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C0" w:rsidRDefault="00DE26C0" w:rsidP="00DE26C0">
      <w:pPr>
        <w:pStyle w:val="Zhlavdohody"/>
      </w:pPr>
      <w:r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>
        <w:rPr>
          <w:noProof/>
          <w:szCs w:val="16"/>
        </w:rPr>
        <w:t xml:space="preserve">3 </w:t>
      </w:r>
    </w:p>
    <w:p w:rsidR="00DE26C0" w:rsidRDefault="00DE26C0" w:rsidP="00DE26C0">
      <w:pPr>
        <w:pStyle w:val="Nzevdohody"/>
      </w:pPr>
      <w:r>
        <w:t xml:space="preserve">k dohodě o vytvoření pracovních příležitostí v rámci veřejně prospěšných prací </w:t>
      </w:r>
      <w:r>
        <w:br/>
        <w:t>a poskytnutí příspěvku</w:t>
      </w:r>
    </w:p>
    <w:p w:rsidR="00DE26C0" w:rsidRDefault="00DE26C0" w:rsidP="00DE26C0">
      <w:pPr>
        <w:pStyle w:val="Nzevdohody"/>
      </w:pPr>
      <w:r>
        <w:t xml:space="preserve">č. TPA-V-23/2017 ze dne </w:t>
      </w:r>
      <w:r>
        <w:rPr>
          <w:noProof/>
        </w:rPr>
        <w:t>22.2.2017</w:t>
      </w:r>
    </w:p>
    <w:p w:rsidR="00DE26C0" w:rsidRDefault="00DE26C0" w:rsidP="00DE26C0">
      <w:pPr>
        <w:rPr>
          <w:rFonts w:cs="Arial"/>
          <w:szCs w:val="20"/>
        </w:rPr>
      </w:pPr>
    </w:p>
    <w:p w:rsidR="00DE26C0" w:rsidRDefault="00DE26C0" w:rsidP="00DE26C0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E26C0" w:rsidRDefault="00DE26C0" w:rsidP="00DE26C0">
      <w:pPr>
        <w:rPr>
          <w:rFonts w:cs="Arial"/>
          <w:szCs w:val="20"/>
        </w:rPr>
      </w:pPr>
    </w:p>
    <w:p w:rsidR="00DE26C0" w:rsidRDefault="00DE26C0" w:rsidP="00DE26C0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Úřadem práce České republiky</w:t>
      </w:r>
    </w:p>
    <w:p w:rsidR="00DE26C0" w:rsidRDefault="00DE26C0" w:rsidP="00DE26C0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>Martina Bečvářová</w:t>
      </w:r>
      <w:r>
        <w:rPr>
          <w:rFonts w:cs="Arial"/>
          <w:szCs w:val="20"/>
        </w:rPr>
        <w:t>, ředitelka kontaktního</w:t>
      </w:r>
      <w:r>
        <w:t xml:space="preserve"> pracoviště, </w:t>
      </w:r>
      <w:proofErr w:type="spellStart"/>
      <w:r>
        <w:t>KoP</w:t>
      </w:r>
      <w:proofErr w:type="spellEnd"/>
      <w:r>
        <w:t xml:space="preserve"> Teplice</w:t>
      </w:r>
    </w:p>
    <w:p w:rsidR="00DE26C0" w:rsidRDefault="00DE26C0" w:rsidP="00DE26C0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  <w:t>Dobrovského 1278</w:t>
      </w:r>
      <w:r>
        <w:t>/25, 170 00 Praha 7</w:t>
      </w:r>
    </w:p>
    <w:p w:rsidR="00DE26C0" w:rsidRDefault="00DE26C0" w:rsidP="00DE26C0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IČ:</w:t>
      </w:r>
      <w:r>
        <w:rPr>
          <w:rFonts w:cs="Arial"/>
          <w:szCs w:val="20"/>
        </w:rPr>
        <w:tab/>
        <w:t>72496991</w:t>
      </w:r>
    </w:p>
    <w:p w:rsidR="00DE26C0" w:rsidRDefault="00DE26C0" w:rsidP="00DE26C0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>Vrchlického 3175,</w:t>
      </w:r>
      <w:r>
        <w:t xml:space="preserve"> 415 02 Teplice</w:t>
      </w:r>
    </w:p>
    <w:p w:rsidR="00DE26C0" w:rsidRDefault="00DE26C0" w:rsidP="00DE26C0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úřad práce) na straně jedné</w:t>
      </w:r>
    </w:p>
    <w:p w:rsidR="00DE26C0" w:rsidRDefault="00DE26C0" w:rsidP="00DE26C0">
      <w:pPr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pPr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E26C0" w:rsidRDefault="00DE26C0" w:rsidP="00DE26C0">
      <w:pPr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szCs w:val="20"/>
        </w:rPr>
        <w:t>zaměstnavatelem:</w:t>
      </w:r>
      <w:r>
        <w:rPr>
          <w:rFonts w:cs="Arial"/>
          <w:szCs w:val="20"/>
        </w:rPr>
        <w:tab/>
        <w:t>HC Litvínov</w:t>
      </w:r>
      <w:r>
        <w:t>, sportovní spolek</w:t>
      </w:r>
      <w:r>
        <w:rPr>
          <w:rFonts w:cs="Arial"/>
          <w:vanish/>
          <w:szCs w:val="20"/>
        </w:rPr>
        <w:t>0</w:t>
      </w:r>
    </w:p>
    <w:p w:rsidR="00DE26C0" w:rsidRDefault="00DE26C0" w:rsidP="00DE26C0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  <w:t>Kamil Havelka</w:t>
      </w:r>
      <w:r>
        <w:rPr>
          <w:noProof/>
        </w:rPr>
        <w:t>, předseda spolku</w:t>
      </w:r>
    </w:p>
    <w:p w:rsidR="00DE26C0" w:rsidRDefault="00DE26C0" w:rsidP="00DE26C0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  <w:t xml:space="preserve">S. </w:t>
      </w:r>
      <w:r>
        <w:t xml:space="preserve">K. Neumanna </w:t>
      </w:r>
      <w:proofErr w:type="gramStart"/>
      <w:r>
        <w:t>č.p.</w:t>
      </w:r>
      <w:proofErr w:type="gramEnd"/>
      <w:r>
        <w:t xml:space="preserve"> 1598, Horní Litvínov, 436 01 Litvínov 1</w:t>
      </w:r>
    </w:p>
    <w:p w:rsidR="00DE26C0" w:rsidRDefault="00DE26C0" w:rsidP="00DE26C0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IČ:</w:t>
      </w:r>
      <w:r>
        <w:rPr>
          <w:rFonts w:cs="Arial"/>
          <w:szCs w:val="20"/>
        </w:rPr>
        <w:tab/>
        <w:t>00554782</w:t>
      </w:r>
    </w:p>
    <w:p w:rsidR="00DE26C0" w:rsidRDefault="00DE26C0" w:rsidP="00DE26C0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zaměstnavatel) na straně druhé.</w:t>
      </w:r>
    </w:p>
    <w:p w:rsidR="00DE26C0" w:rsidRDefault="00DE26C0" w:rsidP="00DE26C0">
      <w:pPr>
        <w:pStyle w:val="lnek"/>
      </w:pPr>
      <w:r>
        <w:t>Článek I</w:t>
      </w:r>
    </w:p>
    <w:p w:rsidR="00DE26C0" w:rsidRDefault="00DE26C0" w:rsidP="00DE26C0">
      <w:pPr>
        <w:pStyle w:val="lnek"/>
      </w:pPr>
      <w:r>
        <w:t>Účel dodatku</w:t>
      </w:r>
    </w:p>
    <w:p w:rsidR="00DE26C0" w:rsidRDefault="00DE26C0" w:rsidP="00DE26C0">
      <w:pPr>
        <w:keepNext/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>Účelem tohoto dodatku je úprava výše uvedené dohody uzavřené mezi úřadem práce a zaměstnavatelem.</w:t>
      </w:r>
    </w:p>
    <w:p w:rsidR="00DE26C0" w:rsidRDefault="00DE26C0" w:rsidP="00DE26C0">
      <w:pPr>
        <w:keepNext/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S účinností od </w:t>
      </w:r>
      <w:proofErr w:type="gramStart"/>
      <w:r>
        <w:rPr>
          <w:rFonts w:cs="Arial"/>
          <w:szCs w:val="20"/>
        </w:rPr>
        <w:t>1.3.2018</w:t>
      </w:r>
      <w:proofErr w:type="gramEnd"/>
      <w:r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>dochází k prodloužení termínu vytváření pracovních příležitostí v rámci veřejně prospěšných prací, a to do 30.6.2018. Současně dochází k prodloužení doby poskytování příspěvku zaměstnavateli ve výši vynaložených prostředků na mzdy nebo platy na zaměstnance, včetně pojistného na sociální zabezpečení, příspěvku na státní politiku zaměstnanosti a pojistného na sociální pojištění, které zaměstnavatel za sebe odvedl z vyměřovacího základu zaměstnance, maximálně však ve výši stanovené v níže uvedeném přehledu. V souladu s tímto dochází ke změně článku II, odst. 1., 3. a 4. a ke změně článku III, odst. 1., a to takto:</w:t>
      </w:r>
    </w:p>
    <w:p w:rsidR="00DE26C0" w:rsidRDefault="00DE26C0" w:rsidP="00DE26C0">
      <w:pPr>
        <w:keepNext/>
        <w:tabs>
          <w:tab w:val="left" w:pos="2520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                                                  </w:t>
      </w:r>
    </w:p>
    <w:p w:rsidR="00DE26C0" w:rsidRDefault="00DE26C0" w:rsidP="00DE26C0">
      <w:pPr>
        <w:keepNext/>
        <w:tabs>
          <w:tab w:val="left" w:pos="2520"/>
        </w:tabs>
        <w:rPr>
          <w:b/>
          <w:sz w:val="22"/>
          <w:szCs w:val="22"/>
        </w:rPr>
      </w:pPr>
      <w:r>
        <w:rPr>
          <w:rFonts w:cs="Arial"/>
          <w:b/>
          <w:szCs w:val="20"/>
        </w:rPr>
        <w:t xml:space="preserve">                                                                        </w:t>
      </w:r>
      <w:r>
        <w:rPr>
          <w:b/>
          <w:sz w:val="22"/>
          <w:szCs w:val="22"/>
        </w:rPr>
        <w:t>Článek II</w:t>
      </w:r>
    </w:p>
    <w:p w:rsidR="00DE26C0" w:rsidRDefault="00DE26C0" w:rsidP="00DE26C0">
      <w:pPr>
        <w:pStyle w:val="lnek"/>
      </w:pPr>
      <w:r>
        <w:t>Předmět dodatku</w:t>
      </w:r>
    </w:p>
    <w:p w:rsidR="00DE26C0" w:rsidRDefault="00DE26C0" w:rsidP="00DE26C0">
      <w:pPr>
        <w:pStyle w:val="Bezmezer"/>
        <w:spacing w:after="120"/>
      </w:pPr>
      <w:r>
        <w:rPr>
          <w:noProof/>
        </w:rPr>
        <w:t>Dosavadní text článku II., odst.1., 3. a 4. dohody se nahrazuje textem:</w:t>
      </w:r>
    </w:p>
    <w:p w:rsidR="00DE26C0" w:rsidRDefault="00DE26C0" w:rsidP="00DE26C0">
      <w:pPr>
        <w:pStyle w:val="BoddohodyII"/>
        <w:numPr>
          <w:ilvl w:val="0"/>
          <w:numId w:val="0"/>
        </w:numPr>
        <w:tabs>
          <w:tab w:val="left" w:pos="708"/>
        </w:tabs>
        <w:rPr>
          <w:noProof/>
        </w:rPr>
      </w:pPr>
      <w:r>
        <w:rPr>
          <w:noProof/>
        </w:rPr>
        <w:t>1.  Zaměstnavatel vytvoří níže uvedené pracovní příležitosti v rámci veřejně prospěšných prací (dále jen ''pracovní místa'') na dobu od 1.3.2017 do 30.6.2018.</w:t>
      </w:r>
    </w:p>
    <w:p w:rsidR="00DE26C0" w:rsidRDefault="00DE26C0" w:rsidP="00DE26C0">
      <w:pPr>
        <w:pStyle w:val="BoddohodyII"/>
        <w:numPr>
          <w:ilvl w:val="0"/>
          <w:numId w:val="0"/>
        </w:numPr>
        <w:tabs>
          <w:tab w:val="left" w:pos="708"/>
        </w:tabs>
        <w:rPr>
          <w:noProof/>
        </w:rPr>
      </w:pPr>
    </w:p>
    <w:tbl>
      <w:tblPr>
        <w:tblW w:w="9108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8"/>
        <w:gridCol w:w="1620"/>
        <w:gridCol w:w="84"/>
        <w:gridCol w:w="1627"/>
        <w:gridCol w:w="89"/>
      </w:tblGrid>
      <w:tr w:rsidR="00DE26C0" w:rsidTr="00DE26C0">
        <w:trPr>
          <w:cantSplit/>
          <w:tblHeader/>
        </w:trPr>
        <w:tc>
          <w:tcPr>
            <w:tcW w:w="56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vAlign w:val="center"/>
            <w:hideMark/>
          </w:tcPr>
          <w:p w:rsidR="00DE26C0" w:rsidRDefault="00DE26C0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Název profese</w:t>
            </w:r>
          </w:p>
        </w:tc>
        <w:tc>
          <w:tcPr>
            <w:tcW w:w="170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vAlign w:val="center"/>
            <w:hideMark/>
          </w:tcPr>
          <w:p w:rsidR="00DE26C0" w:rsidRDefault="00DE26C0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Počet </w:t>
            </w:r>
            <w:r>
              <w:rPr>
                <w:rFonts w:cs="Arial"/>
                <w:noProof/>
                <w:szCs w:val="20"/>
              </w:rPr>
              <w:br/>
              <w:t>pracovních míst</w:t>
            </w: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vAlign w:val="center"/>
            <w:hideMark/>
          </w:tcPr>
          <w:p w:rsidR="00DE26C0" w:rsidRDefault="00DE26C0">
            <w:pPr>
              <w:pStyle w:val="NormalBefore1pt"/>
              <w:rPr>
                <w:noProof/>
              </w:rPr>
            </w:pPr>
            <w:r>
              <w:rPr>
                <w:noProof/>
              </w:rPr>
              <w:t>Max. měsíční výše příspěvku</w:t>
            </w:r>
          </w:p>
          <w:p w:rsidR="00DE26C0" w:rsidRDefault="00DE26C0">
            <w:pPr>
              <w:pStyle w:val="NormalBefore1pt"/>
              <w:rPr>
                <w:noProof/>
              </w:rPr>
            </w:pPr>
            <w:r>
              <w:rPr>
                <w:noProof/>
              </w:rPr>
              <w:t>na 1 pracovní místo (Kč)</w:t>
            </w:r>
          </w:p>
        </w:tc>
      </w:tr>
      <w:tr w:rsidR="00DE26C0" w:rsidTr="00DE26C0">
        <w:trPr>
          <w:cantSplit/>
        </w:trPr>
        <w:tc>
          <w:tcPr>
            <w:tcW w:w="56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DE26C0" w:rsidRDefault="00DE26C0">
            <w:pPr>
              <w:spacing w:before="20" w:after="20"/>
              <w:jc w:val="lef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pomocný údržbář sportoviště</w:t>
            </w:r>
          </w:p>
        </w:tc>
        <w:tc>
          <w:tcPr>
            <w:tcW w:w="170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DE26C0" w:rsidRDefault="00DE26C0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DE26C0" w:rsidRDefault="00DE26C0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15 000</w:t>
            </w:r>
          </w:p>
        </w:tc>
      </w:tr>
      <w:tr w:rsidR="00DE26C0" w:rsidTr="00DE26C0">
        <w:trPr>
          <w:gridAfter w:val="1"/>
          <w:wAfter w:w="89" w:type="dxa"/>
          <w:cantSplit/>
        </w:trPr>
        <w:tc>
          <w:tcPr>
            <w:tcW w:w="731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DE26C0" w:rsidRDefault="00DE26C0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DE26C0" w:rsidRDefault="00DE26C0">
            <w:pPr>
              <w:spacing w:before="20" w:after="20"/>
              <w:jc w:val="right"/>
              <w:rPr>
                <w:rFonts w:cs="Arial"/>
                <w:noProof/>
                <w:sz w:val="4"/>
                <w:szCs w:val="4"/>
              </w:rPr>
            </w:pPr>
          </w:p>
        </w:tc>
      </w:tr>
    </w:tbl>
    <w:p w:rsidR="00DE26C0" w:rsidRDefault="00DE26C0" w:rsidP="00DE26C0">
      <w:pPr>
        <w:pStyle w:val="BoddohodyII"/>
        <w:numPr>
          <w:ilvl w:val="0"/>
          <w:numId w:val="0"/>
        </w:numPr>
        <w:tabs>
          <w:tab w:val="left" w:pos="708"/>
        </w:tabs>
        <w:rPr>
          <w:sz w:val="20"/>
        </w:rPr>
      </w:pPr>
    </w:p>
    <w:p w:rsidR="00DE26C0" w:rsidRDefault="00DE26C0" w:rsidP="00DE26C0">
      <w:pPr>
        <w:pStyle w:val="BoddohodyII"/>
        <w:numPr>
          <w:ilvl w:val="0"/>
          <w:numId w:val="0"/>
        </w:numPr>
        <w:tabs>
          <w:tab w:val="left" w:pos="708"/>
        </w:tabs>
        <w:ind w:left="284" w:hanging="284"/>
        <w:rPr>
          <w:szCs w:val="20"/>
        </w:rPr>
      </w:pPr>
      <w:r>
        <w:rPr>
          <w:noProof/>
          <w:szCs w:val="20"/>
        </w:rPr>
        <w:t>3. Pracovní místa budou obsazována zaměstnanci, které zaměstnavatel přijme do pracovního poměru po uzavření této dohody. Pracovní smlouva se zaměstnanci musí být uzavřena na dobu určitou, nejdéle do 30.6.2018.</w:t>
      </w:r>
    </w:p>
    <w:p w:rsidR="00DE26C0" w:rsidRDefault="00DE26C0" w:rsidP="00DE26C0">
      <w:pPr>
        <w:keepNext/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pPr>
        <w:pStyle w:val="BoddohodyII"/>
        <w:numPr>
          <w:ilvl w:val="0"/>
          <w:numId w:val="0"/>
        </w:numPr>
        <w:tabs>
          <w:tab w:val="left" w:pos="708"/>
        </w:tabs>
        <w:ind w:left="284" w:hanging="284"/>
        <w:jc w:val="left"/>
        <w:rPr>
          <w:rFonts w:cs="Times New Roman"/>
        </w:rPr>
      </w:pPr>
      <w:r>
        <w:rPr>
          <w:noProof/>
        </w:rPr>
        <w:t xml:space="preserve">4.  Pracovní smlouva se zaměstnanci musí být uzavřena na dobu určitou, nejdéle do 30.6.2018               V případě, že pracovní poměr zaměstnance skončí přede dnem 30.6.2018, zaměstnavatel písemně oznámí úřadu práce den a způsob skončení tohoto pracovního poměru, a to nejpozději ke dni doložení  výkazu  „Vyúčtování mzdových nákladů-VPP“ za měsíc, ve kterém byl pracovní poměr zaměstnance    ukončen.   </w:t>
      </w:r>
    </w:p>
    <w:p w:rsidR="00DE26C0" w:rsidRDefault="00DE26C0" w:rsidP="00DE26C0">
      <w:pPr>
        <w:pStyle w:val="BoddohodyII"/>
        <w:numPr>
          <w:ilvl w:val="0"/>
          <w:numId w:val="0"/>
        </w:numPr>
        <w:tabs>
          <w:tab w:val="left" w:pos="708"/>
        </w:tabs>
      </w:pPr>
    </w:p>
    <w:p w:rsidR="00DE26C0" w:rsidRDefault="00DE26C0" w:rsidP="00DE26C0">
      <w:pPr>
        <w:pStyle w:val="Bezmezer"/>
        <w:spacing w:after="120"/>
      </w:pPr>
      <w:r>
        <w:rPr>
          <w:noProof/>
        </w:rPr>
        <w:t>Dosavadní text článku III., odst.1 dohody se nahrazuje textem:</w:t>
      </w:r>
    </w:p>
    <w:p w:rsidR="00DE26C0" w:rsidRDefault="00DE26C0" w:rsidP="00DE26C0">
      <w:pPr>
        <w:pStyle w:val="BoddohodyII"/>
        <w:numPr>
          <w:ilvl w:val="0"/>
          <w:numId w:val="0"/>
        </w:numPr>
        <w:tabs>
          <w:tab w:val="left" w:pos="708"/>
        </w:tabs>
        <w:rPr>
          <w:noProof/>
        </w:rPr>
      </w:pPr>
      <w:r>
        <w:rPr>
          <w:noProof/>
        </w:rPr>
        <w:t>1.  Úřad práce se zavazuje poskytnout zaměstnavateli příspěvek ve výši skutečně vyplacených mzdových nákladů na 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přehledu.</w:t>
      </w:r>
    </w:p>
    <w:p w:rsidR="00DE26C0" w:rsidRDefault="00DE26C0" w:rsidP="00DE26C0">
      <w:pPr>
        <w:keepNext/>
        <w:tabs>
          <w:tab w:val="left" w:pos="2520"/>
        </w:tabs>
        <w:rPr>
          <w:rFonts w:cs="Arial"/>
          <w:szCs w:val="20"/>
        </w:rPr>
      </w:pPr>
    </w:p>
    <w:tbl>
      <w:tblPr>
        <w:tblW w:w="9108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8"/>
        <w:gridCol w:w="1620"/>
        <w:gridCol w:w="84"/>
        <w:gridCol w:w="1627"/>
        <w:gridCol w:w="89"/>
      </w:tblGrid>
      <w:tr w:rsidR="00DE26C0" w:rsidTr="00DE26C0">
        <w:trPr>
          <w:cantSplit/>
          <w:tblHeader/>
        </w:trPr>
        <w:tc>
          <w:tcPr>
            <w:tcW w:w="56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vAlign w:val="center"/>
            <w:hideMark/>
          </w:tcPr>
          <w:p w:rsidR="00DE26C0" w:rsidRDefault="00DE26C0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Název profese</w:t>
            </w:r>
          </w:p>
        </w:tc>
        <w:tc>
          <w:tcPr>
            <w:tcW w:w="170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vAlign w:val="center"/>
            <w:hideMark/>
          </w:tcPr>
          <w:p w:rsidR="00DE26C0" w:rsidRDefault="00DE26C0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Počet </w:t>
            </w:r>
            <w:r>
              <w:rPr>
                <w:rFonts w:cs="Arial"/>
                <w:noProof/>
                <w:szCs w:val="20"/>
              </w:rPr>
              <w:br/>
              <w:t>pracovních míst</w:t>
            </w: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vAlign w:val="center"/>
            <w:hideMark/>
          </w:tcPr>
          <w:p w:rsidR="00DE26C0" w:rsidRDefault="00DE26C0">
            <w:pPr>
              <w:pStyle w:val="NormalBefore1pt"/>
              <w:rPr>
                <w:noProof/>
              </w:rPr>
            </w:pPr>
            <w:r>
              <w:rPr>
                <w:noProof/>
              </w:rPr>
              <w:t>Max. měsíční výše příspěvku</w:t>
            </w:r>
          </w:p>
          <w:p w:rsidR="00DE26C0" w:rsidRDefault="00DE26C0">
            <w:pPr>
              <w:pStyle w:val="NormalBefore1pt"/>
              <w:rPr>
                <w:noProof/>
              </w:rPr>
            </w:pPr>
            <w:r>
              <w:rPr>
                <w:noProof/>
              </w:rPr>
              <w:t>na 1 pracovní místo (Kč)</w:t>
            </w:r>
          </w:p>
        </w:tc>
      </w:tr>
      <w:tr w:rsidR="00DE26C0" w:rsidTr="00DE26C0">
        <w:trPr>
          <w:cantSplit/>
        </w:trPr>
        <w:tc>
          <w:tcPr>
            <w:tcW w:w="56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DE26C0" w:rsidRDefault="00DE26C0">
            <w:pPr>
              <w:spacing w:before="20" w:after="20"/>
              <w:jc w:val="lef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pomocný údržbář sportoviště</w:t>
            </w:r>
          </w:p>
        </w:tc>
        <w:tc>
          <w:tcPr>
            <w:tcW w:w="170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DE26C0" w:rsidRDefault="00DE26C0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DE26C0" w:rsidRDefault="00DE26C0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15 000</w:t>
            </w:r>
          </w:p>
        </w:tc>
      </w:tr>
      <w:tr w:rsidR="00DE26C0" w:rsidTr="00DE26C0">
        <w:trPr>
          <w:gridAfter w:val="1"/>
          <w:wAfter w:w="89" w:type="dxa"/>
          <w:cantSplit/>
        </w:trPr>
        <w:tc>
          <w:tcPr>
            <w:tcW w:w="731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DE26C0" w:rsidRDefault="00DE26C0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DE26C0" w:rsidRDefault="00DE26C0">
            <w:pPr>
              <w:spacing w:before="20" w:after="20"/>
              <w:jc w:val="right"/>
              <w:rPr>
                <w:rFonts w:cs="Arial"/>
                <w:noProof/>
                <w:sz w:val="4"/>
                <w:szCs w:val="4"/>
              </w:rPr>
            </w:pPr>
          </w:p>
        </w:tc>
      </w:tr>
    </w:tbl>
    <w:p w:rsidR="00DE26C0" w:rsidRDefault="00DE26C0" w:rsidP="00DE26C0">
      <w:pPr>
        <w:pStyle w:val="BoddohodyII"/>
        <w:numPr>
          <w:ilvl w:val="0"/>
          <w:numId w:val="0"/>
        </w:numPr>
        <w:tabs>
          <w:tab w:val="left" w:pos="708"/>
        </w:tabs>
        <w:rPr>
          <w:rFonts w:cs="Times New Roman"/>
          <w:sz w:val="20"/>
        </w:rPr>
      </w:pPr>
    </w:p>
    <w:p w:rsidR="00DE26C0" w:rsidRDefault="00DE26C0" w:rsidP="00DE26C0">
      <w:pPr>
        <w:pStyle w:val="BoddohodyII"/>
        <w:numPr>
          <w:ilvl w:val="0"/>
          <w:numId w:val="0"/>
        </w:numPr>
        <w:tabs>
          <w:tab w:val="left" w:pos="708"/>
        </w:tabs>
      </w:pPr>
      <w:r>
        <w:t>Součet poskytnutých měsíčních příspěvků nepřekročí částku 330 000,- Kč.</w:t>
      </w:r>
    </w:p>
    <w:p w:rsidR="00DE26C0" w:rsidRDefault="00DE26C0" w:rsidP="00DE26C0">
      <w:pPr>
        <w:keepNext/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r>
        <w:t xml:space="preserve">Ostatní ustanovení Dohody o vytvoření pracovních příležitostí v rámci veřejně prospěšných </w:t>
      </w:r>
      <w:proofErr w:type="gramStart"/>
      <w:r>
        <w:t>prací                a poskytnutí</w:t>
      </w:r>
      <w:proofErr w:type="gramEnd"/>
      <w:r>
        <w:t xml:space="preserve"> příspěvku, spolufinancovaného ze státního rozpočtu č. TPA-V-23/2017 zůstávají nezměněna.</w:t>
      </w:r>
    </w:p>
    <w:p w:rsidR="00DE26C0" w:rsidRDefault="00DE26C0" w:rsidP="00DE26C0"/>
    <w:p w:rsidR="00DE26C0" w:rsidRDefault="00DE26C0" w:rsidP="00DE26C0">
      <w:r>
        <w:t xml:space="preserve">Dodatek je sepsán ve dvou vyhotoveních, z nichž jedno obdrží úřad práce a jedno zaměstnavatel.    </w:t>
      </w:r>
    </w:p>
    <w:p w:rsidR="00DE26C0" w:rsidRDefault="00DE26C0" w:rsidP="00DE26C0"/>
    <w:p w:rsidR="00DE26C0" w:rsidRDefault="00DE26C0" w:rsidP="00DE26C0">
      <w:pPr>
        <w:rPr>
          <w:noProof/>
        </w:rPr>
      </w:pPr>
      <w:r>
        <w:t>Dodatek nabývá platnosti dnem jeho podpisu oběma smluvními stranami.</w:t>
      </w:r>
    </w:p>
    <w:p w:rsidR="00DE26C0" w:rsidRDefault="00DE26C0" w:rsidP="00DE26C0">
      <w:pPr>
        <w:keepNext/>
        <w:keepLines/>
        <w:tabs>
          <w:tab w:val="left" w:pos="2520"/>
        </w:tabs>
        <w:rPr>
          <w:noProof/>
        </w:rPr>
      </w:pPr>
    </w:p>
    <w:p w:rsidR="00DE26C0" w:rsidRDefault="00DE26C0" w:rsidP="00DE26C0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Teplicích</w:t>
      </w:r>
      <w:r>
        <w:rPr>
          <w:rFonts w:cs="Arial"/>
          <w:szCs w:val="20"/>
        </w:rPr>
        <w:t xml:space="preserve"> dne </w:t>
      </w:r>
      <w:proofErr w:type="gramStart"/>
      <w:r>
        <w:rPr>
          <w:rFonts w:cs="Arial"/>
          <w:szCs w:val="20"/>
        </w:rPr>
        <w:t>28.2</w:t>
      </w:r>
      <w:r>
        <w:rPr>
          <w:noProof/>
        </w:rPr>
        <w:t>.2018</w:t>
      </w:r>
      <w:proofErr w:type="gramEnd"/>
    </w:p>
    <w:p w:rsidR="00DE26C0" w:rsidRDefault="00DE26C0" w:rsidP="00DE26C0">
      <w:pPr>
        <w:keepNext/>
        <w:keepLines/>
        <w:tabs>
          <w:tab w:val="left" w:pos="2520"/>
        </w:tabs>
        <w:rPr>
          <w:noProof/>
        </w:rPr>
      </w:pPr>
    </w:p>
    <w:p w:rsidR="00DE26C0" w:rsidRDefault="00DE26C0" w:rsidP="00DE26C0">
      <w:pPr>
        <w:keepNext/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pPr>
        <w:keepNext/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E26C0" w:rsidRDefault="00DE26C0" w:rsidP="00DE26C0">
      <w:pPr>
        <w:jc w:val="left"/>
        <w:rPr>
          <w:rFonts w:cs="Arial"/>
          <w:szCs w:val="20"/>
        </w:rPr>
        <w:sectPr w:rsidR="00DE26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91" w:right="1191" w:bottom="1191" w:left="1191" w:header="709" w:footer="709" w:gutter="0"/>
          <w:cols w:space="708"/>
        </w:sectPr>
      </w:pPr>
    </w:p>
    <w:p w:rsidR="00DE26C0" w:rsidRDefault="00DE26C0" w:rsidP="00DE26C0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lastRenderedPageBreak/>
        <w:t>..................................................................</w:t>
      </w:r>
    </w:p>
    <w:p w:rsidR="00DE26C0" w:rsidRDefault="00DE26C0" w:rsidP="00DE26C0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Kamil Havelka</w:t>
      </w:r>
      <w:r>
        <w:tab/>
      </w:r>
      <w:r>
        <w:br/>
        <w:t>předseda spolku</w:t>
      </w:r>
    </w:p>
    <w:p w:rsidR="00DE26C0" w:rsidRDefault="00DE26C0" w:rsidP="00DE26C0">
      <w:pPr>
        <w:keepNext/>
        <w:keepLines/>
        <w:jc w:val="center"/>
        <w:rPr>
          <w:rFonts w:cs="Arial"/>
          <w:szCs w:val="20"/>
        </w:rPr>
      </w:pPr>
    </w:p>
    <w:p w:rsidR="00DE26C0" w:rsidRDefault="00DE26C0" w:rsidP="00DE26C0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DE26C0" w:rsidRDefault="00DE26C0" w:rsidP="00DE26C0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  <w:t>Jana Grimová</w:t>
      </w:r>
    </w:p>
    <w:p w:rsidR="00DE26C0" w:rsidRDefault="00DE26C0" w:rsidP="00DE26C0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  <w:t>950 167</w:t>
      </w:r>
      <w:r>
        <w:t xml:space="preserve"> 466</w:t>
      </w:r>
    </w:p>
    <w:p w:rsidR="00DE26C0" w:rsidRDefault="00DE26C0" w:rsidP="00DE26C0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lastRenderedPageBreak/>
        <w:t>..................................................................</w:t>
      </w:r>
    </w:p>
    <w:p w:rsidR="00DE26C0" w:rsidRDefault="00DE26C0" w:rsidP="00DE26C0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Martina Bečvářová</w:t>
      </w:r>
    </w:p>
    <w:p w:rsidR="00DE26C0" w:rsidRDefault="00DE26C0" w:rsidP="00DE26C0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ředitelka kontaktního</w:t>
      </w:r>
      <w:r>
        <w:t xml:space="preserve"> pracoviště, </w:t>
      </w:r>
      <w:proofErr w:type="spellStart"/>
      <w:r>
        <w:t>KoP</w:t>
      </w:r>
      <w:proofErr w:type="spellEnd"/>
      <w:r>
        <w:t xml:space="preserve"> Teplice</w:t>
      </w:r>
    </w:p>
    <w:p w:rsidR="00DE26C0" w:rsidRDefault="00DE26C0" w:rsidP="00DE26C0">
      <w:pPr>
        <w:keepNext/>
        <w:keepLines/>
        <w:jc w:val="center"/>
        <w:rPr>
          <w:rFonts w:cs="Arial"/>
          <w:szCs w:val="20"/>
        </w:rPr>
      </w:pPr>
    </w:p>
    <w:p w:rsidR="00DE26C0" w:rsidRDefault="00DE26C0" w:rsidP="00DE26C0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DE26C0" w:rsidRDefault="00DE26C0" w:rsidP="00DE26C0">
      <w:pPr>
        <w:jc w:val="left"/>
        <w:rPr>
          <w:rFonts w:cs="Arial"/>
          <w:szCs w:val="20"/>
        </w:rPr>
        <w:sectPr w:rsidR="00DE26C0">
          <w:type w:val="continuous"/>
          <w:pgSz w:w="11907" w:h="16839"/>
          <w:pgMar w:top="1191" w:right="1191" w:bottom="1191" w:left="1191" w:header="709" w:footer="709" w:gutter="0"/>
          <w:cols w:num="2" w:space="454"/>
        </w:sectPr>
      </w:pPr>
    </w:p>
    <w:p w:rsidR="00C34920" w:rsidRDefault="00C34920" w:rsidP="00DE26C0"/>
    <w:sectPr w:rsidR="00C3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C0" w:rsidRDefault="00DE26C0" w:rsidP="00DE26C0">
      <w:r>
        <w:separator/>
      </w:r>
    </w:p>
  </w:endnote>
  <w:endnote w:type="continuationSeparator" w:id="0">
    <w:p w:rsidR="00DE26C0" w:rsidRDefault="00DE26C0" w:rsidP="00DE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0" w:rsidRDefault="00DE26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0" w:rsidRDefault="00DE26C0">
    <w:pPr>
      <w:pStyle w:val="Zpat"/>
    </w:pPr>
  </w:p>
  <w:p w:rsidR="00DE26C0" w:rsidRDefault="00DE2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0" w:rsidRDefault="00DE26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C0" w:rsidRDefault="00DE26C0" w:rsidP="00DE26C0">
      <w:r>
        <w:separator/>
      </w:r>
    </w:p>
  </w:footnote>
  <w:footnote w:type="continuationSeparator" w:id="0">
    <w:p w:rsidR="00DE26C0" w:rsidRDefault="00DE26C0" w:rsidP="00DE2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0" w:rsidRDefault="00DE26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0" w:rsidRDefault="00DE26C0">
    <w:pPr>
      <w:pStyle w:val="Zhlav"/>
    </w:pPr>
  </w:p>
  <w:p w:rsidR="00DE26C0" w:rsidRDefault="00DE26C0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C0" w:rsidRDefault="00DE26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C0"/>
    <w:rsid w:val="0089243A"/>
    <w:rsid w:val="00C34920"/>
    <w:rsid w:val="00D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6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26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DE26C0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DE26C0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DE26C0"/>
    <w:pPr>
      <w:jc w:val="center"/>
    </w:pPr>
    <w:rPr>
      <w:rFonts w:cs="Arial"/>
      <w:b/>
      <w:sz w:val="24"/>
    </w:rPr>
  </w:style>
  <w:style w:type="paragraph" w:customStyle="1" w:styleId="NormalBefore1pt">
    <w:name w:val="Normal + Before:  1 pt"/>
    <w:aliases w:val="After:  1 pt"/>
    <w:basedOn w:val="Normln"/>
    <w:rsid w:val="00DE26C0"/>
    <w:pPr>
      <w:keepNext/>
      <w:spacing w:before="20" w:after="20"/>
    </w:pPr>
    <w:rPr>
      <w:rFonts w:cs="Arial"/>
      <w:szCs w:val="20"/>
    </w:rPr>
  </w:style>
  <w:style w:type="character" w:customStyle="1" w:styleId="BoddohodyIICharChar">
    <w:name w:val="Bod dohody II Char Char"/>
    <w:link w:val="BoddohodyII"/>
    <w:locked/>
    <w:rsid w:val="00DE26C0"/>
    <w:rPr>
      <w:rFonts w:ascii="Arial" w:hAnsi="Arial" w:cs="Arial"/>
      <w:szCs w:val="24"/>
    </w:rPr>
  </w:style>
  <w:style w:type="paragraph" w:customStyle="1" w:styleId="BoddohodyII">
    <w:name w:val="Bod dohody II"/>
    <w:basedOn w:val="Normln"/>
    <w:link w:val="BoddohodyIICharChar"/>
    <w:rsid w:val="00DE26C0"/>
    <w:pPr>
      <w:numPr>
        <w:numId w:val="1"/>
      </w:numPr>
      <w:spacing w:before="120"/>
    </w:pPr>
    <w:rPr>
      <w:rFonts w:eastAsiaTheme="minorHAnsi" w:cs="Arial"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2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26C0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2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26C0"/>
    <w:rPr>
      <w:rFonts w:ascii="Arial" w:eastAsia="Times New Roman" w:hAnsi="Arial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6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26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DE26C0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DE26C0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DE26C0"/>
    <w:pPr>
      <w:jc w:val="center"/>
    </w:pPr>
    <w:rPr>
      <w:rFonts w:cs="Arial"/>
      <w:b/>
      <w:sz w:val="24"/>
    </w:rPr>
  </w:style>
  <w:style w:type="paragraph" w:customStyle="1" w:styleId="NormalBefore1pt">
    <w:name w:val="Normal + Before:  1 pt"/>
    <w:aliases w:val="After:  1 pt"/>
    <w:basedOn w:val="Normln"/>
    <w:rsid w:val="00DE26C0"/>
    <w:pPr>
      <w:keepNext/>
      <w:spacing w:before="20" w:after="20"/>
    </w:pPr>
    <w:rPr>
      <w:rFonts w:cs="Arial"/>
      <w:szCs w:val="20"/>
    </w:rPr>
  </w:style>
  <w:style w:type="character" w:customStyle="1" w:styleId="BoddohodyIICharChar">
    <w:name w:val="Bod dohody II Char Char"/>
    <w:link w:val="BoddohodyII"/>
    <w:locked/>
    <w:rsid w:val="00DE26C0"/>
    <w:rPr>
      <w:rFonts w:ascii="Arial" w:hAnsi="Arial" w:cs="Arial"/>
      <w:szCs w:val="24"/>
    </w:rPr>
  </w:style>
  <w:style w:type="paragraph" w:customStyle="1" w:styleId="BoddohodyII">
    <w:name w:val="Bod dohody II"/>
    <w:basedOn w:val="Normln"/>
    <w:link w:val="BoddohodyIICharChar"/>
    <w:rsid w:val="00DE26C0"/>
    <w:pPr>
      <w:numPr>
        <w:numId w:val="1"/>
      </w:numPr>
      <w:spacing w:before="120"/>
    </w:pPr>
    <w:rPr>
      <w:rFonts w:eastAsiaTheme="minorHAnsi" w:cs="Arial"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2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26C0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2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26C0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MPSV123</dc:creator>
  <cp:lastModifiedBy>MPSV123</cp:lastModifiedBy>
  <cp:revision>1</cp:revision>
  <dcterms:created xsi:type="dcterms:W3CDTF">2018-03-05T06:21:00Z</dcterms:created>
  <dcterms:modified xsi:type="dcterms:W3CDTF">2018-03-05T06:44:00Z</dcterms:modified>
</cp:coreProperties>
</file>