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Níže uvedeného dne, měsíce a roku uzavřely smluvní strany:</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sz w:val="20"/>
          <w:szCs w:val="20"/>
          <w:rtl w:val="0"/>
        </w:rPr>
        <w:t xml:space="preserve">Název: </w:t>
      </w:r>
      <w:r w:rsidDel="00000000" w:rsidR="00000000" w:rsidRPr="00000000">
        <w:rPr>
          <w:color w:val="333333"/>
          <w:sz w:val="20"/>
          <w:szCs w:val="20"/>
          <w:highlight w:val="white"/>
          <w:rtl w:val="0"/>
        </w:rPr>
        <w:t xml:space="preserve">MultiBoard s.r.o.</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sz w:val="20"/>
          <w:szCs w:val="20"/>
          <w:rtl w:val="0"/>
        </w:rPr>
        <w:t xml:space="preserve">Sídlo: </w:t>
      </w:r>
      <w:r w:rsidDel="00000000" w:rsidR="00000000" w:rsidRPr="00000000">
        <w:rPr>
          <w:color w:val="333333"/>
          <w:sz w:val="20"/>
          <w:szCs w:val="20"/>
          <w:highlight w:val="white"/>
          <w:rtl w:val="0"/>
        </w:rPr>
        <w:t xml:space="preserve">Ocelářská 1354/35, Libeň, 190 00 Praha 9</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sz w:val="20"/>
          <w:szCs w:val="20"/>
          <w:rtl w:val="0"/>
        </w:rPr>
        <w:t xml:space="preserve">IČ: </w:t>
      </w:r>
      <w:r w:rsidDel="00000000" w:rsidR="00000000" w:rsidRPr="00000000">
        <w:rPr>
          <w:color w:val="333333"/>
          <w:sz w:val="20"/>
          <w:szCs w:val="20"/>
          <w:highlight w:val="white"/>
          <w:rtl w:val="0"/>
        </w:rPr>
        <w:t xml:space="preserve">04565240</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sz w:val="20"/>
          <w:szCs w:val="20"/>
          <w:rtl w:val="0"/>
        </w:rPr>
        <w:t xml:space="preserve">DIČ: CZ04565240</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sz w:val="20"/>
          <w:szCs w:val="20"/>
          <w:rtl w:val="0"/>
        </w:rPr>
        <w:t xml:space="preserve">Společnost zapsaná v obchodním rejstříku vedeném u Městského soudu v Praze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sz w:val="20"/>
          <w:szCs w:val="20"/>
          <w:rtl w:val="0"/>
        </w:rPr>
        <w:t xml:space="preserve">Zastoupená:</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ind w:left="720" w:right="858.0708661417316" w:firstLine="0"/>
        <w:contextualSpacing w:val="0"/>
        <w:jc w:val="both"/>
        <w:rPr>
          <w:sz w:val="20"/>
          <w:szCs w:val="20"/>
        </w:rPr>
      </w:pPr>
      <w:r w:rsidDel="00000000" w:rsidR="00000000" w:rsidRPr="00000000">
        <w:rPr>
          <w:sz w:val="20"/>
          <w:szCs w:val="20"/>
          <w:rtl w:val="0"/>
        </w:rPr>
        <w:t xml:space="preserve">Jméno a příjmení: Mgr. </w:t>
      </w:r>
      <w:r w:rsidDel="00000000" w:rsidR="00000000" w:rsidRPr="00000000">
        <w:rPr>
          <w:color w:val="333333"/>
          <w:sz w:val="20"/>
          <w:szCs w:val="20"/>
          <w:highlight w:val="white"/>
          <w:rtl w:val="0"/>
        </w:rPr>
        <w:t xml:space="preserve">Martina Pospíšilová</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sz w:val="20"/>
          <w:szCs w:val="20"/>
          <w:rtl w:val="0"/>
        </w:rPr>
        <w:t xml:space="preserve">Funkce: </w:t>
      </w:r>
      <w:r w:rsidDel="00000000" w:rsidR="00000000" w:rsidRPr="00000000">
        <w:rPr>
          <w:color w:val="333333"/>
          <w:sz w:val="20"/>
          <w:szCs w:val="20"/>
          <w:highlight w:val="white"/>
          <w:rtl w:val="0"/>
        </w:rPr>
        <w:t xml:space="preserve">jednatel</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sz w:val="20"/>
          <w:szCs w:val="20"/>
          <w:rtl w:val="0"/>
        </w:rPr>
        <w:t xml:space="preserve">Číslo účtu: 7302210427/5500</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sz w:val="20"/>
          <w:szCs w:val="20"/>
          <w:rtl w:val="0"/>
        </w:rPr>
        <w:t xml:space="preserve">(dále jen „Prodávající“)</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contextualSpacing w:val="0"/>
        <w:jc w:val="both"/>
        <w:rPr>
          <w:color w:val="333333"/>
          <w:sz w:val="20"/>
          <w:szCs w:val="20"/>
        </w:rPr>
      </w:pPr>
      <w:r w:rsidDel="00000000" w:rsidR="00000000" w:rsidRPr="00000000">
        <w:rPr>
          <w:sz w:val="20"/>
          <w:szCs w:val="20"/>
          <w:rtl w:val="0"/>
        </w:rPr>
        <w:t xml:space="preserve"> a</w:t>
      </w:r>
      <w:r w:rsidDel="00000000" w:rsidR="00000000" w:rsidRPr="00000000">
        <w:rPr>
          <w:rtl w:val="0"/>
        </w:rPr>
      </w:r>
    </w:p>
    <w:tbl>
      <w:tblPr>
        <w:tblStyle w:val="Table1"/>
        <w:tblW w:w="9480.0" w:type="dxa"/>
        <w:jc w:val="left"/>
        <w:tblInd w:w="820.0" w:type="dxa"/>
        <w:tblLayout w:type="fixed"/>
        <w:tblLook w:val="0600"/>
      </w:tblPr>
      <w:tblGrid>
        <w:gridCol w:w="1245"/>
        <w:gridCol w:w="8235"/>
        <w:tblGridChange w:id="0">
          <w:tblGrid>
            <w:gridCol w:w="1245"/>
            <w:gridCol w:w="8235"/>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ind w:left="0" w:firstLine="0"/>
              <w:contextualSpacing w:val="0"/>
              <w:rPr>
                <w:color w:val="333333"/>
                <w:sz w:val="20"/>
                <w:szCs w:val="20"/>
              </w:rPr>
            </w:pPr>
            <w:r w:rsidDel="00000000" w:rsidR="00000000" w:rsidRPr="00000000">
              <w:rPr>
                <w:sz w:val="20"/>
                <w:szCs w:val="20"/>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ind w:left="0" w:firstLine="0"/>
              <w:contextualSpacing w:val="0"/>
              <w:jc w:val="both"/>
              <w:rPr>
                <w:color w:val="333333"/>
                <w:sz w:val="20"/>
                <w:szCs w:val="20"/>
              </w:rPr>
            </w:pPr>
            <w:r w:rsidDel="00000000" w:rsidR="00000000" w:rsidRPr="00000000">
              <w:rPr>
                <w:color w:val="333333"/>
                <w:sz w:val="20"/>
                <w:szCs w:val="20"/>
                <w:rtl w:val="0"/>
              </w:rPr>
              <w:t xml:space="preserve">Mateřská škola Peruc, okres Louny, příspěvková organizace</w:t>
            </w:r>
          </w:p>
        </w:tc>
      </w:tr>
    </w:tbl>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ind w:left="0" w:firstLine="0"/>
        <w:contextualSpacing w:val="0"/>
        <w:jc w:val="both"/>
        <w:rPr>
          <w:color w:val="333333"/>
          <w:sz w:val="12"/>
          <w:szCs w:val="12"/>
        </w:rPr>
      </w:pPr>
      <w:r w:rsidDel="00000000" w:rsidR="00000000" w:rsidRPr="00000000">
        <w:rPr>
          <w:rtl w:val="0"/>
        </w:rPr>
      </w:r>
    </w:p>
    <w:tbl>
      <w:tblPr>
        <w:tblStyle w:val="Table2"/>
        <w:tblW w:w="9480.212598425198" w:type="dxa"/>
        <w:jc w:val="left"/>
        <w:tblInd w:w="820.0" w:type="dxa"/>
        <w:tblLayout w:type="fixed"/>
        <w:tblLook w:val="0600"/>
      </w:tblPr>
      <w:tblGrid>
        <w:gridCol w:w="1245"/>
        <w:gridCol w:w="8235.212598425198"/>
        <w:tblGridChange w:id="0">
          <w:tblGrid>
            <w:gridCol w:w="1245"/>
            <w:gridCol w:w="8235.212598425198"/>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ind w:left="0" w:firstLine="0"/>
              <w:contextualSpacing w:val="0"/>
              <w:rPr>
                <w:color w:val="333333"/>
                <w:sz w:val="20"/>
                <w:szCs w:val="20"/>
              </w:rPr>
            </w:pPr>
            <w:r w:rsidDel="00000000" w:rsidR="00000000" w:rsidRPr="00000000">
              <w:rPr>
                <w:sz w:val="20"/>
                <w:szCs w:val="20"/>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ind w:left="0" w:right="-273.0708661417316" w:firstLine="0"/>
              <w:contextualSpacing w:val="0"/>
              <w:jc w:val="both"/>
              <w:rPr>
                <w:color w:val="333333"/>
                <w:sz w:val="20"/>
                <w:szCs w:val="20"/>
              </w:rPr>
            </w:pPr>
            <w:r w:rsidDel="00000000" w:rsidR="00000000" w:rsidRPr="00000000">
              <w:rPr>
                <w:color w:val="333333"/>
                <w:sz w:val="20"/>
                <w:szCs w:val="20"/>
                <w:rtl w:val="0"/>
              </w:rPr>
              <w:t xml:space="preserve">Pivovarská 380, 439 07 Peruc</w:t>
            </w:r>
          </w:p>
        </w:tc>
      </w:tr>
    </w:tbl>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color w:val="333333"/>
          <w:sz w:val="12"/>
          <w:szCs w:val="12"/>
        </w:rPr>
      </w:pPr>
      <w:r w:rsidDel="00000000" w:rsidR="00000000" w:rsidRPr="00000000">
        <w:rPr>
          <w:rtl w:val="0"/>
        </w:rPr>
      </w:r>
    </w:p>
    <w:tbl>
      <w:tblPr>
        <w:tblStyle w:val="Table3"/>
        <w:tblW w:w="4193.031496062993" w:type="dxa"/>
        <w:jc w:val="left"/>
        <w:tblInd w:w="820.0" w:type="dxa"/>
        <w:tblLayout w:type="fixed"/>
        <w:tblLook w:val="0600"/>
      </w:tblPr>
      <w:tblGrid>
        <w:gridCol w:w="1245"/>
        <w:gridCol w:w="2948.0314960629926"/>
        <w:tblGridChange w:id="0">
          <w:tblGrid>
            <w:gridCol w:w="1245"/>
            <w:gridCol w:w="2948.0314960629926"/>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ind w:left="0" w:firstLine="0"/>
              <w:contextualSpacing w:val="0"/>
              <w:rPr>
                <w:color w:val="333333"/>
                <w:sz w:val="20"/>
                <w:szCs w:val="20"/>
              </w:rPr>
            </w:pPr>
            <w:r w:rsidDel="00000000" w:rsidR="00000000" w:rsidRPr="00000000">
              <w:rPr>
                <w:sz w:val="20"/>
                <w:szCs w:val="20"/>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ind w:left="0" w:firstLine="0"/>
              <w:contextualSpacing w:val="0"/>
              <w:jc w:val="both"/>
              <w:rPr>
                <w:color w:val="333333"/>
                <w:sz w:val="20"/>
                <w:szCs w:val="20"/>
              </w:rPr>
            </w:pPr>
            <w:r w:rsidDel="00000000" w:rsidR="00000000" w:rsidRPr="00000000">
              <w:rPr>
                <w:color w:val="333333"/>
                <w:sz w:val="20"/>
                <w:szCs w:val="20"/>
                <w:rtl w:val="0"/>
              </w:rPr>
              <w:t xml:space="preserve">72744740</w:t>
            </w:r>
          </w:p>
        </w:tc>
      </w:tr>
    </w:tbl>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12"/>
          <w:szCs w:val="12"/>
        </w:rPr>
      </w:pPr>
      <w:r w:rsidDel="00000000" w:rsidR="00000000" w:rsidRPr="00000000">
        <w:rPr>
          <w:sz w:val="20"/>
          <w:szCs w:val="20"/>
          <w:rtl w:val="0"/>
        </w:rPr>
        <w:t xml:space="preserve">  Zastoupená:</w:t>
      </w:r>
      <w:r w:rsidDel="00000000" w:rsidR="00000000" w:rsidRPr="00000000">
        <w:rPr>
          <w:rtl w:val="0"/>
        </w:rPr>
      </w:r>
    </w:p>
    <w:tbl>
      <w:tblPr>
        <w:tblStyle w:val="Table4"/>
        <w:tblW w:w="9480.0" w:type="dxa"/>
        <w:jc w:val="left"/>
        <w:tblInd w:w="820.0" w:type="dxa"/>
        <w:tblLayout w:type="fixed"/>
        <w:tblLook w:val="0600"/>
      </w:tblPr>
      <w:tblGrid>
        <w:gridCol w:w="1875"/>
        <w:gridCol w:w="4335"/>
        <w:gridCol w:w="945"/>
        <w:gridCol w:w="2325"/>
        <w:tblGridChange w:id="0">
          <w:tblGrid>
            <w:gridCol w:w="1875"/>
            <w:gridCol w:w="4335"/>
            <w:gridCol w:w="945"/>
            <w:gridCol w:w="2325"/>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ind w:left="0" w:firstLine="0"/>
              <w:contextualSpacing w:val="0"/>
              <w:rPr>
                <w:sz w:val="20"/>
                <w:szCs w:val="20"/>
              </w:rPr>
            </w:pPr>
            <w:r w:rsidDel="00000000" w:rsidR="00000000" w:rsidRPr="00000000">
              <w:rPr>
                <w:sz w:val="20"/>
                <w:szCs w:val="20"/>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ind w:left="0" w:firstLine="0"/>
              <w:contextualSpacing w:val="0"/>
              <w:jc w:val="both"/>
              <w:rPr>
                <w:sz w:val="20"/>
                <w:szCs w:val="20"/>
              </w:rPr>
            </w:pPr>
            <w:r w:rsidDel="00000000" w:rsidR="00000000" w:rsidRPr="00000000">
              <w:rPr>
                <w:sz w:val="20"/>
                <w:szCs w:val="20"/>
                <w:rtl w:val="0"/>
              </w:rPr>
              <w:t xml:space="preserve">JANA KUČEROVÁ</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ind w:left="0" w:firstLine="0"/>
              <w:contextualSpacing w:val="0"/>
              <w:jc w:val="right"/>
              <w:rPr>
                <w:sz w:val="20"/>
                <w:szCs w:val="20"/>
              </w:rPr>
            </w:pPr>
            <w:r w:rsidDel="00000000" w:rsidR="00000000" w:rsidRPr="00000000">
              <w:rPr>
                <w:sz w:val="20"/>
                <w:szCs w:val="20"/>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ředitel</w:t>
            </w:r>
          </w:p>
        </w:tc>
      </w:tr>
    </w:tbl>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color w:val="333333"/>
          <w:sz w:val="12"/>
          <w:szCs w:val="12"/>
        </w:rPr>
      </w:pPr>
      <w:r w:rsidDel="00000000" w:rsidR="00000000" w:rsidRPr="00000000">
        <w:rPr>
          <w:rtl w:val="0"/>
        </w:rPr>
      </w:r>
    </w:p>
    <w:tbl>
      <w:tblPr>
        <w:tblStyle w:val="Table5"/>
        <w:tblW w:w="9465.0" w:type="dxa"/>
        <w:jc w:val="left"/>
        <w:tblInd w:w="820.0" w:type="dxa"/>
        <w:tblLayout w:type="fixed"/>
        <w:tblLook w:val="0600"/>
      </w:tblPr>
      <w:tblGrid>
        <w:gridCol w:w="3585"/>
        <w:gridCol w:w="5880"/>
        <w:tblGridChange w:id="0">
          <w:tblGrid>
            <w:gridCol w:w="3585"/>
            <w:gridCol w:w="5880"/>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ind w:left="0" w:firstLine="0"/>
              <w:contextualSpacing w:val="0"/>
              <w:rPr>
                <w:color w:val="333333"/>
                <w:sz w:val="20"/>
                <w:szCs w:val="20"/>
              </w:rPr>
            </w:pPr>
            <w:r w:rsidDel="00000000" w:rsidR="00000000" w:rsidRPr="00000000">
              <w:rPr>
                <w:sz w:val="20"/>
                <w:szCs w:val="20"/>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rPr>
            </w:pPr>
            <w:r w:rsidDel="00000000" w:rsidR="00000000" w:rsidRPr="00000000">
              <w:rPr>
                <w:color w:val="333333"/>
                <w:sz w:val="20"/>
                <w:szCs w:val="20"/>
                <w:rtl w:val="0"/>
              </w:rPr>
              <w:t xml:space="preserve">Pr 425 vedená u Krajského soudu v Ústí nad Labem</w:t>
            </w:r>
          </w:p>
        </w:tc>
      </w:tr>
    </w:tbl>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76" w:lineRule="auto"/>
        <w:ind w:left="0" w:firstLine="0"/>
        <w:contextualSpacing w:val="0"/>
        <w:jc w:val="both"/>
        <w:rPr>
          <w:sz w:val="12"/>
          <w:szCs w:val="12"/>
        </w:rPr>
      </w:pPr>
      <w:r w:rsidDel="00000000" w:rsidR="00000000" w:rsidRPr="00000000">
        <w:rPr>
          <w:rtl w:val="0"/>
        </w:rPr>
      </w:r>
    </w:p>
    <w:tbl>
      <w:tblPr>
        <w:tblStyle w:val="Table6"/>
        <w:tblW w:w="9465.0" w:type="dxa"/>
        <w:jc w:val="left"/>
        <w:tblInd w:w="820.0" w:type="dxa"/>
        <w:tblLayout w:type="fixed"/>
        <w:tblLook w:val="0600"/>
      </w:tblPr>
      <w:tblGrid>
        <w:gridCol w:w="1245"/>
        <w:gridCol w:w="8220"/>
        <w:tblGridChange w:id="0">
          <w:tblGrid>
            <w:gridCol w:w="1245"/>
            <w:gridCol w:w="8220"/>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6" w:lineRule="auto"/>
              <w:ind w:left="0" w:firstLine="0"/>
              <w:contextualSpacing w:val="0"/>
              <w:rPr>
                <w:sz w:val="20"/>
                <w:szCs w:val="20"/>
              </w:rPr>
            </w:pPr>
            <w:r w:rsidDel="00000000" w:rsidR="00000000" w:rsidRPr="00000000">
              <w:rPr>
                <w:sz w:val="20"/>
                <w:szCs w:val="20"/>
                <w:rtl w:val="0"/>
              </w:rPr>
              <w:t xml:space="preserve">Číslo účtu:</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4.60629921259738" w:firstLine="0"/>
              <w:contextualSpacing w:val="0"/>
              <w:jc w:val="left"/>
              <w:rPr>
                <w:sz w:val="20"/>
                <w:szCs w:val="20"/>
              </w:rPr>
            </w:pPr>
            <w:r w:rsidDel="00000000" w:rsidR="00000000" w:rsidRPr="00000000">
              <w:rPr>
                <w:sz w:val="20"/>
                <w:szCs w:val="20"/>
                <w:rtl w:val="0"/>
              </w:rPr>
              <w:t xml:space="preserve">1022979349/0800</w:t>
            </w:r>
          </w:p>
        </w:tc>
      </w:tr>
    </w:tbl>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12"/>
          <w:szCs w:val="1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sz w:val="20"/>
          <w:szCs w:val="20"/>
          <w:rtl w:val="0"/>
        </w:rPr>
        <w:t xml:space="preserve">(dále jen „Kupující“)</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(Prodávající a Kupující dále souhrnně též jako „Smluvní strany“, jednotlivě též jako „Smluvní strana“)</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tuto</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76" w:lineRule="auto"/>
        <w:contextualSpacing w:val="0"/>
        <w:jc w:val="center"/>
        <w:rPr>
          <w:b w:val="1"/>
          <w:sz w:val="28"/>
          <w:szCs w:val="28"/>
        </w:rPr>
      </w:pPr>
      <w:r w:rsidDel="00000000" w:rsidR="00000000" w:rsidRPr="00000000">
        <w:rPr>
          <w:b w:val="1"/>
          <w:sz w:val="28"/>
          <w:szCs w:val="28"/>
          <w:rtl w:val="0"/>
        </w:rPr>
        <w:t xml:space="preserve">KUPNÍ SMLOUVU</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76" w:lineRule="auto"/>
        <w:contextualSpacing w:val="0"/>
        <w:jc w:val="center"/>
        <w:rPr>
          <w:sz w:val="20"/>
          <w:szCs w:val="20"/>
        </w:rPr>
      </w:pPr>
      <w:r w:rsidDel="00000000" w:rsidR="00000000" w:rsidRPr="00000000">
        <w:rPr>
          <w:sz w:val="20"/>
          <w:szCs w:val="20"/>
          <w:rtl w:val="0"/>
        </w:rPr>
        <w:t xml:space="preserve">(dále jen „Smlouva“)</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dle ust. § 2079 a násl. zákona č. 89/2012 Sb., občanského zákoníku (dále jen „občanský zákoník“)</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76" w:lineRule="auto"/>
        <w:contextualSpacing w:val="0"/>
        <w:jc w:val="both"/>
        <w:rPr>
          <w:sz w:val="12"/>
          <w:szCs w:val="1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76" w:lineRule="auto"/>
        <w:contextualSpacing w:val="0"/>
        <w:jc w:val="center"/>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76" w:lineRule="auto"/>
        <w:contextualSpacing w:val="0"/>
        <w:jc w:val="center"/>
        <w:rPr>
          <w:sz w:val="20"/>
          <w:szCs w:val="20"/>
        </w:rPr>
      </w:pPr>
      <w:r w:rsidDel="00000000" w:rsidR="00000000" w:rsidRPr="00000000">
        <w:rPr>
          <w:b w:val="1"/>
          <w:sz w:val="20"/>
          <w:szCs w:val="20"/>
          <w:rtl w:val="0"/>
        </w:rPr>
        <w:t xml:space="preserve">Úvodní ustanovení</w:t>
      </w:r>
      <w:r w:rsidDel="00000000" w:rsidR="00000000" w:rsidRPr="00000000">
        <w:rPr>
          <w:sz w:val="20"/>
          <w:szCs w:val="20"/>
          <w:rtl w:val="0"/>
        </w:rPr>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Prodávající prohlašuje, že je výlučným vlastníkem následujících movitých věcí: </w:t>
      </w:r>
    </w:p>
    <w:tbl>
      <w:tblPr>
        <w:tblStyle w:val="Table7"/>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76" w:lineRule="auto"/>
              <w:ind w:right="-124.60629921259908"/>
              <w:contextualSpacing w:val="0"/>
              <w:jc w:val="both"/>
              <w:rPr>
                <w:sz w:val="20"/>
                <w:szCs w:val="20"/>
              </w:rPr>
            </w:pPr>
            <w:r w:rsidDel="00000000" w:rsidR="00000000" w:rsidRPr="00000000">
              <w:rPr>
                <w:sz w:val="20"/>
                <w:szCs w:val="20"/>
                <w:rtl w:val="0"/>
              </w:rPr>
              <w:t xml:space="preserve">MultiBoard 140 cm | Interaktivní displej 55” | Ultra HD (4K) | 20 současných dotyků;</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76" w:lineRule="auto"/>
              <w:ind w:right="-124.60629921259908"/>
              <w:contextualSpacing w:val="0"/>
              <w:jc w:val="both"/>
              <w:rPr>
                <w:sz w:val="20"/>
                <w:szCs w:val="20"/>
              </w:rPr>
            </w:pPr>
            <w:r w:rsidDel="00000000" w:rsidR="00000000" w:rsidRPr="00000000">
              <w:rPr>
                <w:sz w:val="20"/>
                <w:szCs w:val="20"/>
                <w:rtl w:val="0"/>
              </w:rPr>
              <w:t xml:space="preserve">Počítač Windows + Android | Intel® Core™ i5 | 4 GB | 500 GB | Wi-Fi | OS Windows 10 Pro | OS Android;</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76" w:lineRule="auto"/>
              <w:ind w:right="-124.60629921259908"/>
              <w:contextualSpacing w:val="0"/>
              <w:jc w:val="both"/>
              <w:rPr>
                <w:sz w:val="20"/>
                <w:szCs w:val="20"/>
              </w:rPr>
            </w:pPr>
            <w:r w:rsidDel="00000000" w:rsidR="00000000" w:rsidRPr="00000000">
              <w:rPr>
                <w:sz w:val="20"/>
                <w:szCs w:val="20"/>
                <w:rtl w:val="0"/>
              </w:rPr>
              <w:t xml:space="preserve">Multifunkční kovový stojan;</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76" w:lineRule="auto"/>
              <w:ind w:right="-124.60629921259908"/>
              <w:contextualSpacing w:val="0"/>
              <w:jc w:val="both"/>
              <w:rPr>
                <w:sz w:val="20"/>
                <w:szCs w:val="20"/>
              </w:rPr>
            </w:pPr>
            <w:r w:rsidDel="00000000" w:rsidR="00000000" w:rsidRPr="00000000">
              <w:rPr>
                <w:sz w:val="20"/>
                <w:szCs w:val="20"/>
                <w:rtl w:val="0"/>
              </w:rPr>
              <w:t xml:space="preserve">Barevná tiskárna EPSON | Mikrofon CONNECT IT | Bezdrátová klávesnice s myší Logitech® | Přepěťová ochrana EATON.</w:t>
            </w:r>
          </w:p>
        </w:tc>
      </w:tr>
    </w:tbl>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(dále jen „Předmět koupě“). Předmět koupě je položkově specifikován v objednávce, která jako Příloha č. 1 tvoří nedílnou součást této Smlouvy. Kupující má zájem Předmět koupě od Prodávajícího za kupní cenu níže uvedenou koupit a Prodávající má zájem za uvedenou kupní cenu Předmět koupě Kupujícímu prodat.</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76" w:lineRule="auto"/>
        <w:contextualSpacing w:val="0"/>
        <w:jc w:val="both"/>
        <w:rPr>
          <w:sz w:val="12"/>
          <w:szCs w:val="1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76" w:lineRule="auto"/>
        <w:contextualSpacing w:val="0"/>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76" w:lineRule="auto"/>
        <w:contextualSpacing w:val="0"/>
        <w:jc w:val="center"/>
        <w:rPr>
          <w:sz w:val="20"/>
          <w:szCs w:val="20"/>
        </w:rPr>
      </w:pPr>
      <w:r w:rsidDel="00000000" w:rsidR="00000000" w:rsidRPr="00000000">
        <w:rPr>
          <w:b w:val="1"/>
          <w:sz w:val="20"/>
          <w:szCs w:val="20"/>
          <w:rtl w:val="0"/>
        </w:rPr>
        <w:t xml:space="preserve">Kupní cena</w:t>
      </w:r>
      <w:r w:rsidDel="00000000" w:rsidR="00000000" w:rsidRPr="00000000">
        <w:rPr>
          <w:sz w:val="20"/>
          <w:szCs w:val="20"/>
          <w:rtl w:val="0"/>
        </w:rPr>
        <w:t xml:space="preserve">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Smluvní strany se dohodly na kupní ceně za Předmět koupě ve výši</w:t>
      </w:r>
    </w:p>
    <w:tbl>
      <w:tblPr>
        <w:tblStyle w:val="Table8"/>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76" w:lineRule="auto"/>
              <w:ind w:right="-109.60629921259908"/>
              <w:contextualSpacing w:val="0"/>
              <w:jc w:val="both"/>
              <w:rPr>
                <w:sz w:val="20"/>
                <w:szCs w:val="20"/>
              </w:rPr>
            </w:pPr>
            <w:r w:rsidDel="00000000" w:rsidR="00000000" w:rsidRPr="00000000">
              <w:rPr>
                <w:sz w:val="20"/>
                <w:szCs w:val="20"/>
                <w:rtl w:val="0"/>
              </w:rPr>
              <w:t xml:space="preserve">119.000 Kč (jedno sto devatenáct tisíc korun českých)</w:t>
            </w:r>
          </w:p>
        </w:tc>
      </w:tr>
    </w:tbl>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včetně DPH (dále jen „Kupní cena“).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76" w:lineRule="auto"/>
        <w:contextualSpacing w:val="0"/>
        <w:jc w:val="both"/>
        <w:rPr>
          <w:b w:val="1"/>
          <w:sz w:val="20"/>
          <w:szCs w:val="20"/>
        </w:rPr>
      </w:pPr>
      <w:r w:rsidDel="00000000" w:rsidR="00000000" w:rsidRPr="00000000">
        <w:rPr>
          <w:sz w:val="20"/>
          <w:szCs w:val="20"/>
          <w:rtl w:val="0"/>
        </w:rPr>
        <w:t xml:space="preserve">Kupní cena bude Kupujícím zaplacena nejpozději do 60 dnů od podpisu této smlouvy na číslo účtu Prodávajícího vedené v záhlaví této Smlouvy.</w:t>
        <w:br w:type="textWrapping"/>
        <w:tab/>
        <w:tab/>
        <w:tab/>
        <w:tab/>
        <w:tab/>
        <w:tab/>
        <w:tab/>
      </w:r>
      <w:r w:rsidDel="00000000" w:rsidR="00000000" w:rsidRPr="00000000">
        <w:rPr>
          <w:b w:val="1"/>
          <w:sz w:val="20"/>
          <w:szCs w:val="20"/>
          <w:rtl w:val="0"/>
        </w:rPr>
        <w:t xml:space="preserve">III.</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76" w:lineRule="auto"/>
        <w:contextualSpacing w:val="0"/>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Prodávající prodává Kupujícímu za podmínek této Smlouvy Předmět koupě a Kupující Předmět koupě za podmínek této Smlouvy od Prodávajícího kupuje.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76" w:lineRule="auto"/>
        <w:contextualSpacing w:val="0"/>
        <w:jc w:val="center"/>
        <w:rPr>
          <w:b w:val="1"/>
          <w:sz w:val="12"/>
          <w:szCs w:val="12"/>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76" w:lineRule="auto"/>
        <w:contextualSpacing w:val="0"/>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76" w:lineRule="auto"/>
        <w:contextualSpacing w:val="0"/>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 koupě nejpozději do 60 dnů od podpisu této smlouvy, přičemž odevzdání Předmětu koupě se uskuteční v sídle Kupujícího a bude o něm sepsán předávací protokol s uvedením veškerého předaného příslušenství a dokladů (dále jen „Předávací protokol“). Přesný termín odevzdání sdělí Prodávající Kupujícímu nejméně 3 dny předem.</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2.</w:t>
        <w:tab/>
        <w:t xml:space="preserve">Kupující se podpisem této Smlouvy zavazuje, že Předmět koupě od Prodávajícího ve svém sídle a v Prodávajícím sděleném termínu převezme a zaplatí Prodávajícímu Kupní cenu. Kupující se dále zavazuje poskytnout Prodávajícímu veškerou součinnost při vyhotovení a podpisu Předávacího protokolu.</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76" w:lineRule="auto"/>
        <w:contextualSpacing w:val="0"/>
        <w:jc w:val="both"/>
        <w:rPr>
          <w:sz w:val="12"/>
          <w:szCs w:val="1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76" w:lineRule="auto"/>
        <w:contextualSpacing w:val="0"/>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76" w:lineRule="auto"/>
        <w:contextualSpacing w:val="0"/>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1.</w:t>
        <w:tab/>
        <w:t xml:space="preserve">Smluvní strany se dohodly, že se Kupující stane vlastníkem Předmětu koupě teprve úplným zaplacením Kupní ceny.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2.</w:t>
        <w:tab/>
        <w:t xml:space="preserve">Nebezpečí škody na Předmětu koupě však na Kupujícího přechází již jeho převzetím.</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76" w:lineRule="auto"/>
        <w:contextualSpacing w:val="0"/>
        <w:jc w:val="both"/>
        <w:rPr>
          <w:sz w:val="12"/>
          <w:szCs w:val="12"/>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76" w:lineRule="auto"/>
        <w:contextualSpacing w:val="0"/>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76" w:lineRule="auto"/>
        <w:contextualSpacing w:val="0"/>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Kupní ceny či její části.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 koupě a poskytnout mu v tomto směru veškerou součinnost. Kupující odpovídá Prodávajícímu za škody na vzniklé Předmětu koupě v době od jeho převzetí dle čl. IV. této Smlouvy do jeho vrácení Prodávajícímu.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76" w:lineRule="auto"/>
        <w:contextualSpacing w:val="0"/>
        <w:jc w:val="center"/>
        <w:rPr>
          <w:b w:val="1"/>
          <w:sz w:val="12"/>
          <w:szCs w:val="12"/>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76" w:lineRule="auto"/>
        <w:contextualSpacing w:val="0"/>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76" w:lineRule="auto"/>
        <w:contextualSpacing w:val="0"/>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76" w:lineRule="auto"/>
        <w:contextualSpacing w:val="0"/>
        <w:jc w:val="both"/>
        <w:rPr>
          <w:sz w:val="12"/>
          <w:szCs w:val="12"/>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76" w:lineRule="auto"/>
        <w:ind w:right="4.606299212599083"/>
        <w:contextualSpacing w:val="0"/>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76" w:lineRule="auto"/>
        <w:contextualSpacing w:val="0"/>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3.</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4.</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5.</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V Praze dne 2. 2. 2018</w:t>
        <w:tab/>
        <w:tab/>
        <w:tab/>
        <w:tab/>
        <w:tab/>
        <w:t xml:space="preserve">Prodávající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V Peruci dne 30. 1. 2018</w:t>
        <w:tab/>
        <w:tab/>
        <w:tab/>
        <w:tab/>
        <w:t xml:space="preserve">Kupující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sz w:val="20"/>
          <w:szCs w:val="20"/>
          <w:rtl w:val="0"/>
        </w:rPr>
        <w:t xml:space="preserve"> </w:t>
      </w:r>
      <w:r w:rsidDel="00000000" w:rsidR="00000000" w:rsidRPr="00000000">
        <w:rPr>
          <w:rtl w:val="0"/>
        </w:rPr>
      </w:r>
    </w:p>
    <w:sectPr>
      <w:headerReference r:id="rId6" w:type="default"/>
      <w:pgSz w:h="16838" w:w="11906"/>
      <w:pgMar w:bottom="566.9291338582677" w:top="566.9291338582677" w:left="850.3937007874016" w:right="850.393700787401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jc w:val="left"/>
      <w:rPr>
        <w:sz w:val="12"/>
        <w:szCs w:val="12"/>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c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