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34" w:rsidRDefault="007E2C77">
      <w:pPr>
        <w:pStyle w:val="Zkladntext20"/>
        <w:shd w:val="clear" w:color="auto" w:fill="auto"/>
        <w:spacing w:after="261"/>
      </w:pPr>
      <w:r>
        <w:t>Smlouvu o nájmu nebytových prostor za účelem zřízení a provozování Dynamických informačních panelů</w:t>
      </w:r>
    </w:p>
    <w:p w:rsidR="00894734" w:rsidRDefault="007E2C77">
      <w:pPr>
        <w:pStyle w:val="Nadpis10"/>
        <w:keepNext/>
        <w:keepLines/>
        <w:shd w:val="clear" w:color="auto" w:fill="auto"/>
        <w:spacing w:before="0" w:after="14" w:line="220" w:lineRule="exact"/>
        <w:ind w:left="20"/>
      </w:pPr>
      <w:bookmarkStart w:id="0" w:name="bookmark0"/>
      <w:r>
        <w:t>I.</w:t>
      </w:r>
      <w:bookmarkEnd w:id="0"/>
    </w:p>
    <w:p w:rsidR="00894734" w:rsidRDefault="007E2C77">
      <w:pPr>
        <w:pStyle w:val="Zkladntext30"/>
        <w:shd w:val="clear" w:color="auto" w:fill="auto"/>
        <w:spacing w:before="0" w:after="217" w:line="230" w:lineRule="exact"/>
        <w:ind w:left="20"/>
      </w:pPr>
      <w:r>
        <w:t>Smluvní strany</w:t>
      </w:r>
    </w:p>
    <w:p w:rsidR="00894734" w:rsidRDefault="007E2C77">
      <w:pPr>
        <w:pStyle w:val="Zkladntext30"/>
        <w:shd w:val="clear" w:color="auto" w:fill="auto"/>
        <w:spacing w:before="0" w:after="0" w:line="274" w:lineRule="exact"/>
        <w:ind w:left="20"/>
      </w:pPr>
      <w:r>
        <w:t>Krajská nemocnice T. Bati, a. s</w:t>
      </w:r>
    </w:p>
    <w:p w:rsidR="00894734" w:rsidRDefault="007E2C77">
      <w:pPr>
        <w:pStyle w:val="Zkladntext21"/>
        <w:shd w:val="clear" w:color="auto" w:fill="auto"/>
        <w:ind w:left="20" w:right="6560" w:firstLine="0"/>
      </w:pPr>
      <w:r>
        <w:t>Havlíčkovo nábřeží 600 762 75 Zlín</w:t>
      </w:r>
    </w:p>
    <w:p w:rsidR="00894734" w:rsidRDefault="007E2C77">
      <w:pPr>
        <w:pStyle w:val="Zkladntext21"/>
        <w:shd w:val="clear" w:color="auto" w:fill="auto"/>
        <w:ind w:left="20" w:right="20" w:firstLine="0"/>
        <w:jc w:val="both"/>
      </w:pPr>
      <w:r>
        <w:t xml:space="preserve">Zastoupená. MUDr. Radomírem </w:t>
      </w:r>
      <w:proofErr w:type="spellStart"/>
      <w:r>
        <w:t>Maráčkem</w:t>
      </w:r>
      <w:proofErr w:type="spellEnd"/>
      <w:r>
        <w:t xml:space="preserve">, předsedou představenstva a Mgr. </w:t>
      </w:r>
      <w:r>
        <w:t>Lucií Štěpánkovou členkou představenstva</w:t>
      </w:r>
    </w:p>
    <w:p w:rsidR="00894734" w:rsidRDefault="007E2C77">
      <w:pPr>
        <w:pStyle w:val="Zkladntext21"/>
        <w:shd w:val="clear" w:color="auto" w:fill="auto"/>
        <w:ind w:left="20" w:right="20" w:firstLine="0"/>
        <w:jc w:val="both"/>
      </w:pPr>
      <w:r>
        <w:t>IČ: 27661989, bankovní spojení: ČSOB, pobočka Jeremenkova 42, 772 00 Olomouc, č. účtu 151208067/0300</w:t>
      </w:r>
    </w:p>
    <w:p w:rsidR="00894734" w:rsidRDefault="007E2C77">
      <w:pPr>
        <w:pStyle w:val="Zkladntext21"/>
        <w:shd w:val="clear" w:color="auto" w:fill="auto"/>
        <w:spacing w:after="335"/>
        <w:ind w:left="20" w:right="20" w:firstLine="0"/>
      </w:pPr>
      <w:r>
        <w:t xml:space="preserve">zapsána v obchodním rejstříku u Krajského soudu v Brně oddíl B., vložka 4437 (dále jen </w:t>
      </w:r>
      <w:r>
        <w:rPr>
          <w:rStyle w:val="ZkladntextTun"/>
        </w:rPr>
        <w:t>„pronajímatel“)</w:t>
      </w:r>
    </w:p>
    <w:p w:rsidR="00894734" w:rsidRDefault="007E2C77">
      <w:pPr>
        <w:pStyle w:val="Zkladntext21"/>
        <w:shd w:val="clear" w:color="auto" w:fill="auto"/>
        <w:spacing w:after="273" w:line="230" w:lineRule="exact"/>
        <w:ind w:left="20" w:firstLine="0"/>
        <w:jc w:val="both"/>
      </w:pPr>
      <w:r>
        <w:t>a</w:t>
      </w:r>
    </w:p>
    <w:p w:rsidR="00894734" w:rsidRDefault="007E2C77">
      <w:pPr>
        <w:pStyle w:val="Zkladntext30"/>
        <w:shd w:val="clear" w:color="auto" w:fill="auto"/>
        <w:spacing w:before="0" w:after="0" w:line="274" w:lineRule="exact"/>
        <w:ind w:left="20"/>
      </w:pPr>
      <w:proofErr w:type="spellStart"/>
      <w:proofErr w:type="gramStart"/>
      <w:r>
        <w:rPr>
          <w:lang w:val="en-US" w:eastAsia="en-US" w:bidi="en-US"/>
        </w:rPr>
        <w:t>Adc</w:t>
      </w:r>
      <w:proofErr w:type="spellEnd"/>
      <w:proofErr w:type="gramEnd"/>
      <w:r>
        <w:rPr>
          <w:lang w:val="en-US" w:eastAsia="en-US" w:bidi="en-US"/>
        </w:rPr>
        <w:t>~.</w:t>
      </w:r>
      <w:proofErr w:type="spellStart"/>
      <w:r>
        <w:rPr>
          <w:lang w:val="en-US" w:eastAsia="en-US" w:bidi="en-US"/>
        </w:rPr>
        <w:t>ll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t>systems</w:t>
      </w:r>
      <w:proofErr w:type="spellEnd"/>
      <w:r>
        <w:t>, s.r.o.</w:t>
      </w:r>
    </w:p>
    <w:p w:rsidR="00894734" w:rsidRDefault="007E2C77">
      <w:pPr>
        <w:pStyle w:val="Zkladntext21"/>
        <w:shd w:val="clear" w:color="auto" w:fill="auto"/>
        <w:ind w:left="20" w:firstLine="0"/>
        <w:jc w:val="both"/>
      </w:pPr>
      <w:r>
        <w:t>Sídlo: Veverská Bítýška, M. Kudeříkové 776, PSČ 664 71</w:t>
      </w:r>
    </w:p>
    <w:p w:rsidR="00894734" w:rsidRDefault="007E2C77">
      <w:pPr>
        <w:pStyle w:val="Zkladntext21"/>
        <w:shd w:val="clear" w:color="auto" w:fill="auto"/>
        <w:tabs>
          <w:tab w:val="right" w:pos="8991"/>
        </w:tabs>
        <w:ind w:left="20" w:firstLine="0"/>
        <w:jc w:val="both"/>
      </w:pPr>
      <w:r>
        <w:t xml:space="preserve">Zastoupená: jednatelem Mgr. Milošem Žilou, </w:t>
      </w:r>
      <w:proofErr w:type="spellStart"/>
      <w:r>
        <w:t>Ph</w:t>
      </w:r>
      <w:proofErr w:type="spellEnd"/>
      <w:r>
        <w:t xml:space="preserve"> D</w:t>
      </w:r>
      <w:r>
        <w:tab/>
      </w:r>
      <w:r>
        <w:rPr>
          <w:vertAlign w:val="superscript"/>
        </w:rPr>
        <w:t>x</w:t>
      </w:r>
    </w:p>
    <w:p w:rsidR="00894734" w:rsidRDefault="007E2C77">
      <w:pPr>
        <w:pStyle w:val="Zkladntext21"/>
        <w:shd w:val="clear" w:color="auto" w:fill="auto"/>
        <w:ind w:left="20" w:right="7120" w:firstLine="0"/>
      </w:pPr>
      <w:r>
        <w:t>IČ: 29293286 DIČ: CZ29293286</w:t>
      </w:r>
    </w:p>
    <w:p w:rsidR="00894734" w:rsidRDefault="007E2C77">
      <w:pPr>
        <w:pStyle w:val="Zkladntext21"/>
        <w:shd w:val="clear" w:color="auto" w:fill="auto"/>
        <w:ind w:left="20" w:firstLine="0"/>
        <w:jc w:val="both"/>
      </w:pPr>
      <w:r>
        <w:t xml:space="preserve">Bankovní spojení: </w:t>
      </w:r>
      <w:proofErr w:type="spellStart"/>
      <w:r>
        <w:t>Ge</w:t>
      </w:r>
      <w:proofErr w:type="spellEnd"/>
      <w:r>
        <w:t xml:space="preserve"> Money Bank, č. účtu: 203230463</w:t>
      </w:r>
    </w:p>
    <w:p w:rsidR="00894734" w:rsidRDefault="007E2C77">
      <w:pPr>
        <w:pStyle w:val="Zkladntext21"/>
        <w:shd w:val="clear" w:color="auto" w:fill="auto"/>
        <w:ind w:left="20" w:right="20" w:firstLine="0"/>
        <w:jc w:val="both"/>
      </w:pPr>
      <w:r>
        <w:t xml:space="preserve">Zápis v obchodním rejstříku vedeném Krajským soudem v </w:t>
      </w:r>
      <w:r>
        <w:t>Brně, oddíl C, vložka 71617</w:t>
      </w:r>
    </w:p>
    <w:p w:rsidR="00894734" w:rsidRDefault="007E2C77">
      <w:pPr>
        <w:pStyle w:val="Zkladntext30"/>
        <w:shd w:val="clear" w:color="auto" w:fill="auto"/>
        <w:spacing w:before="0" w:after="335" w:line="274" w:lineRule="exact"/>
        <w:ind w:left="20"/>
      </w:pPr>
      <w:r>
        <w:rPr>
          <w:rStyle w:val="Zkladntext3Netun"/>
        </w:rPr>
        <w:t xml:space="preserve">(dále jen </w:t>
      </w:r>
      <w:r>
        <w:t>„nájemce“)</w:t>
      </w:r>
    </w:p>
    <w:p w:rsidR="00894734" w:rsidRDefault="007E2C77">
      <w:pPr>
        <w:pStyle w:val="Zkladntext21"/>
        <w:shd w:val="clear" w:color="auto" w:fill="auto"/>
        <w:spacing w:after="308" w:line="230" w:lineRule="exact"/>
        <w:ind w:firstLine="0"/>
        <w:jc w:val="center"/>
      </w:pPr>
      <w:r>
        <w:t>uzavřená dle občanského zákoníku v platném znění</w:t>
      </w:r>
    </w:p>
    <w:p w:rsidR="00894734" w:rsidRDefault="007E2C77">
      <w:pPr>
        <w:pStyle w:val="Nadpis320"/>
        <w:keepNext/>
        <w:keepLines/>
        <w:shd w:val="clear" w:color="auto" w:fill="auto"/>
        <w:spacing w:before="0" w:after="12" w:line="230" w:lineRule="exact"/>
        <w:ind w:left="20"/>
      </w:pPr>
      <w:bookmarkStart w:id="1" w:name="bookmark1"/>
      <w:r>
        <w:t>II.</w:t>
      </w:r>
      <w:bookmarkEnd w:id="1"/>
    </w:p>
    <w:p w:rsidR="00894734" w:rsidRDefault="007E2C77">
      <w:pPr>
        <w:pStyle w:val="Zkladntext30"/>
        <w:shd w:val="clear" w:color="auto" w:fill="auto"/>
        <w:spacing w:before="0" w:after="277" w:line="230" w:lineRule="exact"/>
        <w:ind w:left="20"/>
      </w:pPr>
      <w:r>
        <w:t>Předmět smlouvy</w:t>
      </w:r>
    </w:p>
    <w:p w:rsidR="00894734" w:rsidRDefault="007E2C77">
      <w:pPr>
        <w:pStyle w:val="Zkladntext21"/>
        <w:numPr>
          <w:ilvl w:val="0"/>
          <w:numId w:val="1"/>
        </w:numPr>
        <w:shd w:val="clear" w:color="auto" w:fill="auto"/>
        <w:ind w:left="720" w:right="20" w:hanging="360"/>
        <w:jc w:val="both"/>
      </w:pPr>
      <w:r>
        <w:t xml:space="preserve"> Pronajímatel přenechává nájemci za úplatu nebytové prostory ve výměře odpovídající rozměrům Dynamických informačních panelů (dále jen DIP), za účelem instalace a následného provozování DIP za podmínek uvedených dále v této smlouvě. Umístění a instalace DI</w:t>
      </w:r>
      <w:r>
        <w:t>P bude realizována dle přílohy číslo '</w:t>
      </w:r>
    </w:p>
    <w:p w:rsidR="00894734" w:rsidRDefault="008F4ACA">
      <w:pPr>
        <w:pStyle w:val="Zkladntext21"/>
        <w:numPr>
          <w:ilvl w:val="0"/>
          <w:numId w:val="1"/>
        </w:numPr>
        <w:shd w:val="clear" w:color="auto" w:fill="auto"/>
        <w:ind w:left="720" w:right="20" w:hanging="360"/>
        <w:jc w:val="both"/>
      </w:pPr>
      <w:r>
        <w:t xml:space="preserve"> Nájemce bude předmětné</w:t>
      </w:r>
      <w:r w:rsidR="007E2C77">
        <w:t xml:space="preserve"> nebytové prostory využívat za </w:t>
      </w:r>
      <w:proofErr w:type="spellStart"/>
      <w:r w:rsidR="007E2C77">
        <w:t>ucelem</w:t>
      </w:r>
      <w:proofErr w:type="spellEnd"/>
      <w:r w:rsidR="007E2C77">
        <w:t xml:space="preserve"> instalace a následného provozování celkem 20 ks DIP v rámci realizace svého předmětu podnikání: výroba obchod a služby neuvedené v přílohách 1 až 3 živnoste</w:t>
      </w:r>
      <w:r w:rsidR="007E2C77">
        <w:t xml:space="preserve">nského zákona. Užívání předmětných nebytových prostor k jakémukoliv jinému účelu, než je uvedeno v tomto odstavci, je možné pouze </w:t>
      </w:r>
      <w:proofErr w:type="gramStart"/>
      <w:r w:rsidR="007E2C77">
        <w:t>na zaklade</w:t>
      </w:r>
      <w:proofErr w:type="gramEnd"/>
      <w:r w:rsidR="007E2C77">
        <w:t xml:space="preserve"> předem u</w:t>
      </w:r>
      <w:r>
        <w:t>zavřené dohody smluvních stran f</w:t>
      </w:r>
      <w:r w:rsidR="007E2C77">
        <w:t>ormou písemného dodatku.</w:t>
      </w:r>
    </w:p>
    <w:p w:rsidR="00894734" w:rsidRDefault="007E2C77">
      <w:pPr>
        <w:pStyle w:val="Zkladntext21"/>
        <w:numPr>
          <w:ilvl w:val="0"/>
          <w:numId w:val="1"/>
        </w:numPr>
        <w:shd w:val="clear" w:color="auto" w:fill="auto"/>
        <w:ind w:left="720" w:right="20" w:hanging="360"/>
        <w:jc w:val="both"/>
      </w:pPr>
      <w:r>
        <w:t xml:space="preserve"> Pronajímatel pronajímá nájemci předmět nájmu v so</w:t>
      </w:r>
      <w:r>
        <w:t>uladu s touto smlouvou a obecně závazným' právními předpisy.</w:t>
      </w:r>
    </w:p>
    <w:p w:rsidR="00894734" w:rsidRDefault="007E2C77">
      <w:pPr>
        <w:pStyle w:val="Zkladntext21"/>
        <w:numPr>
          <w:ilvl w:val="0"/>
          <w:numId w:val="1"/>
        </w:numPr>
        <w:shd w:val="clear" w:color="auto" w:fill="auto"/>
        <w:ind w:left="720" w:right="20" w:hanging="360"/>
        <w:jc w:val="both"/>
        <w:sectPr w:rsidR="00894734">
          <w:footerReference w:type="even" r:id="rId8"/>
          <w:footerReference w:type="default" r:id="rId9"/>
          <w:type w:val="continuous"/>
          <w:pgSz w:w="16838" w:h="23810"/>
          <w:pgMar w:top="5211" w:right="3706" w:bottom="4851" w:left="3706" w:header="0" w:footer="3" w:gutter="343"/>
          <w:pgNumType w:fmt="lowerRoman"/>
          <w:cols w:space="720"/>
          <w:noEndnote/>
          <w:docGrid w:linePitch="360"/>
        </w:sectPr>
      </w:pPr>
      <w:r>
        <w:t xml:space="preserve"> Nájemce najímá od pronajímatele předmět nájmu v souladu s touto smlouvou a obecně závaznými předpisy.</w:t>
      </w:r>
    </w:p>
    <w:p w:rsidR="00894734" w:rsidRDefault="007E2C77">
      <w:pPr>
        <w:pStyle w:val="Zkladntext21"/>
        <w:numPr>
          <w:ilvl w:val="0"/>
          <w:numId w:val="1"/>
        </w:numPr>
        <w:shd w:val="clear" w:color="auto" w:fill="auto"/>
        <w:ind w:left="720" w:right="20" w:hanging="340"/>
        <w:jc w:val="both"/>
      </w:pPr>
      <w:r>
        <w:lastRenderedPageBreak/>
        <w:t xml:space="preserve"> Nájemce provede instalaci DIP na své náklady nejpozději do níže uvedeného termínu 28. 2. 2018</w:t>
      </w:r>
    </w:p>
    <w:p w:rsidR="00894734" w:rsidRDefault="007E2C77">
      <w:pPr>
        <w:pStyle w:val="Zkladntext21"/>
        <w:numPr>
          <w:ilvl w:val="0"/>
          <w:numId w:val="1"/>
        </w:numPr>
        <w:shd w:val="clear" w:color="auto" w:fill="auto"/>
        <w:spacing w:after="335"/>
        <w:ind w:left="720" w:right="20" w:hanging="340"/>
        <w:jc w:val="both"/>
      </w:pPr>
      <w:r>
        <w:t xml:space="preserve"> Nájemce podpisem této smlouvy potvrzuje, že převzal od pr</w:t>
      </w:r>
      <w:r>
        <w:t>onajímatele předmět nájmu ve stavu způsobilém ke smluvnímu užívání a zavazuje se ho užívat řádně v souladu se sjednaným účelem a chránit jej před poškozením a znehodnocením, odpovídá přitom za škodu způsobenou pronajímateli nesplněním této povinnosti.</w:t>
      </w:r>
    </w:p>
    <w:p w:rsidR="00894734" w:rsidRDefault="007E2C77">
      <w:pPr>
        <w:pStyle w:val="Zkladntext30"/>
        <w:shd w:val="clear" w:color="auto" w:fill="auto"/>
        <w:spacing w:before="0" w:after="8" w:line="230" w:lineRule="exact"/>
        <w:ind w:left="20"/>
      </w:pPr>
      <w:r>
        <w:t>III.</w:t>
      </w:r>
    </w:p>
    <w:p w:rsidR="00894734" w:rsidRDefault="007E2C77">
      <w:pPr>
        <w:pStyle w:val="Zkladntext30"/>
        <w:shd w:val="clear" w:color="auto" w:fill="auto"/>
        <w:spacing w:before="0" w:after="93" w:line="230" w:lineRule="exact"/>
        <w:ind w:left="20"/>
      </w:pPr>
      <w:r>
        <w:t>Rozvrh projekčního času</w:t>
      </w:r>
    </w:p>
    <w:p w:rsidR="00894734" w:rsidRDefault="007E2C77">
      <w:pPr>
        <w:pStyle w:val="Zkladntext21"/>
        <w:shd w:val="clear" w:color="auto" w:fill="auto"/>
        <w:spacing w:after="95"/>
        <w:ind w:left="20" w:right="20" w:firstLine="0"/>
        <w:jc w:val="both"/>
      </w:pPr>
      <w:r>
        <w:t>Projekci obrazových a textových informací bude nájemce provádět celodenně a opakovaně v době ordinačních či provozních hodin dle přílohy číslo 1. Vysílací smyčka na hlavním panelu bude obměňována a aktualizována minimálně 6x ročně.</w:t>
      </w:r>
      <w:r>
        <w:t xml:space="preserve"> Délka jednoho vysílacího bloku je stanovena na 45 -120 minut. Aktualizace obsahu bude prováděna nejpozději do 48 hodin od jejího zadání. Sdělování informací se bude uskutečňovat prostřednictvím multimediální technologie LCD/LED.</w:t>
      </w:r>
    </w:p>
    <w:p w:rsidR="00894734" w:rsidRDefault="007E2C77">
      <w:pPr>
        <w:pStyle w:val="Zkladntext30"/>
        <w:shd w:val="clear" w:color="auto" w:fill="auto"/>
        <w:spacing w:before="0" w:after="128" w:line="230" w:lineRule="exact"/>
        <w:ind w:left="20"/>
      </w:pPr>
      <w:r>
        <w:t xml:space="preserve">Projekční čas je rozdělen </w:t>
      </w:r>
      <w:r>
        <w:t>do těchto celků:</w:t>
      </w:r>
    </w:p>
    <w:p w:rsidR="00894734" w:rsidRDefault="007E2C77">
      <w:pPr>
        <w:pStyle w:val="Zkladntext30"/>
        <w:shd w:val="clear" w:color="auto" w:fill="auto"/>
        <w:spacing w:before="0" w:after="0" w:line="230" w:lineRule="exact"/>
        <w:ind w:left="720"/>
      </w:pPr>
      <w:r>
        <w:t>Hlavní panel</w:t>
      </w:r>
    </w:p>
    <w:p w:rsidR="00894734" w:rsidRDefault="007E2C77">
      <w:pPr>
        <w:pStyle w:val="Zkladntext21"/>
        <w:numPr>
          <w:ilvl w:val="0"/>
          <w:numId w:val="2"/>
        </w:numPr>
        <w:shd w:val="clear" w:color="auto" w:fill="auto"/>
        <w:ind w:left="720" w:right="20" w:hanging="340"/>
        <w:jc w:val="both"/>
      </w:pPr>
      <w:r>
        <w:t xml:space="preserve"> Blok pronajímatele, v objemu max. 50%, obsahující informace o Krajské nemocnici T. Bati, a. s., včetně prezentace preventivních a komerčních programů Krajské nemocnice T. Bati, a. s. a upoutávky na cestovní ruch v kraji</w:t>
      </w:r>
    </w:p>
    <w:p w:rsidR="00894734" w:rsidRDefault="007E2C77">
      <w:pPr>
        <w:pStyle w:val="Zkladntext21"/>
        <w:numPr>
          <w:ilvl w:val="0"/>
          <w:numId w:val="2"/>
        </w:numPr>
        <w:shd w:val="clear" w:color="auto" w:fill="auto"/>
        <w:spacing w:line="283" w:lineRule="exact"/>
        <w:ind w:left="720" w:hanging="340"/>
        <w:jc w:val="both"/>
      </w:pPr>
      <w:r>
        <w:t xml:space="preserve"> Spon</w:t>
      </w:r>
      <w:r>
        <w:t>zorský a komerční blok, v objemu maximálně 35%.</w:t>
      </w:r>
    </w:p>
    <w:p w:rsidR="00894734" w:rsidRDefault="007E2C77">
      <w:pPr>
        <w:pStyle w:val="Zkladntext21"/>
        <w:shd w:val="clear" w:color="auto" w:fill="auto"/>
        <w:spacing w:line="283" w:lineRule="exact"/>
        <w:ind w:left="720" w:right="20" w:firstLine="0"/>
        <w:jc w:val="both"/>
      </w:pPr>
      <w:r>
        <w:rPr>
          <w:rStyle w:val="ZkladntextTun"/>
        </w:rPr>
        <w:t xml:space="preserve">Textový řádek </w:t>
      </w:r>
      <w:r>
        <w:t>- je vyhrazen pro aktuální informace KNTB, a. s. a je ve výhradní správě pronajímatele.</w:t>
      </w:r>
    </w:p>
    <w:p w:rsidR="00894734" w:rsidRDefault="007E2C77">
      <w:pPr>
        <w:pStyle w:val="Zkladntext21"/>
        <w:numPr>
          <w:ilvl w:val="0"/>
          <w:numId w:val="2"/>
        </w:numPr>
        <w:shd w:val="clear" w:color="auto" w:fill="auto"/>
        <w:spacing w:after="575"/>
        <w:ind w:left="720" w:right="20" w:hanging="340"/>
        <w:jc w:val="both"/>
      </w:pPr>
      <w:r>
        <w:t xml:space="preserve"> Zábavně-vzdělávací blok obsahující licenční programy z nabídky celoplošných televizí a dalších subjektů k</w:t>
      </w:r>
      <w:r>
        <w:t xml:space="preserve"> doplnění 100 % obsahu smyčky vždy dle aktuální délky obsahu pronajímatele.</w:t>
      </w:r>
    </w:p>
    <w:p w:rsidR="00894734" w:rsidRDefault="007E2C77">
      <w:pPr>
        <w:pStyle w:val="Zkladntext30"/>
        <w:shd w:val="clear" w:color="auto" w:fill="auto"/>
        <w:spacing w:before="0" w:after="17" w:line="230" w:lineRule="exact"/>
        <w:ind w:left="20"/>
      </w:pPr>
      <w:r>
        <w:t>IV.</w:t>
      </w:r>
    </w:p>
    <w:p w:rsidR="00894734" w:rsidRDefault="007E2C77">
      <w:pPr>
        <w:pStyle w:val="Zkladntext30"/>
        <w:shd w:val="clear" w:color="auto" w:fill="auto"/>
        <w:spacing w:before="0" w:after="0" w:line="230" w:lineRule="exact"/>
        <w:ind w:left="20"/>
      </w:pPr>
      <w:r>
        <w:t>Práva a povinností nájemce</w:t>
      </w:r>
    </w:p>
    <w:p w:rsidR="00894734" w:rsidRDefault="007E2C77">
      <w:pPr>
        <w:pStyle w:val="Zkladntext21"/>
        <w:numPr>
          <w:ilvl w:val="0"/>
          <w:numId w:val="3"/>
        </w:numPr>
        <w:shd w:val="clear" w:color="auto" w:fill="auto"/>
        <w:ind w:left="720" w:right="20" w:hanging="340"/>
        <w:jc w:val="both"/>
      </w:pPr>
      <w:r>
        <w:t xml:space="preserve"> Nájemce se zavazuje, že nebude na </w:t>
      </w:r>
      <w:proofErr w:type="gramStart"/>
      <w:r>
        <w:t>DIP</w:t>
      </w:r>
      <w:proofErr w:type="gramEnd"/>
      <w:r>
        <w:t xml:space="preserve"> uveřejňovat bez předchozího písemného schválení pronajímatele žádnou projekci..</w:t>
      </w:r>
    </w:p>
    <w:p w:rsidR="00894734" w:rsidRDefault="007E2C77">
      <w:pPr>
        <w:pStyle w:val="Zkladntext21"/>
        <w:numPr>
          <w:ilvl w:val="0"/>
          <w:numId w:val="3"/>
        </w:numPr>
        <w:shd w:val="clear" w:color="auto" w:fill="auto"/>
        <w:spacing w:line="283" w:lineRule="exact"/>
        <w:ind w:left="720" w:hanging="340"/>
        <w:jc w:val="both"/>
      </w:pPr>
      <w:r>
        <w:t xml:space="preserve"> Nájemce se zavazuje připravit chybějící rozvody datové sítě na své náklady</w:t>
      </w:r>
    </w:p>
    <w:p w:rsidR="00894734" w:rsidRDefault="007E2C77">
      <w:pPr>
        <w:pStyle w:val="Zkladntext21"/>
        <w:numPr>
          <w:ilvl w:val="0"/>
          <w:numId w:val="3"/>
        </w:numPr>
        <w:shd w:val="clear" w:color="auto" w:fill="auto"/>
        <w:spacing w:line="283" w:lineRule="exact"/>
        <w:ind w:left="720" w:right="20" w:hanging="340"/>
        <w:jc w:val="both"/>
      </w:pPr>
      <w:r>
        <w:t xml:space="preserve"> Pronajímatel si vyhrazuje právo kontroly a případné odmítnutí umístění veškeré projekce před jejím zařazením do vysílání. Odpovědnou osobou je tiskový mluvčí pronajímatele.</w:t>
      </w:r>
    </w:p>
    <w:p w:rsidR="00894734" w:rsidRDefault="007E2C77">
      <w:pPr>
        <w:pStyle w:val="Zkladntext21"/>
        <w:shd w:val="clear" w:color="auto" w:fill="auto"/>
        <w:spacing w:line="283" w:lineRule="exact"/>
        <w:ind w:left="720" w:right="20" w:firstLine="0"/>
        <w:jc w:val="both"/>
      </w:pPr>
      <w:r>
        <w:t>Umístě</w:t>
      </w:r>
      <w:r>
        <w:t>ní nabídek služeb a celý obsah projekce se bude řídit zákonem č. 634/1992 Sb. a zákonem 40/1995 Sb. v platném znění. Nabídka služeb</w:t>
      </w:r>
    </w:p>
    <w:p w:rsidR="00894734" w:rsidRDefault="007E2C77">
      <w:pPr>
        <w:pStyle w:val="Zkladntext21"/>
        <w:shd w:val="clear" w:color="auto" w:fill="auto"/>
        <w:spacing w:line="283" w:lineRule="exact"/>
        <w:ind w:left="720" w:firstLine="0"/>
        <w:jc w:val="both"/>
      </w:pPr>
      <w:r>
        <w:t>nesmí:</w:t>
      </w:r>
    </w:p>
    <w:p w:rsidR="00894734" w:rsidRDefault="007E2C77">
      <w:pPr>
        <w:pStyle w:val="Zkladntext21"/>
        <w:numPr>
          <w:ilvl w:val="0"/>
          <w:numId w:val="4"/>
        </w:numPr>
        <w:shd w:val="clear" w:color="auto" w:fill="auto"/>
        <w:spacing w:line="283" w:lineRule="exact"/>
        <w:ind w:left="1440" w:hanging="360"/>
        <w:jc w:val="both"/>
      </w:pPr>
      <w:r>
        <w:t xml:space="preserve"> být v rozporu s obecně závaznými právními předpisy</w:t>
      </w:r>
    </w:p>
    <w:p w:rsidR="00894734" w:rsidRDefault="007E2C77">
      <w:pPr>
        <w:pStyle w:val="Zkladntext21"/>
        <w:numPr>
          <w:ilvl w:val="0"/>
          <w:numId w:val="4"/>
        </w:numPr>
        <w:shd w:val="clear" w:color="auto" w:fill="auto"/>
        <w:spacing w:after="8" w:line="230" w:lineRule="exact"/>
        <w:ind w:left="1440" w:hanging="360"/>
        <w:jc w:val="both"/>
      </w:pPr>
      <w:r>
        <w:t xml:space="preserve"> být v rozporu s Kodexem reklamy Rady pro reklamu,</w:t>
      </w:r>
    </w:p>
    <w:p w:rsidR="00894734" w:rsidRDefault="007E2C77">
      <w:pPr>
        <w:pStyle w:val="Zkladntext21"/>
        <w:shd w:val="clear" w:color="auto" w:fill="auto"/>
        <w:spacing w:line="230" w:lineRule="exact"/>
        <w:ind w:left="1440" w:hanging="360"/>
        <w:jc w:val="both"/>
      </w:pPr>
      <w:r>
        <w:t xml:space="preserve">® být v </w:t>
      </w:r>
      <w:r>
        <w:t>rozporu s dobrými mravy,</w:t>
      </w:r>
    </w:p>
    <w:p w:rsidR="00894734" w:rsidRDefault="007E2C77">
      <w:pPr>
        <w:pStyle w:val="Zkladntext21"/>
        <w:numPr>
          <w:ilvl w:val="0"/>
          <w:numId w:val="4"/>
        </w:numPr>
        <w:shd w:val="clear" w:color="auto" w:fill="auto"/>
        <w:spacing w:line="283" w:lineRule="exact"/>
        <w:ind w:left="1440" w:hanging="360"/>
        <w:jc w:val="both"/>
      </w:pPr>
      <w:r>
        <w:t xml:space="preserve"> propagovat alkoholové, tabákové výrobky nebo jiné návykové látky</w:t>
      </w:r>
    </w:p>
    <w:p w:rsidR="00894734" w:rsidRDefault="007E2C77">
      <w:pPr>
        <w:pStyle w:val="Zkladntext21"/>
        <w:shd w:val="clear" w:color="auto" w:fill="auto"/>
        <w:spacing w:line="283" w:lineRule="exact"/>
        <w:ind w:left="1440" w:right="20" w:hanging="360"/>
        <w:jc w:val="both"/>
      </w:pPr>
      <w:r>
        <w:t>» propagovat informace podporujících politické strany nebo vyvolávající nesnášenlivost vůči určitým skupinám obyvatel z důvodu rasy, pohlaví, náboženského vyznání, b</w:t>
      </w:r>
      <w:r>
        <w:t>arvy pleti apod.,</w:t>
      </w:r>
    </w:p>
    <w:p w:rsidR="00894734" w:rsidRDefault="007E2C77">
      <w:pPr>
        <w:pStyle w:val="Zkladntext21"/>
        <w:numPr>
          <w:ilvl w:val="0"/>
          <w:numId w:val="4"/>
        </w:numPr>
        <w:shd w:val="clear" w:color="auto" w:fill="auto"/>
        <w:spacing w:line="278" w:lineRule="exact"/>
        <w:ind w:left="1460" w:right="20" w:hanging="360"/>
        <w:jc w:val="both"/>
      </w:pPr>
      <w:r>
        <w:t xml:space="preserve"> propagovat informace, které mohou narušit mravní výchovu mládeže a které budou zpracovány nevkusně či vulgárně.</w:t>
      </w:r>
    </w:p>
    <w:p w:rsidR="00894734" w:rsidRDefault="007E2C77">
      <w:pPr>
        <w:pStyle w:val="Zkladntext21"/>
        <w:numPr>
          <w:ilvl w:val="0"/>
          <w:numId w:val="4"/>
        </w:numPr>
        <w:shd w:val="clear" w:color="auto" w:fill="auto"/>
        <w:spacing w:line="278" w:lineRule="exact"/>
        <w:ind w:left="1460" w:right="20" w:hanging="360"/>
        <w:jc w:val="both"/>
      </w:pPr>
      <w:r>
        <w:t xml:space="preserve"> propagovat jiné subjekty, které by měly stejný nebo podobný předmět </w:t>
      </w:r>
      <w:r>
        <w:lastRenderedPageBreak/>
        <w:t>činnosti jako zájemce (např. lékárny, poskytování základ</w:t>
      </w:r>
      <w:r>
        <w:t>ní, specializované léčebné a diagnostické péče, transfúzní služba)</w:t>
      </w:r>
    </w:p>
    <w:p w:rsidR="00894734" w:rsidRDefault="007E2C77">
      <w:pPr>
        <w:pStyle w:val="Zkladntext21"/>
        <w:numPr>
          <w:ilvl w:val="0"/>
          <w:numId w:val="3"/>
        </w:numPr>
        <w:shd w:val="clear" w:color="auto" w:fill="auto"/>
        <w:spacing w:line="278" w:lineRule="exact"/>
        <w:ind w:left="720" w:right="20" w:hanging="360"/>
        <w:jc w:val="both"/>
      </w:pPr>
      <w:r>
        <w:t xml:space="preserve"> Nájemce nebude ve vlastní projekci prezentovat programy, ke kterým nevlastní autorská práva, za což nese plnou odpovědnost.</w:t>
      </w:r>
    </w:p>
    <w:p w:rsidR="00894734" w:rsidRDefault="007E2C77">
      <w:pPr>
        <w:pStyle w:val="Zkladntext21"/>
        <w:numPr>
          <w:ilvl w:val="0"/>
          <w:numId w:val="3"/>
        </w:numPr>
        <w:shd w:val="clear" w:color="auto" w:fill="auto"/>
        <w:spacing w:line="278" w:lineRule="exact"/>
        <w:ind w:left="720" w:right="20" w:hanging="360"/>
        <w:jc w:val="both"/>
      </w:pPr>
      <w:r>
        <w:t xml:space="preserve"> Pronajímatel se zprošťuje veškeré odpovědnosti plynoucí z poruš</w:t>
      </w:r>
      <w:r>
        <w:t>ení autorských práv provozovatelem.</w:t>
      </w:r>
    </w:p>
    <w:p w:rsidR="00894734" w:rsidRDefault="007E2C77">
      <w:pPr>
        <w:pStyle w:val="Zkladntext21"/>
        <w:numPr>
          <w:ilvl w:val="0"/>
          <w:numId w:val="3"/>
        </w:numPr>
        <w:shd w:val="clear" w:color="auto" w:fill="auto"/>
        <w:spacing w:line="278" w:lineRule="exact"/>
        <w:ind w:left="720" w:right="20" w:hanging="360"/>
        <w:jc w:val="both"/>
      </w:pPr>
      <w:r>
        <w:t xml:space="preserve"> Nájemce podpisem smlouvy prohlašuje, že informace, které poskytuje veřejnosti prostřednictvím informačního místa, nejsou v rozporu s právními předpisy, jsou pravdivé a úplné a neporušují jakákoliv práva třetích osob, ze</w:t>
      </w:r>
      <w:r>
        <w:t>jména výrobců a autorů zboží. V případě nepravdivosti tohoto tvrzení nese provozovatel veškeré následky z toho vyplývající, včetně povinnosti uhradit oprávněným subjektům náhradu škody.</w:t>
      </w:r>
    </w:p>
    <w:p w:rsidR="00894734" w:rsidRDefault="007E2C77">
      <w:pPr>
        <w:pStyle w:val="Zkladntext21"/>
        <w:numPr>
          <w:ilvl w:val="0"/>
          <w:numId w:val="3"/>
        </w:numPr>
        <w:shd w:val="clear" w:color="auto" w:fill="auto"/>
        <w:spacing w:line="278" w:lineRule="exact"/>
        <w:ind w:left="720" w:right="20" w:hanging="360"/>
        <w:jc w:val="both"/>
      </w:pPr>
      <w:r>
        <w:t xml:space="preserve"> Nájemce nesmí bez předchozího písemného souhlasu pronajímatele přenechat předmět nájmu další osobě do podnájmu.</w:t>
      </w:r>
    </w:p>
    <w:p w:rsidR="00894734" w:rsidRDefault="007E2C77">
      <w:pPr>
        <w:pStyle w:val="Zkladntext21"/>
        <w:numPr>
          <w:ilvl w:val="0"/>
          <w:numId w:val="3"/>
        </w:numPr>
        <w:shd w:val="clear" w:color="auto" w:fill="auto"/>
        <w:spacing w:line="278" w:lineRule="exact"/>
        <w:ind w:left="720" w:hanging="360"/>
        <w:jc w:val="both"/>
      </w:pPr>
      <w:r>
        <w:t xml:space="preserve"> Nájemce je povinen hradit náklady spojené s obvyklým udržováním.</w:t>
      </w:r>
    </w:p>
    <w:p w:rsidR="00894734" w:rsidRDefault="007E2C77">
      <w:pPr>
        <w:pStyle w:val="Zkladntext21"/>
        <w:numPr>
          <w:ilvl w:val="0"/>
          <w:numId w:val="3"/>
        </w:numPr>
        <w:shd w:val="clear" w:color="auto" w:fill="auto"/>
        <w:spacing w:line="278" w:lineRule="exact"/>
        <w:ind w:left="720" w:hanging="360"/>
        <w:jc w:val="both"/>
      </w:pPr>
      <w:r>
        <w:t xml:space="preserve"> Nájemce je dále povinen:</w:t>
      </w:r>
    </w:p>
    <w:p w:rsidR="00894734" w:rsidRDefault="007E2C77">
      <w:pPr>
        <w:pStyle w:val="Zkladntext21"/>
        <w:shd w:val="clear" w:color="auto" w:fill="auto"/>
        <w:spacing w:line="278" w:lineRule="exact"/>
        <w:ind w:left="1100" w:right="20" w:firstLine="0"/>
        <w:jc w:val="both"/>
      </w:pPr>
      <w:r>
        <w:t xml:space="preserve">v souladu se zásadami vyplývajícími z vnitřních </w:t>
      </w:r>
      <w:r>
        <w:t>provozních, požárních a hygienických předpisů pronajímatele, s nimiž byl před podpisem smlouvy seznámen,</w:t>
      </w:r>
    </w:p>
    <w:p w:rsidR="00894734" w:rsidRDefault="007E2C77">
      <w:pPr>
        <w:pStyle w:val="Zkladntext21"/>
        <w:shd w:val="clear" w:color="auto" w:fill="auto"/>
        <w:spacing w:line="278" w:lineRule="exact"/>
        <w:ind w:left="1100" w:right="20" w:firstLine="0"/>
        <w:jc w:val="both"/>
      </w:pPr>
      <w:r>
        <w:t>zdržet se všeho, čím by mohlo dojít na pronajatých prostorách ke vzniku škody a zajistit totéž u svých zaměstnanců a ostatních osob, kterým do pronajat</w:t>
      </w:r>
      <w:r>
        <w:t>ých prostor umožní přístup,</w:t>
      </w:r>
    </w:p>
    <w:p w:rsidR="00894734" w:rsidRDefault="007E2C77">
      <w:pPr>
        <w:pStyle w:val="Zkladntext21"/>
        <w:numPr>
          <w:ilvl w:val="0"/>
          <w:numId w:val="5"/>
        </w:numPr>
        <w:shd w:val="clear" w:color="auto" w:fill="auto"/>
        <w:spacing w:line="278" w:lineRule="exact"/>
        <w:ind w:left="1100" w:right="20"/>
      </w:pPr>
      <w:r>
        <w:t xml:space="preserve"> neprodleně oznámit pronajímateli havarijní stav a vznik závad v pronajatých prostorách,</w:t>
      </w:r>
    </w:p>
    <w:p w:rsidR="00894734" w:rsidRDefault="007E2C77">
      <w:pPr>
        <w:pStyle w:val="Zkladntext21"/>
        <w:numPr>
          <w:ilvl w:val="0"/>
          <w:numId w:val="5"/>
        </w:numPr>
        <w:shd w:val="clear" w:color="auto" w:fill="auto"/>
        <w:spacing w:line="278" w:lineRule="exact"/>
        <w:ind w:left="1100" w:right="20"/>
      </w:pPr>
      <w:r>
        <w:t xml:space="preserve"> udržovat pronajaté prostory ve výborném stavu a vzhledu, udržovat vnější vzhled uklizený a odpovídající příslušné úrovni prostředí,</w:t>
      </w:r>
    </w:p>
    <w:p w:rsidR="00894734" w:rsidRDefault="007E2C77">
      <w:pPr>
        <w:pStyle w:val="Zkladntext21"/>
        <w:numPr>
          <w:ilvl w:val="0"/>
          <w:numId w:val="5"/>
        </w:numPr>
        <w:shd w:val="clear" w:color="auto" w:fill="auto"/>
        <w:spacing w:after="339" w:line="278" w:lineRule="exact"/>
        <w:ind w:left="1100" w:right="20"/>
      </w:pPr>
      <w:r>
        <w:t xml:space="preserve"> nenar</w:t>
      </w:r>
      <w:r>
        <w:t>ušovat svojí činností poskytování zdravotních služeb ani další provoz pronajímatele.</w:t>
      </w:r>
    </w:p>
    <w:p w:rsidR="00894734" w:rsidRDefault="007E2C77">
      <w:pPr>
        <w:pStyle w:val="Nadpis20"/>
        <w:keepNext/>
        <w:keepLines/>
        <w:shd w:val="clear" w:color="auto" w:fill="auto"/>
        <w:spacing w:before="0" w:after="12" w:line="230" w:lineRule="exact"/>
      </w:pPr>
      <w:bookmarkStart w:id="2" w:name="bookmark2"/>
      <w:r>
        <w:t>V.</w:t>
      </w:r>
      <w:bookmarkEnd w:id="2"/>
    </w:p>
    <w:p w:rsidR="00894734" w:rsidRDefault="007E2C77">
      <w:pPr>
        <w:pStyle w:val="Zkladntext30"/>
        <w:shd w:val="clear" w:color="auto" w:fill="auto"/>
        <w:spacing w:before="0" w:after="93" w:line="230" w:lineRule="exact"/>
        <w:jc w:val="left"/>
      </w:pPr>
      <w:r>
        <w:t>Práva a povinnosti pronajímatele</w:t>
      </w:r>
    </w:p>
    <w:p w:rsidR="00894734" w:rsidRDefault="007E2C77">
      <w:pPr>
        <w:pStyle w:val="Zkladntext21"/>
        <w:shd w:val="clear" w:color="auto" w:fill="auto"/>
        <w:spacing w:line="278" w:lineRule="exact"/>
        <w:ind w:left="720" w:right="20" w:hanging="360"/>
        <w:jc w:val="both"/>
      </w:pPr>
      <w:r>
        <w:t xml:space="preserve">i Pronajímatel se zavazuje připravit rozvody elektrické energie do vzdálenosti maximálně 1 metr od předpokládaného umístění </w:t>
      </w:r>
      <w:r>
        <w:t>informačních panelů a umožnit nájemci připojení k elektrické a datové síti po celou dobu trvání smlouvy.</w:t>
      </w:r>
    </w:p>
    <w:p w:rsidR="00894734" w:rsidRDefault="007E2C77">
      <w:pPr>
        <w:pStyle w:val="Zkladntext21"/>
        <w:numPr>
          <w:ilvl w:val="0"/>
          <w:numId w:val="6"/>
        </w:numPr>
        <w:shd w:val="clear" w:color="auto" w:fill="auto"/>
        <w:spacing w:line="278" w:lineRule="exact"/>
        <w:ind w:left="720" w:right="20" w:hanging="360"/>
        <w:jc w:val="both"/>
      </w:pPr>
      <w:r>
        <w:t xml:space="preserve"> Pronajímatel se zavazuje neprodleně nahlásit veškeré závady na zařízení pověřené osobě nájemce, a to prostřednictvím níže uvedené e-mailové adresy.</w:t>
      </w:r>
    </w:p>
    <w:p w:rsidR="00894734" w:rsidRDefault="007E2C77">
      <w:pPr>
        <w:pStyle w:val="Zkladntext21"/>
        <w:numPr>
          <w:ilvl w:val="0"/>
          <w:numId w:val="6"/>
        </w:numPr>
        <w:shd w:val="clear" w:color="auto" w:fill="auto"/>
        <w:spacing w:line="278" w:lineRule="exact"/>
        <w:ind w:left="720" w:right="20" w:hanging="360"/>
        <w:jc w:val="both"/>
      </w:pPr>
      <w:r>
        <w:t xml:space="preserve"> P</w:t>
      </w:r>
      <w:r>
        <w:t xml:space="preserve">ronajímatel se zavazuje, v případě jejího požadavku na aktualizaci informací, specifikovaných </w:t>
      </w:r>
      <w:proofErr w:type="spellStart"/>
      <w:r>
        <w:t>včl</w:t>
      </w:r>
      <w:proofErr w:type="spellEnd"/>
      <w:r>
        <w:t>. III. této smlouvy, doručit nájemci písemnou nebo elektronickou objednávku, na které bude uvedeno, jaké nové informace bude chtít zájemce nadále na multimediá</w:t>
      </w:r>
      <w:r>
        <w:t>lním zařízení poskytovat.</w:t>
      </w:r>
    </w:p>
    <w:p w:rsidR="00894734" w:rsidRDefault="007E2C77">
      <w:pPr>
        <w:pStyle w:val="Zkladntext21"/>
        <w:numPr>
          <w:ilvl w:val="0"/>
          <w:numId w:val="6"/>
        </w:numPr>
        <w:shd w:val="clear" w:color="auto" w:fill="auto"/>
        <w:spacing w:line="278" w:lineRule="exact"/>
        <w:ind w:left="720" w:right="20" w:hanging="360"/>
        <w:jc w:val="both"/>
      </w:pPr>
      <w:r>
        <w:t xml:space="preserve"> Pronajímatel se zavazuje neposkytovat výše uvedené prostory jiným nájemcům pro umístění podobných multimediálních zařízení.</w:t>
      </w:r>
    </w:p>
    <w:p w:rsidR="00894734" w:rsidRDefault="007E2C77">
      <w:pPr>
        <w:pStyle w:val="Zkladntext21"/>
        <w:numPr>
          <w:ilvl w:val="0"/>
          <w:numId w:val="6"/>
        </w:numPr>
        <w:shd w:val="clear" w:color="auto" w:fill="auto"/>
        <w:spacing w:line="278" w:lineRule="exact"/>
        <w:ind w:left="740" w:right="20" w:hanging="360"/>
        <w:jc w:val="both"/>
      </w:pPr>
      <w:r>
        <w:t xml:space="preserve"> Pro komunikaci určenou výhradně pro případnou aktualizaci je pronajímateli k dispozici e-mail: </w:t>
      </w:r>
      <w:hyperlink r:id="rId10" w:history="1">
        <w:r>
          <w:rPr>
            <w:rStyle w:val="Hypertextovodkaz"/>
            <w:lang w:val="en-US" w:eastAsia="en-US" w:bidi="en-US"/>
          </w:rPr>
          <w:t>i</w:t>
        </w:r>
        <w:r>
          <w:rPr>
            <w:rStyle w:val="Hypertextovodkaz"/>
          </w:rPr>
          <w:t>nfo@adcall.cz</w:t>
        </w:r>
      </w:hyperlink>
      <w:r>
        <w:rPr>
          <w:lang w:val="en-US" w:eastAsia="en-US" w:bidi="en-US"/>
        </w:rPr>
        <w:t xml:space="preserve">, </w:t>
      </w:r>
      <w:r>
        <w:t>popřípadě po dohodě další komunikační kanály.</w:t>
      </w:r>
    </w:p>
    <w:p w:rsidR="00894734" w:rsidRDefault="007E2C77">
      <w:pPr>
        <w:pStyle w:val="Zkladntext21"/>
        <w:numPr>
          <w:ilvl w:val="0"/>
          <w:numId w:val="6"/>
        </w:numPr>
        <w:shd w:val="clear" w:color="auto" w:fill="auto"/>
        <w:ind w:left="740" w:right="20" w:hanging="360"/>
        <w:jc w:val="both"/>
      </w:pPr>
      <w:r>
        <w:t xml:space="preserve"> Pronajímatel podpisem smlouvy prohlašuje, že údaje, jež poskytl nebo poskytne nájemci k výrobě prezentací jako podklady, jsou pravdivé a úplné a neporušují jakákoliv </w:t>
      </w:r>
      <w:r>
        <w:t>práva třetích osob, zejména výrobců a autorů zboží. V případě nepravdivosti tohoto tvrzení nese pronajímatel veškeré následky z toho vyplývající, včetně povinnosti uhradit oprávněným subjektům náhradu škody.</w:t>
      </w:r>
    </w:p>
    <w:p w:rsidR="00894734" w:rsidRDefault="007E2C77">
      <w:pPr>
        <w:pStyle w:val="Zkladntext21"/>
        <w:numPr>
          <w:ilvl w:val="0"/>
          <w:numId w:val="6"/>
        </w:numPr>
        <w:shd w:val="clear" w:color="auto" w:fill="auto"/>
        <w:spacing w:line="278" w:lineRule="exact"/>
        <w:ind w:left="740" w:right="20" w:hanging="360"/>
        <w:jc w:val="both"/>
      </w:pPr>
      <w:r>
        <w:lastRenderedPageBreak/>
        <w:t xml:space="preserve"> </w:t>
      </w:r>
      <w:proofErr w:type="gramStart"/>
      <w:r>
        <w:t>Pronajímatel</w:t>
      </w:r>
      <w:proofErr w:type="gramEnd"/>
      <w:r>
        <w:t xml:space="preserve"> se zavazuje ponechat </w:t>
      </w:r>
      <w:proofErr w:type="gramStart"/>
      <w:r>
        <w:t>DIP</w:t>
      </w:r>
      <w:proofErr w:type="gramEnd"/>
      <w:r>
        <w:t xml:space="preserve"> v provozu</w:t>
      </w:r>
      <w:r>
        <w:t xml:space="preserve"> po celou provozní dobu ambulancí, které jsou specifikovány v příloze č. 1.</w:t>
      </w:r>
    </w:p>
    <w:p w:rsidR="00894734" w:rsidRDefault="007E2C77">
      <w:pPr>
        <w:pStyle w:val="Zkladntext21"/>
        <w:numPr>
          <w:ilvl w:val="0"/>
          <w:numId w:val="6"/>
        </w:numPr>
        <w:shd w:val="clear" w:color="auto" w:fill="auto"/>
        <w:spacing w:after="399" w:line="278" w:lineRule="exact"/>
        <w:ind w:left="740" w:right="20" w:hanging="360"/>
        <w:jc w:val="both"/>
      </w:pPr>
      <w:r>
        <w:t xml:space="preserve"> DIP </w:t>
      </w:r>
      <w:proofErr w:type="gramStart"/>
      <w:r>
        <w:t>budou provozovány</w:t>
      </w:r>
      <w:proofErr w:type="gramEnd"/>
      <w:r>
        <w:t xml:space="preserve"> se zvukem, jehož hladina bude nastavena při montáži, za účasti pověřeného pracovníka pronajímatele. Tato zvuková hladina bude dodržena po celou dobu provozu </w:t>
      </w:r>
      <w:r>
        <w:t>DIP. Ke změně může dojít pouze na základě písemné dohody s nájemcem.</w:t>
      </w:r>
    </w:p>
    <w:p w:rsidR="00894734" w:rsidRDefault="007E2C77">
      <w:pPr>
        <w:pStyle w:val="Zkladntext30"/>
        <w:shd w:val="clear" w:color="auto" w:fill="auto"/>
        <w:spacing w:before="0" w:after="12" w:line="230" w:lineRule="exact"/>
        <w:ind w:left="20"/>
        <w:jc w:val="left"/>
      </w:pPr>
      <w:r>
        <w:t>VI.</w:t>
      </w:r>
    </w:p>
    <w:p w:rsidR="00894734" w:rsidRDefault="007E2C77">
      <w:pPr>
        <w:pStyle w:val="Zkladntext30"/>
        <w:shd w:val="clear" w:color="auto" w:fill="auto"/>
        <w:spacing w:before="0" w:after="0" w:line="230" w:lineRule="exact"/>
        <w:ind w:left="20"/>
        <w:jc w:val="left"/>
      </w:pPr>
      <w:r>
        <w:t>Cenové a platební podmínky</w:t>
      </w:r>
    </w:p>
    <w:p w:rsidR="00894734" w:rsidRDefault="007E2C77">
      <w:pPr>
        <w:pStyle w:val="Zkladntext21"/>
        <w:numPr>
          <w:ilvl w:val="0"/>
          <w:numId w:val="7"/>
        </w:numPr>
        <w:shd w:val="clear" w:color="auto" w:fill="auto"/>
        <w:ind w:left="740" w:right="20" w:hanging="360"/>
        <w:jc w:val="both"/>
      </w:pPr>
      <w:r>
        <w:t xml:space="preserve"> Za užívání nebytových prostor je nájemce povinen platit smluvní nájemné ve výši 400,-- Kč bez DPH/měsíc pro jeden informační panel. K nájemnému za nebytové prostory bude připočteno DPH v základní sazbě 21 %.</w:t>
      </w:r>
    </w:p>
    <w:p w:rsidR="00894734" w:rsidRDefault="007E2C77">
      <w:pPr>
        <w:pStyle w:val="Zkladntext21"/>
        <w:numPr>
          <w:ilvl w:val="0"/>
          <w:numId w:val="7"/>
        </w:numPr>
        <w:shd w:val="clear" w:color="auto" w:fill="auto"/>
        <w:ind w:left="740" w:right="20" w:hanging="360"/>
        <w:jc w:val="both"/>
      </w:pPr>
      <w:r>
        <w:t xml:space="preserve"> Za pronájem nebytových prostor je povinen náje</w:t>
      </w:r>
      <w:r>
        <w:t xml:space="preserve">mce platit úhradu pronajímateli jedenkrát měsíčně na základě faktury - daňového dokladu, která je splatná do </w:t>
      </w:r>
      <w:proofErr w:type="gramStart"/>
      <w:r>
        <w:t>14-ti</w:t>
      </w:r>
      <w:proofErr w:type="gramEnd"/>
      <w:r>
        <w:t xml:space="preserve"> dnů od jejího vystavení. Faktura bude vystavena nejpozději do 15 dnů měsíce následujícího. Datem zdanitelného plnění je poslední den měsíce, </w:t>
      </w:r>
      <w:r>
        <w:t>za který je nájemné účtováno.</w:t>
      </w:r>
    </w:p>
    <w:p w:rsidR="00894734" w:rsidRDefault="007E2C77">
      <w:pPr>
        <w:pStyle w:val="Zkladntext21"/>
        <w:numPr>
          <w:ilvl w:val="0"/>
          <w:numId w:val="7"/>
        </w:numPr>
        <w:shd w:val="clear" w:color="auto" w:fill="auto"/>
        <w:spacing w:after="395"/>
        <w:ind w:left="740" w:hanging="360"/>
        <w:jc w:val="both"/>
      </w:pPr>
      <w:r>
        <w:t xml:space="preserve"> Náklady za dodávky elektrické energie jsou zahrnuty v částce nájmu,</w:t>
      </w:r>
    </w:p>
    <w:p w:rsidR="00894734" w:rsidRDefault="007E2C77">
      <w:pPr>
        <w:pStyle w:val="Zkladntext30"/>
        <w:shd w:val="clear" w:color="auto" w:fill="auto"/>
        <w:spacing w:before="0" w:after="3" w:line="230" w:lineRule="exact"/>
        <w:ind w:left="20"/>
        <w:jc w:val="left"/>
      </w:pPr>
      <w:r>
        <w:t>VII.</w:t>
      </w:r>
    </w:p>
    <w:p w:rsidR="00894734" w:rsidRDefault="007E2C77">
      <w:pPr>
        <w:pStyle w:val="Zkladntext30"/>
        <w:shd w:val="clear" w:color="auto" w:fill="auto"/>
        <w:spacing w:before="0" w:after="0" w:line="230" w:lineRule="exact"/>
        <w:ind w:left="20"/>
        <w:jc w:val="left"/>
      </w:pPr>
      <w:r>
        <w:t>Sankce</w:t>
      </w:r>
    </w:p>
    <w:p w:rsidR="00894734" w:rsidRDefault="007E2C77">
      <w:pPr>
        <w:pStyle w:val="Zkladntext21"/>
        <w:numPr>
          <w:ilvl w:val="0"/>
          <w:numId w:val="8"/>
        </w:numPr>
        <w:shd w:val="clear" w:color="auto" w:fill="auto"/>
        <w:ind w:left="740" w:right="20" w:hanging="360"/>
        <w:jc w:val="both"/>
      </w:pPr>
      <w:r>
        <w:t xml:space="preserve"> Dojde-li ze strany nájemce k prodlení v placení nájemného, bude mu pronajímatel účtovat úroky z prodlení stanovené příslušným právním předpisem.</w:t>
      </w:r>
      <w:r>
        <w:t xml:space="preserve"> Nájemce je povinen uhradit úroky z prodlení v termínu uvedeném na faktuře.</w:t>
      </w:r>
    </w:p>
    <w:p w:rsidR="00894734" w:rsidRDefault="007E2C77">
      <w:pPr>
        <w:pStyle w:val="Zkladntext21"/>
        <w:numPr>
          <w:ilvl w:val="0"/>
          <w:numId w:val="8"/>
        </w:numPr>
        <w:shd w:val="clear" w:color="auto" w:fill="auto"/>
        <w:spacing w:after="299"/>
        <w:ind w:left="740" w:right="20" w:hanging="360"/>
        <w:jc w:val="both"/>
      </w:pPr>
      <w:r>
        <w:t xml:space="preserve"> V případě, že dojde k omezení provozu DIP dle specifikace v bodech II/2, V/6 a V/7 této smlouvy zaviněním ze strany pronajímatele, může nájemce požadovat náhradu vzniklé škody.</w:t>
      </w:r>
    </w:p>
    <w:p w:rsidR="00894734" w:rsidRDefault="007E2C77">
      <w:pPr>
        <w:pStyle w:val="Nadpis30"/>
        <w:keepNext/>
        <w:keepLines/>
        <w:shd w:val="clear" w:color="auto" w:fill="auto"/>
        <w:spacing w:before="0" w:after="14" w:line="200" w:lineRule="exact"/>
        <w:ind w:left="20"/>
      </w:pPr>
      <w:bookmarkStart w:id="3" w:name="bookmark3"/>
      <w:r>
        <w:t>VIII.</w:t>
      </w:r>
      <w:bookmarkEnd w:id="3"/>
    </w:p>
    <w:p w:rsidR="00894734" w:rsidRDefault="007E2C77">
      <w:pPr>
        <w:pStyle w:val="Zkladntext30"/>
        <w:shd w:val="clear" w:color="auto" w:fill="auto"/>
        <w:spacing w:before="0" w:after="242" w:line="230" w:lineRule="exact"/>
        <w:ind w:left="20"/>
        <w:jc w:val="left"/>
      </w:pPr>
      <w:r>
        <w:t>Odpovědnost za škodu a vlastnictví DIP</w:t>
      </w:r>
    </w:p>
    <w:p w:rsidR="00894734" w:rsidRDefault="007E2C77">
      <w:pPr>
        <w:pStyle w:val="Zkladntext21"/>
        <w:numPr>
          <w:ilvl w:val="0"/>
          <w:numId w:val="9"/>
        </w:numPr>
        <w:shd w:val="clear" w:color="auto" w:fill="auto"/>
        <w:spacing w:line="312" w:lineRule="exact"/>
        <w:ind w:left="740" w:right="20" w:hanging="360"/>
        <w:jc w:val="both"/>
      </w:pPr>
      <w:r>
        <w:t xml:space="preserve"> Za škodu na multimediálním zařízení DIP odpovídá po dobu trvání smlouvy nájemce.</w:t>
      </w:r>
    </w:p>
    <w:p w:rsidR="00894734" w:rsidRDefault="007E2C77">
      <w:pPr>
        <w:pStyle w:val="Zkladntext21"/>
        <w:numPr>
          <w:ilvl w:val="0"/>
          <w:numId w:val="9"/>
        </w:numPr>
        <w:shd w:val="clear" w:color="auto" w:fill="auto"/>
        <w:spacing w:line="312" w:lineRule="exact"/>
        <w:ind w:left="740" w:hanging="360"/>
        <w:jc w:val="both"/>
        <w:sectPr w:rsidR="00894734">
          <w:footerReference w:type="even" r:id="rId11"/>
          <w:footerReference w:type="default" r:id="rId12"/>
          <w:footerReference w:type="first" r:id="rId13"/>
          <w:pgSz w:w="16838" w:h="23810"/>
          <w:pgMar w:top="5211" w:right="3706" w:bottom="4851" w:left="3706" w:header="0" w:footer="3" w:gutter="343"/>
          <w:pgNumType w:start="2"/>
          <w:cols w:space="720"/>
          <w:noEndnote/>
          <w:titlePg/>
          <w:docGrid w:linePitch="360"/>
        </w:sectPr>
      </w:pPr>
      <w:r>
        <w:t xml:space="preserve"> Vlastníkem zařízení DIP je po dobu smlouvy nájemce.</w:t>
      </w:r>
    </w:p>
    <w:p w:rsidR="00894734" w:rsidRDefault="007E2C77">
      <w:pPr>
        <w:pStyle w:val="Zkladntext30"/>
        <w:shd w:val="clear" w:color="auto" w:fill="auto"/>
        <w:spacing w:before="0" w:after="0" w:line="230" w:lineRule="exact"/>
        <w:ind w:left="220"/>
        <w:jc w:val="left"/>
      </w:pPr>
      <w:r>
        <w:lastRenderedPageBreak/>
        <w:t>Platnost a účinnost smlouvy</w:t>
      </w:r>
    </w:p>
    <w:p w:rsidR="00894734" w:rsidRDefault="007E2C77">
      <w:pPr>
        <w:pStyle w:val="Zkladntext21"/>
        <w:numPr>
          <w:ilvl w:val="0"/>
          <w:numId w:val="10"/>
        </w:numPr>
        <w:shd w:val="clear" w:color="auto" w:fill="auto"/>
        <w:ind w:left="920" w:right="380" w:hanging="360"/>
        <w:jc w:val="both"/>
      </w:pPr>
      <w:r>
        <w:t xml:space="preserve"> Tato smlouva se uzavírá na dobu určitou 4 roky s platností a účinností dnem jejího podpisu oběma stranami.</w:t>
      </w:r>
    </w:p>
    <w:p w:rsidR="00894734" w:rsidRDefault="007E2C77">
      <w:pPr>
        <w:pStyle w:val="Zkladntext21"/>
        <w:numPr>
          <w:ilvl w:val="0"/>
          <w:numId w:val="10"/>
        </w:numPr>
        <w:shd w:val="clear" w:color="auto" w:fill="auto"/>
        <w:ind w:left="920" w:right="380" w:hanging="360"/>
        <w:jc w:val="both"/>
      </w:pPr>
      <w:r>
        <w:t xml:space="preserve"> Nájem sjednaný na dobu určitou skončí uplynutím doby, na kterou by</w:t>
      </w:r>
      <w:r>
        <w:t>l sjednán.</w:t>
      </w:r>
    </w:p>
    <w:p w:rsidR="00894734" w:rsidRDefault="007E2C77">
      <w:pPr>
        <w:pStyle w:val="Zkladntext21"/>
        <w:numPr>
          <w:ilvl w:val="0"/>
          <w:numId w:val="10"/>
        </w:numPr>
        <w:shd w:val="clear" w:color="auto" w:fill="auto"/>
        <w:spacing w:after="395"/>
        <w:ind w:left="920" w:right="380" w:hanging="360"/>
        <w:jc w:val="both"/>
      </w:pPr>
      <w:r>
        <w:t xml:space="preserve"> Obě smluvní strany mohou smlouvu vypovědět i bez uvedení důvodu s výpovědní lhůtou tří měsíců, která začne běžet prvním dnem měsíce následujícím po doručení výpovědi. V případě porušení povinností nájemce uložených dle čl. IV, které nebudou nap</w:t>
      </w:r>
      <w:r>
        <w:t>raveny ani v přiměřené lhůtě uložené v písemné výzvě pronajímatele, je pronajímatel oprávněn ukončit smlouvu ve výpovědní lhůtě dvou týdnů, která začne běžet dnem doručení nájemci.</w:t>
      </w:r>
    </w:p>
    <w:p w:rsidR="00894734" w:rsidRDefault="007E2C77">
      <w:pPr>
        <w:pStyle w:val="Zkladntext30"/>
        <w:shd w:val="clear" w:color="auto" w:fill="auto"/>
        <w:spacing w:before="0" w:after="95" w:line="230" w:lineRule="exact"/>
        <w:ind w:left="220"/>
        <w:jc w:val="left"/>
      </w:pPr>
      <w:r>
        <w:t>X.</w:t>
      </w:r>
    </w:p>
    <w:p w:rsidR="00894734" w:rsidRDefault="007E2C77">
      <w:pPr>
        <w:pStyle w:val="Zkladntext30"/>
        <w:shd w:val="clear" w:color="auto" w:fill="auto"/>
        <w:spacing w:before="0" w:after="0" w:line="283" w:lineRule="exact"/>
        <w:ind w:left="220"/>
        <w:jc w:val="left"/>
      </w:pPr>
      <w:r>
        <w:t>Závěrečná ustanovení</w:t>
      </w:r>
    </w:p>
    <w:p w:rsidR="00894734" w:rsidRDefault="007E2C77">
      <w:pPr>
        <w:pStyle w:val="Zkladntext21"/>
        <w:numPr>
          <w:ilvl w:val="0"/>
          <w:numId w:val="11"/>
        </w:numPr>
        <w:shd w:val="clear" w:color="auto" w:fill="auto"/>
        <w:spacing w:line="283" w:lineRule="exact"/>
        <w:ind w:left="920" w:right="380" w:hanging="360"/>
        <w:jc w:val="both"/>
      </w:pPr>
      <w:r>
        <w:t xml:space="preserve"> Tato smlouva se vyhotovuje ve dvou stejnopisech v platnosti originálu, z nichž pronajímatel obdrží jedno a nájemce jedno.</w:t>
      </w:r>
    </w:p>
    <w:p w:rsidR="00894734" w:rsidRDefault="007E2C77">
      <w:pPr>
        <w:pStyle w:val="Zkladntext21"/>
        <w:numPr>
          <w:ilvl w:val="0"/>
          <w:numId w:val="11"/>
        </w:numPr>
        <w:shd w:val="clear" w:color="auto" w:fill="auto"/>
        <w:spacing w:line="283" w:lineRule="exact"/>
        <w:ind w:left="920" w:right="380" w:hanging="360"/>
        <w:jc w:val="both"/>
      </w:pPr>
      <w:r>
        <w:lastRenderedPageBreak/>
        <w:t xml:space="preserve"> Změny, či doplnění této smlouvy jsou přípustná pouze písemně s označením dodatku k této smlouvě podepsaná oběma stranami.</w:t>
      </w:r>
    </w:p>
    <w:p w:rsidR="00894734" w:rsidRDefault="007E2C77">
      <w:pPr>
        <w:pStyle w:val="Zkladntext21"/>
        <w:numPr>
          <w:ilvl w:val="0"/>
          <w:numId w:val="11"/>
        </w:numPr>
        <w:shd w:val="clear" w:color="auto" w:fill="auto"/>
        <w:spacing w:line="283" w:lineRule="exact"/>
        <w:ind w:left="920" w:right="380" w:hanging="360"/>
        <w:jc w:val="both"/>
      </w:pPr>
      <w:r>
        <w:t xml:space="preserve"> Práva a p</w:t>
      </w:r>
      <w:r>
        <w:t>ovinnosti vyplývající z této smlouvy přecházejí v plném rozsahu na právní nástupce obou smluvních stran.</w:t>
      </w:r>
    </w:p>
    <w:p w:rsidR="00894734" w:rsidRDefault="007E2C77">
      <w:pPr>
        <w:pStyle w:val="Zkladntext21"/>
        <w:numPr>
          <w:ilvl w:val="0"/>
          <w:numId w:val="11"/>
        </w:numPr>
        <w:shd w:val="clear" w:color="auto" w:fill="auto"/>
        <w:spacing w:line="283" w:lineRule="exact"/>
        <w:ind w:left="920" w:right="380" w:hanging="360"/>
        <w:jc w:val="both"/>
      </w:pPr>
      <w:r>
        <w:t xml:space="preserve"> Smluvní strany svým podpisem potvrzují, že tato smlouva je jejich shodnou, souhlasnou a svobodnou vůlí a že smlouva nebyla uzavřena v tísni nebo za ji</w:t>
      </w:r>
      <w:r>
        <w:t>ných nepříznivých podmínek.</w:t>
      </w:r>
    </w:p>
    <w:p w:rsidR="00894734" w:rsidRDefault="007E2C77">
      <w:pPr>
        <w:pStyle w:val="Zkladntext21"/>
        <w:numPr>
          <w:ilvl w:val="0"/>
          <w:numId w:val="11"/>
        </w:numPr>
        <w:shd w:val="clear" w:color="auto" w:fill="auto"/>
        <w:spacing w:after="303" w:line="283" w:lineRule="exact"/>
        <w:ind w:left="920" w:right="380" w:hanging="360"/>
        <w:jc w:val="both"/>
      </w:pPr>
      <w:r>
        <w:t xml:space="preserve"> Smluvní strany souhlasí s uveřejněním smlouvy v registru smluv dle zákona č. 340/2015 Sb. Uveřejnění zajistí pronajímatel.</w:t>
      </w:r>
    </w:p>
    <w:p w:rsidR="00894734" w:rsidRDefault="00894734" w:rsidP="008F4ACA">
      <w:pPr>
        <w:pStyle w:val="Zkladntext21"/>
        <w:framePr w:h="3542" w:wrap="notBeside" w:vAnchor="text" w:hAnchor="text" w:xAlign="center" w:y="1"/>
        <w:shd w:val="clear" w:color="auto" w:fill="auto"/>
        <w:spacing w:after="303" w:line="220" w:lineRule="exact"/>
        <w:ind w:left="560" w:right="380" w:firstLine="0"/>
        <w:jc w:val="both"/>
      </w:pPr>
    </w:p>
    <w:p w:rsidR="00894734" w:rsidRDefault="008F4ACA">
      <w:pPr>
        <w:pStyle w:val="Titulekobrzku0"/>
        <w:framePr w:h="3542" w:wrap="notBeside" w:vAnchor="text" w:hAnchor="text" w:xAlign="center" w:y="1"/>
        <w:shd w:val="clear" w:color="auto" w:fill="auto"/>
        <w:tabs>
          <w:tab w:val="right" w:pos="5227"/>
          <w:tab w:val="right" w:pos="6298"/>
          <w:tab w:val="right" w:pos="7147"/>
          <w:tab w:val="left" w:pos="7291"/>
          <w:tab w:val="right" w:leader="dot" w:pos="9019"/>
        </w:tabs>
        <w:spacing w:line="240" w:lineRule="exact"/>
      </w:pPr>
      <w:r>
        <w:t>Ve Zlíně 24. 1. 2018</w:t>
      </w:r>
      <w:r>
        <w:tab/>
        <w:t>Ve</w:t>
      </w:r>
      <w:r>
        <w:tab/>
        <w:t>Veverské</w:t>
      </w:r>
      <w:r w:rsidR="00585AFD">
        <w:t xml:space="preserve"> </w:t>
      </w:r>
      <w:bookmarkStart w:id="4" w:name="_GoBack"/>
      <w:bookmarkEnd w:id="4"/>
      <w:r>
        <w:tab/>
        <w:t>Bítýšce dne 20. 2. 2018</w:t>
      </w:r>
    </w:p>
    <w:p w:rsidR="008F4ACA" w:rsidRDefault="008F4ACA">
      <w:pPr>
        <w:pStyle w:val="Titulekobrzku0"/>
        <w:framePr w:h="3542" w:wrap="notBeside" w:vAnchor="text" w:hAnchor="text" w:xAlign="center" w:y="1"/>
        <w:shd w:val="clear" w:color="auto" w:fill="auto"/>
        <w:tabs>
          <w:tab w:val="right" w:pos="5227"/>
          <w:tab w:val="right" w:pos="6298"/>
          <w:tab w:val="right" w:pos="7147"/>
          <w:tab w:val="left" w:pos="7291"/>
          <w:tab w:val="right" w:leader="dot" w:pos="9019"/>
        </w:tabs>
        <w:spacing w:line="240" w:lineRule="exact"/>
      </w:pPr>
    </w:p>
    <w:p w:rsidR="008F4ACA" w:rsidRDefault="008F4ACA">
      <w:pPr>
        <w:pStyle w:val="Titulekobrzku0"/>
        <w:framePr w:h="3542" w:wrap="notBeside" w:vAnchor="text" w:hAnchor="text" w:xAlign="center" w:y="1"/>
        <w:shd w:val="clear" w:color="auto" w:fill="auto"/>
        <w:tabs>
          <w:tab w:val="right" w:pos="5227"/>
          <w:tab w:val="right" w:pos="6298"/>
          <w:tab w:val="right" w:pos="7147"/>
          <w:tab w:val="left" w:pos="7291"/>
          <w:tab w:val="right" w:leader="dot" w:pos="9019"/>
        </w:tabs>
        <w:spacing w:line="240" w:lineRule="exact"/>
      </w:pPr>
    </w:p>
    <w:p w:rsidR="008F4ACA" w:rsidRDefault="008F4ACA">
      <w:pPr>
        <w:pStyle w:val="Titulekobrzku0"/>
        <w:framePr w:h="3542" w:wrap="notBeside" w:vAnchor="text" w:hAnchor="text" w:xAlign="center" w:y="1"/>
        <w:shd w:val="clear" w:color="auto" w:fill="auto"/>
        <w:tabs>
          <w:tab w:val="right" w:pos="5227"/>
          <w:tab w:val="right" w:pos="6298"/>
          <w:tab w:val="right" w:pos="7147"/>
          <w:tab w:val="left" w:pos="7291"/>
          <w:tab w:val="right" w:leader="dot" w:pos="9019"/>
        </w:tabs>
        <w:spacing w:line="240" w:lineRule="exact"/>
      </w:pPr>
    </w:p>
    <w:p w:rsidR="008F4ACA" w:rsidRDefault="008F4ACA">
      <w:pPr>
        <w:pStyle w:val="Titulekobrzku0"/>
        <w:framePr w:h="3542" w:wrap="notBeside" w:vAnchor="text" w:hAnchor="text" w:xAlign="center" w:y="1"/>
        <w:shd w:val="clear" w:color="auto" w:fill="auto"/>
        <w:tabs>
          <w:tab w:val="right" w:pos="5227"/>
          <w:tab w:val="right" w:pos="6298"/>
          <w:tab w:val="right" w:pos="7147"/>
          <w:tab w:val="left" w:pos="7291"/>
          <w:tab w:val="right" w:leader="dot" w:pos="9019"/>
        </w:tabs>
        <w:spacing w:line="240" w:lineRule="exact"/>
      </w:pPr>
      <w:r>
        <w:t>Pronajímatel</w:t>
      </w:r>
      <w:r>
        <w:tab/>
      </w:r>
      <w:r>
        <w:tab/>
      </w:r>
      <w:r>
        <w:tab/>
        <w:t>Nájemce</w:t>
      </w:r>
    </w:p>
    <w:p w:rsidR="008F4ACA" w:rsidRDefault="008F4ACA">
      <w:pPr>
        <w:pStyle w:val="Titulekobrzku0"/>
        <w:framePr w:h="3542" w:wrap="notBeside" w:vAnchor="text" w:hAnchor="text" w:xAlign="center" w:y="1"/>
        <w:shd w:val="clear" w:color="auto" w:fill="auto"/>
        <w:tabs>
          <w:tab w:val="right" w:pos="5227"/>
          <w:tab w:val="right" w:pos="6298"/>
          <w:tab w:val="right" w:pos="7147"/>
          <w:tab w:val="left" w:pos="7291"/>
          <w:tab w:val="right" w:leader="dot" w:pos="9019"/>
        </w:tabs>
        <w:spacing w:line="240" w:lineRule="exact"/>
      </w:pPr>
      <w:r>
        <w:t>MUDr. Radomír Maráček</w:t>
      </w:r>
      <w:r>
        <w:tab/>
        <w:t xml:space="preserve">                 </w:t>
      </w:r>
      <w:r>
        <w:tab/>
        <w:t>Mgr. Miloš Žila, Ph.D., jednatel</w:t>
      </w:r>
    </w:p>
    <w:p w:rsidR="008F4ACA" w:rsidRDefault="008F4ACA">
      <w:pPr>
        <w:pStyle w:val="Titulekobrzku0"/>
        <w:framePr w:h="3542" w:wrap="notBeside" w:vAnchor="text" w:hAnchor="text" w:xAlign="center" w:y="1"/>
        <w:shd w:val="clear" w:color="auto" w:fill="auto"/>
        <w:tabs>
          <w:tab w:val="right" w:pos="5227"/>
          <w:tab w:val="right" w:pos="6298"/>
          <w:tab w:val="right" w:pos="7147"/>
          <w:tab w:val="left" w:pos="7291"/>
          <w:tab w:val="right" w:leader="dot" w:pos="9019"/>
        </w:tabs>
        <w:spacing w:line="240" w:lineRule="exact"/>
      </w:pPr>
      <w:r>
        <w:t>předseda představenstva</w:t>
      </w:r>
    </w:p>
    <w:p w:rsidR="008F4ACA" w:rsidRDefault="008F4ACA">
      <w:pPr>
        <w:pStyle w:val="Titulekobrzku0"/>
        <w:framePr w:h="3542" w:wrap="notBeside" w:vAnchor="text" w:hAnchor="text" w:xAlign="center" w:y="1"/>
        <w:shd w:val="clear" w:color="auto" w:fill="auto"/>
        <w:tabs>
          <w:tab w:val="right" w:pos="5227"/>
          <w:tab w:val="right" w:pos="6298"/>
          <w:tab w:val="right" w:pos="7147"/>
          <w:tab w:val="left" w:pos="7291"/>
          <w:tab w:val="right" w:leader="dot" w:pos="9019"/>
        </w:tabs>
        <w:spacing w:line="240" w:lineRule="exact"/>
      </w:pPr>
      <w:r>
        <w:t>Mgr. Lucie Štěpánková</w:t>
      </w:r>
    </w:p>
    <w:p w:rsidR="008F4ACA" w:rsidRDefault="008F4ACA">
      <w:pPr>
        <w:pStyle w:val="Titulekobrzku0"/>
        <w:framePr w:h="3542" w:wrap="notBeside" w:vAnchor="text" w:hAnchor="text" w:xAlign="center" w:y="1"/>
        <w:shd w:val="clear" w:color="auto" w:fill="auto"/>
        <w:tabs>
          <w:tab w:val="right" w:pos="5227"/>
          <w:tab w:val="right" w:pos="6298"/>
          <w:tab w:val="right" w:pos="7147"/>
          <w:tab w:val="left" w:pos="7291"/>
          <w:tab w:val="right" w:leader="dot" w:pos="9019"/>
        </w:tabs>
        <w:spacing w:line="240" w:lineRule="exact"/>
      </w:pPr>
      <w:r>
        <w:t>členka představenstva</w:t>
      </w:r>
    </w:p>
    <w:p w:rsidR="00894734" w:rsidRDefault="00894734">
      <w:pPr>
        <w:framePr w:h="3542" w:wrap="notBeside" w:vAnchor="text" w:hAnchor="text" w:xAlign="center" w:y="1"/>
        <w:jc w:val="center"/>
        <w:rPr>
          <w:sz w:val="2"/>
          <w:szCs w:val="2"/>
        </w:rPr>
      </w:pPr>
    </w:p>
    <w:p w:rsidR="00894734" w:rsidRDefault="00894734">
      <w:pPr>
        <w:pStyle w:val="Titulekobrzku40"/>
        <w:framePr w:h="3542" w:wrap="notBeside" w:vAnchor="text" w:hAnchor="text" w:xAlign="center" w:y="1"/>
        <w:shd w:val="clear" w:color="auto" w:fill="auto"/>
        <w:jc w:val="right"/>
      </w:pPr>
    </w:p>
    <w:p w:rsidR="00894734" w:rsidRDefault="00894734">
      <w:pPr>
        <w:rPr>
          <w:sz w:val="2"/>
          <w:szCs w:val="2"/>
        </w:rPr>
      </w:pPr>
    </w:p>
    <w:p w:rsidR="00894734" w:rsidRDefault="00894734">
      <w:pPr>
        <w:rPr>
          <w:sz w:val="2"/>
          <w:szCs w:val="2"/>
        </w:rPr>
        <w:sectPr w:rsidR="00894734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6838" w:h="23810"/>
          <w:pgMar w:top="5052" w:right="3607" w:bottom="6036" w:left="3607" w:header="0" w:footer="3" w:gutter="0"/>
          <w:cols w:space="720"/>
          <w:noEndnote/>
          <w:titlePg/>
          <w:docGrid w:linePitch="360"/>
        </w:sectPr>
      </w:pPr>
    </w:p>
    <w:p w:rsidR="00894734" w:rsidRDefault="007E2C77">
      <w:pPr>
        <w:pStyle w:val="Zkladntext40"/>
        <w:shd w:val="clear" w:color="auto" w:fill="auto"/>
        <w:spacing w:after="0" w:line="80" w:lineRule="exact"/>
        <w:ind w:right="80"/>
      </w:pPr>
      <w:r>
        <w:lastRenderedPageBreak/>
        <w:t>• •</w:t>
      </w:r>
    </w:p>
    <w:p w:rsidR="00894734" w:rsidRDefault="007E2C77">
      <w:pPr>
        <w:pStyle w:val="Zkladntext21"/>
        <w:shd w:val="clear" w:color="auto" w:fill="auto"/>
        <w:spacing w:line="230" w:lineRule="exact"/>
        <w:ind w:firstLine="0"/>
      </w:pPr>
      <w:r>
        <w:rPr>
          <w:lang w:val="en-US" w:eastAsia="en-US" w:bidi="en-US"/>
        </w:rPr>
        <w:t>'</w:t>
      </w:r>
    </w:p>
    <w:p w:rsidR="00894734" w:rsidRDefault="007E2C77">
      <w:pPr>
        <w:pStyle w:val="Zkladntext21"/>
        <w:shd w:val="clear" w:color="auto" w:fill="auto"/>
        <w:spacing w:line="230" w:lineRule="exact"/>
        <w:ind w:firstLine="0"/>
        <w:jc w:val="center"/>
      </w:pPr>
      <w:r>
        <w:rPr>
          <w:lang w:val="en-US" w:eastAsia="en-US" w:bidi="en-US"/>
        </w:rPr>
        <w:t>■■ ■ ' • &gt; I</w:t>
      </w:r>
    </w:p>
    <w:p w:rsidR="00894734" w:rsidRDefault="007E2C77">
      <w:pPr>
        <w:pStyle w:val="Zkladntext21"/>
        <w:shd w:val="clear" w:color="auto" w:fill="auto"/>
        <w:spacing w:after="99" w:line="230" w:lineRule="exact"/>
        <w:ind w:firstLine="0"/>
        <w:jc w:val="right"/>
      </w:pPr>
      <w:proofErr w:type="gramStart"/>
      <w:r>
        <w:rPr>
          <w:lang w:val="en-US" w:eastAsia="en-US" w:bidi="en-US"/>
        </w:rPr>
        <w:t>r :</w:t>
      </w:r>
      <w:proofErr w:type="gramEnd"/>
    </w:p>
    <w:p w:rsidR="00894734" w:rsidRDefault="007E2C77">
      <w:pPr>
        <w:pStyle w:val="Zkladntext21"/>
        <w:shd w:val="clear" w:color="auto" w:fill="auto"/>
        <w:spacing w:line="230" w:lineRule="exact"/>
        <w:ind w:firstLine="0"/>
        <w:sectPr w:rsidR="00894734">
          <w:pgSz w:w="16838" w:h="23810"/>
          <w:pgMar w:top="16189" w:right="11985" w:bottom="6085" w:left="3527" w:header="0" w:footer="3" w:gutter="0"/>
          <w:cols w:num="2" w:space="720" w:equalWidth="0">
            <w:col w:w="619" w:space="307"/>
            <w:col w:w="398"/>
          </w:cols>
          <w:noEndnote/>
          <w:docGrid w:linePitch="360"/>
        </w:sectPr>
      </w:pPr>
      <w:r>
        <w:rPr>
          <w:lang w:val="en-US" w:eastAsia="en-US" w:bidi="en-US"/>
        </w:rPr>
        <w:t xml:space="preserve">I </w:t>
      </w:r>
      <w:proofErr w:type="spellStart"/>
      <w:r>
        <w:rPr>
          <w:lang w:val="en-US" w:eastAsia="en-US" w:bidi="en-US"/>
        </w:rPr>
        <w:t>I</w:t>
      </w:r>
      <w:proofErr w:type="spellEnd"/>
    </w:p>
    <w:p w:rsidR="00894734" w:rsidRDefault="007E2C77">
      <w:pPr>
        <w:pStyle w:val="Zkladntext50"/>
        <w:shd w:val="clear" w:color="auto" w:fill="auto"/>
        <w:spacing w:after="276" w:line="240" w:lineRule="exact"/>
      </w:pPr>
      <w:r>
        <w:lastRenderedPageBreak/>
        <w:t xml:space="preserve">Příloha </w:t>
      </w:r>
      <w:r>
        <w:rPr>
          <w:rStyle w:val="Zkladntext5Calibri12ptKurzvaMtko70"/>
        </w:rPr>
        <w:t>5</w:t>
      </w:r>
      <w:r>
        <w:t>.1</w:t>
      </w:r>
    </w:p>
    <w:p w:rsidR="00894734" w:rsidRDefault="007E2C77">
      <w:pPr>
        <w:pStyle w:val="Zkladntext60"/>
        <w:shd w:val="clear" w:color="auto" w:fill="auto"/>
        <w:spacing w:before="0" w:after="744" w:line="180" w:lineRule="exact"/>
      </w:pPr>
      <w:r>
        <w:rPr>
          <w:rStyle w:val="Zkladntext61"/>
          <w:b/>
          <w:bCs/>
        </w:rPr>
        <w:t xml:space="preserve">Umístění Dynamických </w:t>
      </w:r>
      <w:proofErr w:type="gramStart"/>
      <w:r>
        <w:rPr>
          <w:rStyle w:val="Zkladntext61"/>
          <w:b/>
          <w:bCs/>
        </w:rPr>
        <w:t>informační</w:t>
      </w:r>
      <w:proofErr w:type="gramEnd"/>
      <w:r>
        <w:rPr>
          <w:rStyle w:val="Zkladntext61"/>
          <w:b/>
          <w:bCs/>
        </w:rPr>
        <w:t xml:space="preserve"> panelů Krajská nemocnice</w:t>
      </w:r>
      <w:r>
        <w:t xml:space="preserve"> T </w:t>
      </w:r>
      <w:r>
        <w:rPr>
          <w:rStyle w:val="Zkladntext61"/>
          <w:b/>
          <w:bCs/>
        </w:rPr>
        <w:t>Bati, a. 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4920"/>
        <w:gridCol w:w="1195"/>
      </w:tblGrid>
      <w:tr w:rsidR="0089473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1.</w:t>
            </w:r>
          </w:p>
        </w:tc>
        <w:tc>
          <w:tcPr>
            <w:tcW w:w="4920" w:type="dxa"/>
            <w:shd w:val="clear" w:color="auto" w:fill="FFFFFF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2 kožní oddělení</w:t>
            </w:r>
          </w:p>
        </w:tc>
        <w:tc>
          <w:tcPr>
            <w:tcW w:w="1195" w:type="dxa"/>
            <w:shd w:val="clear" w:color="auto" w:fill="FFFFFF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140" w:firstLine="0"/>
              <w:jc w:val="right"/>
            </w:pPr>
            <w:r>
              <w:rPr>
                <w:rStyle w:val="ZkladntextTahoma9pt"/>
              </w:rPr>
              <w:t>1 panel</w:t>
            </w:r>
          </w:p>
        </w:tc>
      </w:tr>
      <w:tr w:rsidR="0089473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2.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17 oční oddělení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140" w:firstLine="0"/>
              <w:jc w:val="right"/>
            </w:pPr>
            <w:r>
              <w:rPr>
                <w:rStyle w:val="ZkladntextTahoma9pt"/>
              </w:rPr>
              <w:t>1 panel</w:t>
            </w:r>
          </w:p>
        </w:tc>
      </w:tr>
      <w:tr w:rsidR="0089473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3.</w:t>
            </w:r>
          </w:p>
        </w:tc>
        <w:tc>
          <w:tcPr>
            <w:tcW w:w="4920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21 oddělení zobrazovacích metod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140" w:firstLine="0"/>
              <w:jc w:val="right"/>
            </w:pPr>
            <w:r>
              <w:rPr>
                <w:rStyle w:val="ZkladntextTahoma9pt"/>
              </w:rPr>
              <w:t>1 panel</w:t>
            </w:r>
          </w:p>
        </w:tc>
      </w:tr>
      <w:tr w:rsidR="0089473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4.</w:t>
            </w:r>
          </w:p>
        </w:tc>
        <w:tc>
          <w:tcPr>
            <w:tcW w:w="4920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21 ortopedické oddělení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60" w:firstLine="0"/>
              <w:jc w:val="right"/>
            </w:pPr>
            <w:r>
              <w:rPr>
                <w:rStyle w:val="ZkladntextTahoma9pt"/>
              </w:rPr>
              <w:t>2 panely</w:t>
            </w:r>
          </w:p>
        </w:tc>
      </w:tr>
      <w:tr w:rsidR="0089473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1" w:type="dxa"/>
            <w:shd w:val="clear" w:color="auto" w:fill="FFFFFF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5.</w:t>
            </w:r>
          </w:p>
        </w:tc>
        <w:tc>
          <w:tcPr>
            <w:tcW w:w="4920" w:type="dxa"/>
            <w:shd w:val="clear" w:color="auto" w:fill="FFFFFF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21 ústní čelistní a obličejová chirurgie</w:t>
            </w:r>
          </w:p>
        </w:tc>
        <w:tc>
          <w:tcPr>
            <w:tcW w:w="1195" w:type="dxa"/>
            <w:shd w:val="clear" w:color="auto" w:fill="FFFFFF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140" w:firstLine="0"/>
              <w:jc w:val="right"/>
            </w:pPr>
            <w:r>
              <w:rPr>
                <w:rStyle w:val="ZkladntextTahoma9pt"/>
              </w:rPr>
              <w:t>1 panel</w:t>
            </w:r>
          </w:p>
        </w:tc>
      </w:tr>
      <w:tr w:rsidR="0089473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6.</w:t>
            </w:r>
          </w:p>
        </w:tc>
        <w:tc>
          <w:tcPr>
            <w:tcW w:w="4920" w:type="dxa"/>
            <w:shd w:val="clear" w:color="auto" w:fill="FFFFFF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21 oddělení onkologie</w:t>
            </w:r>
          </w:p>
        </w:tc>
        <w:tc>
          <w:tcPr>
            <w:tcW w:w="1195" w:type="dxa"/>
            <w:shd w:val="clear" w:color="auto" w:fill="FFFFFF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60" w:firstLine="0"/>
              <w:jc w:val="right"/>
            </w:pPr>
            <w:r>
              <w:rPr>
                <w:rStyle w:val="ZkladntextTahoma9pt"/>
              </w:rPr>
              <w:t>3 panely</w:t>
            </w:r>
          </w:p>
        </w:tc>
      </w:tr>
      <w:tr w:rsidR="0089473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7.</w:t>
            </w:r>
          </w:p>
        </w:tc>
        <w:tc>
          <w:tcPr>
            <w:tcW w:w="4920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22 oddělení nukleární medicíny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140" w:firstLine="0"/>
              <w:jc w:val="right"/>
            </w:pPr>
            <w:r>
              <w:rPr>
                <w:rStyle w:val="ZkladntextTahoma9pt"/>
              </w:rPr>
              <w:t>1 panel</w:t>
            </w:r>
          </w:p>
        </w:tc>
      </w:tr>
      <w:tr w:rsidR="0089473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8.</w:t>
            </w:r>
          </w:p>
        </w:tc>
        <w:tc>
          <w:tcPr>
            <w:tcW w:w="4920" w:type="dxa"/>
            <w:shd w:val="clear" w:color="auto" w:fill="FFFFFF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23 ultrazvuk</w:t>
            </w:r>
          </w:p>
        </w:tc>
        <w:tc>
          <w:tcPr>
            <w:tcW w:w="1195" w:type="dxa"/>
            <w:shd w:val="clear" w:color="auto" w:fill="FFFFFF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140" w:firstLine="0"/>
              <w:jc w:val="right"/>
            </w:pPr>
            <w:r>
              <w:rPr>
                <w:rStyle w:val="ZkladntextTahoma9pt"/>
              </w:rPr>
              <w:t>1 panel</w:t>
            </w:r>
          </w:p>
        </w:tc>
      </w:tr>
      <w:tr w:rsidR="0089473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31" w:type="dxa"/>
            <w:shd w:val="clear" w:color="auto" w:fill="FFFFFF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9.</w:t>
            </w:r>
          </w:p>
        </w:tc>
        <w:tc>
          <w:tcPr>
            <w:tcW w:w="4920" w:type="dxa"/>
            <w:shd w:val="clear" w:color="auto" w:fill="FFFFFF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23</w:t>
            </w:r>
            <w:r>
              <w:rPr>
                <w:rStyle w:val="ZkladntextTahoma9pt"/>
              </w:rPr>
              <w:t xml:space="preserve"> úrazová ambulance</w:t>
            </w:r>
          </w:p>
        </w:tc>
        <w:tc>
          <w:tcPr>
            <w:tcW w:w="1195" w:type="dxa"/>
            <w:shd w:val="clear" w:color="auto" w:fill="FFFFFF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140" w:firstLine="0"/>
              <w:jc w:val="right"/>
            </w:pPr>
            <w:r>
              <w:rPr>
                <w:rStyle w:val="ZkladntextTahoma9pt"/>
              </w:rPr>
              <w:t>1 panel</w:t>
            </w:r>
          </w:p>
        </w:tc>
      </w:tr>
      <w:tr w:rsidR="0089473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10.</w:t>
            </w:r>
          </w:p>
        </w:tc>
        <w:tc>
          <w:tcPr>
            <w:tcW w:w="4920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23 oddělení urgentního příjmu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60" w:firstLine="0"/>
              <w:jc w:val="right"/>
            </w:pPr>
            <w:r>
              <w:rPr>
                <w:rStyle w:val="ZkladntextTahoma9pt"/>
              </w:rPr>
              <w:t>1 panel</w:t>
            </w:r>
          </w:p>
        </w:tc>
      </w:tr>
      <w:tr w:rsidR="0089473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11.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31 oddělení gynekologie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140" w:firstLine="0"/>
              <w:jc w:val="right"/>
            </w:pPr>
            <w:r>
              <w:rPr>
                <w:rStyle w:val="ZkladntextTahoma9pt"/>
              </w:rPr>
              <w:t>1 pane!</w:t>
            </w:r>
          </w:p>
        </w:tc>
      </w:tr>
      <w:tr w:rsidR="0089473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12.</w:t>
            </w:r>
          </w:p>
        </w:tc>
        <w:tc>
          <w:tcPr>
            <w:tcW w:w="4920" w:type="dxa"/>
            <w:shd w:val="clear" w:color="auto" w:fill="FFFFFF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48 ORL ambulance</w:t>
            </w:r>
          </w:p>
        </w:tc>
        <w:tc>
          <w:tcPr>
            <w:tcW w:w="1195" w:type="dxa"/>
            <w:shd w:val="clear" w:color="auto" w:fill="FFFFFF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60" w:firstLine="0"/>
              <w:jc w:val="right"/>
            </w:pPr>
            <w:r>
              <w:rPr>
                <w:rStyle w:val="ZkladntextTahoma9pt"/>
              </w:rPr>
              <w:t xml:space="preserve">1 </w:t>
            </w:r>
            <w:proofErr w:type="spellStart"/>
            <w:r>
              <w:rPr>
                <w:rStyle w:val="ZkladntextTahoma9pt"/>
              </w:rPr>
              <w:t>paneí</w:t>
            </w:r>
            <w:proofErr w:type="spellEnd"/>
          </w:p>
        </w:tc>
      </w:tr>
      <w:tr w:rsidR="0089473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13.</w:t>
            </w:r>
          </w:p>
        </w:tc>
        <w:tc>
          <w:tcPr>
            <w:tcW w:w="4920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24 urologické oddělení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60" w:firstLine="0"/>
              <w:jc w:val="right"/>
            </w:pPr>
            <w:r>
              <w:rPr>
                <w:rStyle w:val="ZkladntextTahoma9pt"/>
              </w:rPr>
              <w:t>1 panel</w:t>
            </w:r>
          </w:p>
        </w:tc>
      </w:tr>
      <w:tr w:rsidR="0089473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14.</w:t>
            </w:r>
          </w:p>
        </w:tc>
        <w:tc>
          <w:tcPr>
            <w:tcW w:w="4920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24 magnetická rezonance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60" w:firstLine="0"/>
              <w:jc w:val="right"/>
            </w:pPr>
            <w:r>
              <w:rPr>
                <w:rStyle w:val="ZkladntextTahoma9pt"/>
              </w:rPr>
              <w:t xml:space="preserve">1 </w:t>
            </w:r>
            <w:r>
              <w:rPr>
                <w:rStyle w:val="ZkladntextTahoma9pt"/>
              </w:rPr>
              <w:t>panel</w:t>
            </w:r>
          </w:p>
        </w:tc>
      </w:tr>
      <w:tr w:rsidR="0089473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15.</w:t>
            </w:r>
          </w:p>
        </w:tc>
        <w:tc>
          <w:tcPr>
            <w:tcW w:w="4920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23 úrazová ambulance - rentgen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60" w:firstLine="0"/>
              <w:jc w:val="right"/>
            </w:pPr>
            <w:r>
              <w:rPr>
                <w:rStyle w:val="ZkladntextTahoma9pt"/>
              </w:rPr>
              <w:t>1 panel</w:t>
            </w:r>
          </w:p>
        </w:tc>
      </w:tr>
      <w:tr w:rsidR="0089473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ZkladntextTahoma9pt"/>
              </w:rPr>
              <w:t>16.</w:t>
            </w:r>
          </w:p>
        </w:tc>
        <w:tc>
          <w:tcPr>
            <w:tcW w:w="4920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left="60" w:firstLine="0"/>
            </w:pPr>
            <w:r>
              <w:rPr>
                <w:rStyle w:val="ZkladntextTahoma9pt"/>
              </w:rPr>
              <w:t>Budova č. 31 gynekologické oddělení - vstupní hala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94734" w:rsidRDefault="007E2C77">
            <w:pPr>
              <w:pStyle w:val="Zkladntext21"/>
              <w:framePr w:w="6446" w:wrap="notBeside" w:vAnchor="text" w:hAnchor="text" w:xAlign="center" w:y="1"/>
              <w:shd w:val="clear" w:color="auto" w:fill="auto"/>
              <w:spacing w:line="180" w:lineRule="exact"/>
              <w:ind w:right="60" w:firstLine="0"/>
              <w:jc w:val="right"/>
            </w:pPr>
            <w:r>
              <w:rPr>
                <w:rStyle w:val="ZkladntextTahoma9pt"/>
              </w:rPr>
              <w:t>1 panel</w:t>
            </w:r>
          </w:p>
        </w:tc>
      </w:tr>
    </w:tbl>
    <w:p w:rsidR="00894734" w:rsidRDefault="00894734">
      <w:pPr>
        <w:rPr>
          <w:sz w:val="2"/>
          <w:szCs w:val="2"/>
        </w:rPr>
      </w:pPr>
    </w:p>
    <w:p w:rsidR="00894734" w:rsidRDefault="007E2C77">
      <w:pPr>
        <w:rPr>
          <w:sz w:val="2"/>
          <w:szCs w:val="2"/>
        </w:rPr>
      </w:pPr>
      <w:r>
        <w:br w:type="page"/>
      </w:r>
    </w:p>
    <w:p w:rsidR="00894734" w:rsidRDefault="007E2C77">
      <w:r>
        <w:lastRenderedPageBreak/>
        <w:br w:type="page"/>
      </w:r>
    </w:p>
    <w:sectPr w:rsidR="00894734">
      <w:pgSz w:w="16838" w:h="23810"/>
      <w:pgMar w:top="4347" w:right="5020" w:bottom="12650" w:left="50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77" w:rsidRDefault="007E2C77">
      <w:r>
        <w:separator/>
      </w:r>
    </w:p>
  </w:endnote>
  <w:endnote w:type="continuationSeparator" w:id="0">
    <w:p w:rsidR="007E2C77" w:rsidRDefault="007E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34" w:rsidRDefault="007E2C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7.7pt;margin-top:976.95pt;width:2.4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734" w:rsidRDefault="007E2C7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Georgia9pt"/>
                  </w:rPr>
                  <w:t>#</w:t>
                </w:r>
                <w:r>
                  <w:rPr>
                    <w:rStyle w:val="ZhlavneboZpatGeorgia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34" w:rsidRDefault="007E2C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7.7pt;margin-top:976.95pt;width:2.4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734" w:rsidRDefault="007E2C7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F4ACA" w:rsidRPr="008F4ACA">
                  <w:rPr>
                    <w:rStyle w:val="ZhlavneboZpatGeorgia9pt"/>
                    <w:noProof/>
                  </w:rPr>
                  <w:t>i</w:t>
                </w:r>
                <w:r>
                  <w:rPr>
                    <w:rStyle w:val="ZhlavneboZpatGeorgia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34" w:rsidRDefault="007E2C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7.35pt;margin-top:977.2pt;width:3.6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734" w:rsidRDefault="007E2C7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F4ACA" w:rsidRPr="008F4ACA">
                  <w:rPr>
                    <w:rStyle w:val="ZhlavneboZpat1"/>
                    <w:noProof/>
                  </w:rPr>
                  <w:t>4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34" w:rsidRDefault="007E2C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7.35pt;margin-top:977.2pt;width:3.6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734" w:rsidRDefault="007E2C7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F4ACA" w:rsidRPr="008F4ACA">
                  <w:rPr>
                    <w:rStyle w:val="ZhlavneboZpat1"/>
                    <w:noProof/>
                  </w:rPr>
                  <w:t>3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34" w:rsidRDefault="007E2C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9.2pt;margin-top:975.25pt;width:4.5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734" w:rsidRDefault="007E2C7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F4ACA" w:rsidRPr="008F4ACA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34" w:rsidRDefault="0089473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34" w:rsidRDefault="0089473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34" w:rsidRDefault="007E2C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5.3pt;margin-top:948.4pt;width:3.85pt;height:6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734" w:rsidRDefault="007E2C7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77" w:rsidRDefault="007E2C77"/>
  </w:footnote>
  <w:footnote w:type="continuationSeparator" w:id="0">
    <w:p w:rsidR="007E2C77" w:rsidRDefault="007E2C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34" w:rsidRDefault="007E2C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71.5pt;margin-top:186.95pt;width:.7pt;height:2.6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734" w:rsidRDefault="007E2C7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FranklinGothicHeavy4pt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34" w:rsidRDefault="007E2C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91.65pt;margin-top:235.15pt;width:12.95pt;height:8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734" w:rsidRDefault="007E2C7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13ptTun"/>
                  </w:rPr>
                  <w:t>IX.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8A7"/>
    <w:multiLevelType w:val="multilevel"/>
    <w:tmpl w:val="3ED00A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738DD"/>
    <w:multiLevelType w:val="multilevel"/>
    <w:tmpl w:val="903E22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12ABB"/>
    <w:multiLevelType w:val="multilevel"/>
    <w:tmpl w:val="E65A8EF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60490"/>
    <w:multiLevelType w:val="multilevel"/>
    <w:tmpl w:val="55C829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52B68"/>
    <w:multiLevelType w:val="multilevel"/>
    <w:tmpl w:val="C5CA86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04A9E"/>
    <w:multiLevelType w:val="multilevel"/>
    <w:tmpl w:val="B5F04EC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C670D4"/>
    <w:multiLevelType w:val="multilevel"/>
    <w:tmpl w:val="8EB2C5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B41EDB"/>
    <w:multiLevelType w:val="multilevel"/>
    <w:tmpl w:val="F070BD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419A7"/>
    <w:multiLevelType w:val="multilevel"/>
    <w:tmpl w:val="B0E6E8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A75036"/>
    <w:multiLevelType w:val="multilevel"/>
    <w:tmpl w:val="BA2A7B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505A99"/>
    <w:multiLevelType w:val="multilevel"/>
    <w:tmpl w:val="F0161B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734"/>
    <w:rsid w:val="00585AFD"/>
    <w:rsid w:val="007E2C77"/>
    <w:rsid w:val="00894734"/>
    <w:rsid w:val="008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Georgia9pt">
    <w:name w:val="Záhlaví nebo Zápatí + Georgia;9 pt"/>
    <w:basedOn w:val="ZhlavneboZpa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1">
    <w:name w:val="Záhlaví nebo Zápatí"/>
    <w:basedOn w:val="ZhlavneboZpa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Calibri13ptTun">
    <w:name w:val="Záhlaví nebo Zápatí + Calibri;13 pt;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/>
      <w:bCs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obrzkuCalibri12ptdkovn1ptMtko70">
    <w:name w:val="Titulek obrázku + Calibri;12 pt;Řádkování 1 pt;Měřítko 70%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70"/>
      <w:position w:val="0"/>
      <w:sz w:val="24"/>
      <w:szCs w:val="24"/>
      <w:u w:val="none"/>
      <w:lang w:val="cs-CZ" w:eastAsia="cs-CZ" w:bidi="cs-CZ"/>
    </w:rPr>
  </w:style>
  <w:style w:type="character" w:customStyle="1" w:styleId="TitulekobrzkuTahoma12ptKurzva">
    <w:name w:val="Titulek obrázku + Tahoma;12 pt;Kurzíva"/>
    <w:basedOn w:val="Titulekobrzku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1">
    <w:name w:val="Titulek obrázku (3)"/>
    <w:basedOn w:val="Titulekobrzku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41">
    <w:name w:val="Titulek obrázku (4)"/>
    <w:basedOn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ZhlavneboZpatFranklinGothicHeavy4pt">
    <w:name w:val="Záhlaví nebo Zápatí + Franklin Gothic Heavy;4 pt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Calibri12ptKurzvaMtko70">
    <w:name w:val="Základní text (5) + Calibri;12 pt;Kurzíva;Měřítko 70%"/>
    <w:basedOn w:val="Zkladn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7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Tahoma9pt">
    <w:name w:val="Základní text + Tahoma;9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22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FrankRuehl" w:eastAsia="FrankRuehl" w:hAnsi="FrankRuehl" w:cs="FrankRuehl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6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274" w:lineRule="exact"/>
      <w:ind w:hanging="380"/>
    </w:pPr>
    <w:rPr>
      <w:rFonts w:ascii="Arial" w:eastAsia="Arial" w:hAnsi="Arial" w:cs="Arial"/>
      <w:sz w:val="23"/>
      <w:szCs w:val="23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60" w:after="60" w:line="0" w:lineRule="atLeast"/>
      <w:jc w:val="both"/>
      <w:outlineLvl w:val="2"/>
    </w:pPr>
    <w:rPr>
      <w:rFonts w:ascii="Arial" w:eastAsia="Arial" w:hAnsi="Arial" w:cs="Arial"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60" w:line="0" w:lineRule="atLeas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60"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20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3"/>
      <w:szCs w:val="23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221" w:lineRule="exact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  <w:jc w:val="right"/>
    </w:pPr>
    <w:rPr>
      <w:rFonts w:ascii="Tahoma" w:eastAsia="Tahoma" w:hAnsi="Tahoma" w:cs="Tahoma"/>
      <w:sz w:val="8"/>
      <w:szCs w:val="8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780" w:line="0" w:lineRule="atLeast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Georgia9pt">
    <w:name w:val="Záhlaví nebo Zápatí + Georgia;9 pt"/>
    <w:basedOn w:val="ZhlavneboZpa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1">
    <w:name w:val="Záhlaví nebo Zápatí"/>
    <w:basedOn w:val="ZhlavneboZpa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Calibri13ptTun">
    <w:name w:val="Záhlaví nebo Zápatí + Calibri;13 pt;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/>
      <w:bCs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obrzkuCalibri12ptdkovn1ptMtko70">
    <w:name w:val="Titulek obrázku + Calibri;12 pt;Řádkování 1 pt;Měřítko 70%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70"/>
      <w:position w:val="0"/>
      <w:sz w:val="24"/>
      <w:szCs w:val="24"/>
      <w:u w:val="none"/>
      <w:lang w:val="cs-CZ" w:eastAsia="cs-CZ" w:bidi="cs-CZ"/>
    </w:rPr>
  </w:style>
  <w:style w:type="character" w:customStyle="1" w:styleId="TitulekobrzkuTahoma12ptKurzva">
    <w:name w:val="Titulek obrázku + Tahoma;12 pt;Kurzíva"/>
    <w:basedOn w:val="Titulekobrzku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1">
    <w:name w:val="Titulek obrázku (3)"/>
    <w:basedOn w:val="Titulekobrzku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41">
    <w:name w:val="Titulek obrázku (4)"/>
    <w:basedOn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ZhlavneboZpatFranklinGothicHeavy4pt">
    <w:name w:val="Záhlaví nebo Zápatí + Franklin Gothic Heavy;4 pt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Calibri12ptKurzvaMtko70">
    <w:name w:val="Základní text (5) + Calibri;12 pt;Kurzíva;Měřítko 70%"/>
    <w:basedOn w:val="Zkladn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7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Tahoma9pt">
    <w:name w:val="Základní text + Tahoma;9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22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FrankRuehl" w:eastAsia="FrankRuehl" w:hAnsi="FrankRuehl" w:cs="FrankRuehl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6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274" w:lineRule="exact"/>
      <w:ind w:hanging="380"/>
    </w:pPr>
    <w:rPr>
      <w:rFonts w:ascii="Arial" w:eastAsia="Arial" w:hAnsi="Arial" w:cs="Arial"/>
      <w:sz w:val="23"/>
      <w:szCs w:val="23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60" w:after="60" w:line="0" w:lineRule="atLeast"/>
      <w:jc w:val="both"/>
      <w:outlineLvl w:val="2"/>
    </w:pPr>
    <w:rPr>
      <w:rFonts w:ascii="Arial" w:eastAsia="Arial" w:hAnsi="Arial" w:cs="Arial"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60" w:line="0" w:lineRule="atLeas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60"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20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3"/>
      <w:szCs w:val="23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221" w:lineRule="exact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  <w:jc w:val="right"/>
    </w:pPr>
    <w:rPr>
      <w:rFonts w:ascii="Tahoma" w:eastAsia="Tahoma" w:hAnsi="Tahoma" w:cs="Tahoma"/>
      <w:sz w:val="8"/>
      <w:szCs w:val="8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780" w:line="0" w:lineRule="atLeas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yperlink" Target="mailto:info@adcall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1663</Words>
  <Characters>9817</Characters>
  <Application>Microsoft Office Word</Application>
  <DocSecurity>0</DocSecurity>
  <Lines>81</Lines>
  <Paragraphs>22</Paragraphs>
  <ScaleCrop>false</ScaleCrop>
  <Company>KNTB</Company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Gabriela Vinklerová</cp:lastModifiedBy>
  <cp:revision>3</cp:revision>
  <dcterms:created xsi:type="dcterms:W3CDTF">2018-03-02T07:34:00Z</dcterms:created>
  <dcterms:modified xsi:type="dcterms:W3CDTF">2018-03-02T07:37:00Z</dcterms:modified>
</cp:coreProperties>
</file>