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B7" w:rsidRPr="00D64C29" w:rsidRDefault="00E379B7" w:rsidP="00FC2615">
      <w:pPr>
        <w:spacing w:after="0" w:line="240" w:lineRule="auto"/>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E379B7" w:rsidRPr="00D64C29" w:rsidRDefault="00E379B7" w:rsidP="00FC2615">
      <w:pPr>
        <w:spacing w:after="0" w:line="240" w:lineRule="auto"/>
        <w:jc w:val="center"/>
        <w:rPr>
          <w:rFonts w:asciiTheme="minorHAnsi" w:hAnsiTheme="minorHAnsi" w:cstheme="minorHAnsi"/>
          <w:b/>
          <w:sz w:val="24"/>
          <w:szCs w:val="24"/>
        </w:rPr>
      </w:pPr>
      <w:r w:rsidRPr="00D64C29">
        <w:rPr>
          <w:rFonts w:asciiTheme="minorHAnsi" w:hAnsiTheme="minorHAnsi" w:cstheme="minorHAnsi"/>
          <w:b/>
          <w:sz w:val="24"/>
          <w:szCs w:val="24"/>
        </w:rPr>
        <w:t>O POSKYTNUTÍ NEINVESTIČNÍ DOTACE č. KT/</w:t>
      </w:r>
      <w:r>
        <w:rPr>
          <w:rFonts w:asciiTheme="minorHAnsi" w:hAnsiTheme="minorHAnsi" w:cstheme="minorHAnsi"/>
          <w:b/>
          <w:sz w:val="24"/>
          <w:szCs w:val="24"/>
        </w:rPr>
        <w:t>9640/18</w:t>
      </w:r>
    </w:p>
    <w:p w:rsidR="00E379B7" w:rsidRPr="00D64C29" w:rsidRDefault="00E379B7" w:rsidP="00FC2615">
      <w:pPr>
        <w:pBdr>
          <w:bottom w:val="single" w:sz="6" w:space="1" w:color="000000"/>
        </w:pBdr>
        <w:spacing w:after="0" w:line="240" w:lineRule="auto"/>
        <w:jc w:val="center"/>
        <w:rPr>
          <w:rFonts w:asciiTheme="minorHAnsi" w:hAnsiTheme="minorHAnsi" w:cstheme="minorHAnsi"/>
          <w:b/>
          <w:sz w:val="10"/>
          <w:szCs w:val="10"/>
        </w:rPr>
      </w:pPr>
    </w:p>
    <w:p w:rsidR="00E379B7" w:rsidRPr="00D64C29" w:rsidRDefault="00E379B7" w:rsidP="00FC2615">
      <w:pPr>
        <w:spacing w:after="0" w:line="240" w:lineRule="auto"/>
        <w:jc w:val="center"/>
        <w:rPr>
          <w:rFonts w:asciiTheme="minorHAnsi" w:hAnsiTheme="minorHAnsi" w:cstheme="minorHAnsi"/>
          <w:sz w:val="16"/>
          <w:szCs w:val="16"/>
        </w:rPr>
      </w:pPr>
    </w:p>
    <w:p w:rsidR="00E379B7" w:rsidRPr="00D64C29" w:rsidRDefault="00E379B7" w:rsidP="00FC2615">
      <w:pPr>
        <w:spacing w:after="0" w:line="240" w:lineRule="auto"/>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E379B7" w:rsidRPr="00D64C29" w:rsidRDefault="00E379B7" w:rsidP="00FC2615">
      <w:pPr>
        <w:spacing w:after="0" w:line="240" w:lineRule="auto"/>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E379B7" w:rsidRPr="00D64C29" w:rsidRDefault="00E379B7" w:rsidP="00FC2615">
      <w:pPr>
        <w:spacing w:after="0" w:line="240" w:lineRule="auto"/>
        <w:jc w:val="center"/>
        <w:rPr>
          <w:rFonts w:asciiTheme="minorHAnsi" w:hAnsiTheme="minorHAnsi" w:cstheme="minorHAnsi"/>
          <w:b/>
          <w:bCs/>
        </w:rPr>
      </w:pPr>
    </w:p>
    <w:p w:rsidR="00E379B7" w:rsidRPr="00D64C29" w:rsidRDefault="00E379B7" w:rsidP="00FC2615">
      <w:pPr>
        <w:autoSpaceDE w:val="0"/>
        <w:adjustRightInd w:val="0"/>
        <w:spacing w:after="0" w:line="240" w:lineRule="auto"/>
        <w:jc w:val="center"/>
        <w:rPr>
          <w:rFonts w:asciiTheme="minorHAnsi" w:hAnsiTheme="minorHAnsi" w:cstheme="minorHAnsi"/>
          <w:b/>
        </w:rPr>
      </w:pPr>
      <w:r w:rsidRPr="00D64C29">
        <w:rPr>
          <w:rFonts w:asciiTheme="minorHAnsi" w:hAnsiTheme="minorHAnsi" w:cstheme="minorHAnsi"/>
          <w:b/>
        </w:rPr>
        <w:t>I.</w:t>
      </w:r>
    </w:p>
    <w:p w:rsidR="00E379B7" w:rsidRPr="00FC2615" w:rsidRDefault="00E379B7" w:rsidP="00FC2615">
      <w:pPr>
        <w:pStyle w:val="Nadpis3"/>
        <w:spacing w:before="0" w:line="240" w:lineRule="auto"/>
        <w:jc w:val="center"/>
        <w:rPr>
          <w:rFonts w:asciiTheme="minorHAnsi" w:hAnsiTheme="minorHAnsi" w:cstheme="minorHAnsi"/>
          <w:b w:val="0"/>
          <w:color w:val="auto"/>
          <w:sz w:val="20"/>
          <w:szCs w:val="20"/>
        </w:rPr>
      </w:pPr>
      <w:r w:rsidRPr="00FC2615">
        <w:rPr>
          <w:rFonts w:asciiTheme="minorHAnsi" w:hAnsiTheme="minorHAnsi" w:cstheme="minorHAnsi"/>
          <w:color w:val="auto"/>
          <w:sz w:val="20"/>
          <w:szCs w:val="20"/>
        </w:rPr>
        <w:t>Obecná ustanovení</w:t>
      </w:r>
    </w:p>
    <w:p w:rsidR="00E379B7" w:rsidRPr="000610C1" w:rsidRDefault="00E379B7" w:rsidP="00FC2615">
      <w:pPr>
        <w:spacing w:after="0" w:line="240" w:lineRule="auto"/>
      </w:pPr>
    </w:p>
    <w:p w:rsidR="00E379B7" w:rsidRPr="00D64C29" w:rsidRDefault="00E379B7" w:rsidP="00FC2615">
      <w:pPr>
        <w:pStyle w:val="Zkladntext"/>
        <w:jc w:val="both"/>
        <w:rPr>
          <w:rFonts w:asciiTheme="minorHAnsi" w:hAnsiTheme="minorHAnsi" w:cstheme="minorHAnsi"/>
          <w:sz w:val="20"/>
        </w:rPr>
      </w:pPr>
      <w:r w:rsidRPr="00D64C29">
        <w:rPr>
          <w:rFonts w:asciiTheme="minorHAnsi" w:hAnsiTheme="minorHAnsi" w:cstheme="minorHAnsi"/>
          <w:sz w:val="20"/>
        </w:rPr>
        <w:t xml:space="preserve">Zastupitelstvo města rozhodlo na základě podané žádosti o poskytnutí dotace svým usnesením č. </w:t>
      </w:r>
      <w:r>
        <w:rPr>
          <w:rFonts w:asciiTheme="minorHAnsi" w:hAnsiTheme="minorHAnsi" w:cstheme="minorHAnsi"/>
          <w:sz w:val="20"/>
        </w:rPr>
        <w:t>Z/</w:t>
      </w:r>
      <w:r w:rsidR="00DB281E">
        <w:rPr>
          <w:rFonts w:asciiTheme="minorHAnsi" w:hAnsiTheme="minorHAnsi" w:cstheme="minorHAnsi"/>
          <w:sz w:val="20"/>
        </w:rPr>
        <w:t>856/32</w:t>
      </w:r>
      <w:r w:rsidRPr="00D64C29">
        <w:rPr>
          <w:rFonts w:asciiTheme="minorHAnsi" w:hAnsiTheme="minorHAnsi" w:cstheme="minorHAnsi"/>
          <w:sz w:val="20"/>
        </w:rPr>
        <w:t xml:space="preserve"> ze dne</w:t>
      </w:r>
      <w:r>
        <w:rPr>
          <w:rFonts w:asciiTheme="minorHAnsi" w:hAnsiTheme="minorHAnsi" w:cstheme="minorHAnsi"/>
          <w:sz w:val="20"/>
        </w:rPr>
        <w:t xml:space="preserve"> </w:t>
      </w:r>
      <w:proofErr w:type="gramStart"/>
      <w:r>
        <w:rPr>
          <w:rFonts w:asciiTheme="minorHAnsi" w:hAnsiTheme="minorHAnsi" w:cstheme="minorHAnsi"/>
          <w:sz w:val="20"/>
        </w:rPr>
        <w:t>22.</w:t>
      </w:r>
      <w:r w:rsidR="00E55CAA">
        <w:rPr>
          <w:rFonts w:asciiTheme="minorHAnsi" w:hAnsiTheme="minorHAnsi" w:cstheme="minorHAnsi"/>
          <w:sz w:val="20"/>
        </w:rPr>
        <w:t>0</w:t>
      </w:r>
      <w:r>
        <w:rPr>
          <w:rFonts w:asciiTheme="minorHAnsi" w:hAnsiTheme="minorHAnsi" w:cstheme="minorHAnsi"/>
          <w:sz w:val="20"/>
        </w:rPr>
        <w:t>2.</w:t>
      </w:r>
      <w:r w:rsidRPr="00D64C29">
        <w:rPr>
          <w:rFonts w:asciiTheme="minorHAnsi" w:hAnsiTheme="minorHAnsi" w:cstheme="minorHAnsi"/>
          <w:sz w:val="20"/>
        </w:rPr>
        <w:t>201</w:t>
      </w:r>
      <w:r>
        <w:rPr>
          <w:rFonts w:asciiTheme="minorHAnsi" w:hAnsiTheme="minorHAnsi" w:cstheme="minorHAnsi"/>
          <w:sz w:val="20"/>
        </w:rPr>
        <w:t>8</w:t>
      </w:r>
      <w:proofErr w:type="gramEnd"/>
      <w:r w:rsidRPr="00D64C29">
        <w:rPr>
          <w:rFonts w:asciiTheme="minorHAnsi" w:hAnsiTheme="minorHAnsi" w:cstheme="minorHAnsi"/>
          <w:sz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E379B7" w:rsidRPr="00D64C29" w:rsidRDefault="00E379B7" w:rsidP="00FC2615">
      <w:pPr>
        <w:autoSpaceDE w:val="0"/>
        <w:adjustRightInd w:val="0"/>
        <w:spacing w:after="0" w:line="240" w:lineRule="auto"/>
        <w:jc w:val="center"/>
        <w:rPr>
          <w:rFonts w:asciiTheme="minorHAnsi" w:hAnsiTheme="minorHAnsi" w:cstheme="minorHAnsi"/>
          <w:b/>
        </w:rPr>
      </w:pPr>
    </w:p>
    <w:p w:rsidR="00E379B7" w:rsidRPr="00D64C29" w:rsidRDefault="00E379B7" w:rsidP="00FC2615">
      <w:pPr>
        <w:autoSpaceDE w:val="0"/>
        <w:adjustRightInd w:val="0"/>
        <w:spacing w:after="0" w:line="240" w:lineRule="auto"/>
        <w:jc w:val="center"/>
        <w:rPr>
          <w:rFonts w:asciiTheme="minorHAnsi" w:hAnsiTheme="minorHAnsi" w:cstheme="minorHAnsi"/>
          <w:b/>
        </w:rPr>
      </w:pPr>
      <w:r w:rsidRPr="00D64C29">
        <w:rPr>
          <w:rFonts w:asciiTheme="minorHAnsi" w:hAnsiTheme="minorHAnsi" w:cstheme="minorHAnsi"/>
          <w:b/>
        </w:rPr>
        <w:t>II.</w:t>
      </w:r>
    </w:p>
    <w:p w:rsidR="00E379B7" w:rsidRPr="00FC2615" w:rsidRDefault="00E379B7" w:rsidP="00FC2615">
      <w:pPr>
        <w:pStyle w:val="Nadpis3"/>
        <w:spacing w:before="0" w:line="240" w:lineRule="auto"/>
        <w:jc w:val="center"/>
        <w:rPr>
          <w:rFonts w:asciiTheme="minorHAnsi" w:hAnsiTheme="minorHAnsi" w:cstheme="minorHAnsi"/>
          <w:b w:val="0"/>
          <w:color w:val="auto"/>
        </w:rPr>
      </w:pPr>
      <w:r w:rsidRPr="00FC2615">
        <w:rPr>
          <w:rFonts w:asciiTheme="minorHAnsi" w:hAnsiTheme="minorHAnsi" w:cstheme="minorHAnsi"/>
          <w:color w:val="auto"/>
        </w:rPr>
        <w:t>Poskytovatel a příjemce dotace</w:t>
      </w:r>
    </w:p>
    <w:p w:rsidR="00E379B7" w:rsidRPr="00E6024C" w:rsidRDefault="00E379B7" w:rsidP="00FC2615">
      <w:pPr>
        <w:spacing w:after="0" w:line="240" w:lineRule="auto"/>
        <w:jc w:val="both"/>
        <w:rPr>
          <w:rFonts w:asciiTheme="minorHAnsi" w:hAnsiTheme="minorHAnsi" w:cstheme="minorHAnsi"/>
          <w:b/>
          <w:bCs/>
        </w:rPr>
      </w:pPr>
    </w:p>
    <w:p w:rsidR="00E379B7" w:rsidRPr="00601DC5" w:rsidRDefault="00E379B7" w:rsidP="00FC2615">
      <w:pPr>
        <w:autoSpaceDE w:val="0"/>
        <w:adjustRightInd w:val="0"/>
        <w:spacing w:after="0" w:line="240" w:lineRule="auto"/>
        <w:jc w:val="both"/>
        <w:rPr>
          <w:rFonts w:asciiTheme="minorHAnsi" w:hAnsiTheme="minorHAnsi" w:cstheme="minorHAnsi"/>
        </w:rPr>
      </w:pPr>
      <w:r w:rsidRPr="00601DC5">
        <w:rPr>
          <w:rFonts w:asciiTheme="minorHAnsi" w:hAnsiTheme="minorHAnsi" w:cstheme="minorHAnsi"/>
        </w:rPr>
        <w:t>1. Poskytovatelem dotace podle této smlouvy je:</w:t>
      </w:r>
    </w:p>
    <w:p w:rsidR="00E379B7" w:rsidRPr="00601DC5" w:rsidRDefault="00E379B7" w:rsidP="00FC2615">
      <w:pPr>
        <w:spacing w:after="0" w:line="240" w:lineRule="auto"/>
        <w:rPr>
          <w:rFonts w:asciiTheme="minorHAnsi" w:hAnsiTheme="minorHAnsi" w:cstheme="minorHAnsi"/>
          <w:b/>
        </w:rPr>
      </w:pPr>
      <w:r w:rsidRPr="00601DC5">
        <w:rPr>
          <w:rFonts w:asciiTheme="minorHAnsi" w:hAnsiTheme="minorHAnsi" w:cstheme="minorHAnsi"/>
          <w:b/>
        </w:rPr>
        <w:t xml:space="preserve"> Město Litvínov</w:t>
      </w:r>
    </w:p>
    <w:p w:rsidR="00E379B7" w:rsidRPr="00601DC5" w:rsidRDefault="00E379B7" w:rsidP="00FC2615">
      <w:pPr>
        <w:spacing w:after="0" w:line="240" w:lineRule="auto"/>
        <w:rPr>
          <w:rFonts w:asciiTheme="minorHAnsi" w:hAnsiTheme="minorHAnsi" w:cstheme="minorHAnsi"/>
        </w:rPr>
      </w:pPr>
      <w:r w:rsidRPr="00601DC5">
        <w:rPr>
          <w:rFonts w:asciiTheme="minorHAnsi" w:hAnsiTheme="minorHAnsi" w:cstheme="minorHAnsi"/>
        </w:rPr>
        <w:t>Zastoupené:</w:t>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t>Mgr. Kamilou Bláhovou, starostkou města</w:t>
      </w:r>
    </w:p>
    <w:p w:rsidR="00E379B7" w:rsidRPr="00601DC5" w:rsidRDefault="00E379B7" w:rsidP="00FC2615">
      <w:pPr>
        <w:spacing w:after="0" w:line="240" w:lineRule="auto"/>
        <w:rPr>
          <w:rFonts w:asciiTheme="minorHAnsi" w:hAnsiTheme="minorHAnsi" w:cstheme="minorHAnsi"/>
        </w:rPr>
      </w:pPr>
      <w:r w:rsidRPr="00601DC5">
        <w:rPr>
          <w:rFonts w:asciiTheme="minorHAnsi" w:hAnsiTheme="minorHAnsi" w:cstheme="minorHAnsi"/>
        </w:rPr>
        <w:t>Sídlo:</w:t>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t>Městský úřad Litvínov, 436 01 Litvínov, náměstí Míru 11</w:t>
      </w:r>
    </w:p>
    <w:p w:rsidR="00E379B7" w:rsidRPr="00601DC5" w:rsidRDefault="00E379B7" w:rsidP="00FC2615">
      <w:pPr>
        <w:spacing w:after="0" w:line="240" w:lineRule="auto"/>
        <w:rPr>
          <w:rFonts w:asciiTheme="minorHAnsi" w:hAnsiTheme="minorHAnsi" w:cstheme="minorHAnsi"/>
        </w:rPr>
      </w:pPr>
      <w:r w:rsidRPr="00601DC5">
        <w:rPr>
          <w:rFonts w:asciiTheme="minorHAnsi" w:hAnsiTheme="minorHAnsi" w:cstheme="minorHAnsi"/>
        </w:rPr>
        <w:t>IČ:</w:t>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t>00266027</w:t>
      </w:r>
    </w:p>
    <w:p w:rsidR="00E379B7" w:rsidRPr="00601DC5" w:rsidRDefault="00E379B7" w:rsidP="00FC2615">
      <w:pPr>
        <w:spacing w:after="0" w:line="240" w:lineRule="auto"/>
        <w:rPr>
          <w:rFonts w:asciiTheme="minorHAnsi" w:hAnsiTheme="minorHAnsi" w:cstheme="minorHAnsi"/>
        </w:rPr>
      </w:pPr>
      <w:r w:rsidRPr="00601DC5">
        <w:rPr>
          <w:rFonts w:asciiTheme="minorHAnsi" w:hAnsiTheme="minorHAnsi" w:cstheme="minorHAnsi"/>
        </w:rPr>
        <w:t>DIČ:</w:t>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t>CZ000266027</w:t>
      </w:r>
    </w:p>
    <w:p w:rsidR="00E379B7" w:rsidRPr="00601DC5" w:rsidRDefault="00E379B7" w:rsidP="00FC2615">
      <w:pPr>
        <w:spacing w:after="0" w:line="240" w:lineRule="auto"/>
        <w:ind w:left="2832" w:hanging="2832"/>
        <w:rPr>
          <w:rFonts w:asciiTheme="minorHAnsi" w:hAnsiTheme="minorHAnsi" w:cstheme="minorHAnsi"/>
        </w:rPr>
      </w:pPr>
      <w:r w:rsidRPr="00601DC5">
        <w:rPr>
          <w:rFonts w:asciiTheme="minorHAnsi" w:hAnsiTheme="minorHAnsi" w:cstheme="minorHAnsi"/>
        </w:rPr>
        <w:t>bankovní spojení:</w:t>
      </w:r>
      <w:r w:rsidRPr="00601DC5">
        <w:rPr>
          <w:rFonts w:asciiTheme="minorHAnsi" w:hAnsiTheme="minorHAnsi" w:cstheme="minorHAnsi"/>
        </w:rPr>
        <w:tab/>
        <w:t>Komerční banka, a.s., expozitura Litvínov</w:t>
      </w:r>
    </w:p>
    <w:p w:rsidR="00E379B7" w:rsidRPr="00601DC5" w:rsidRDefault="00E379B7" w:rsidP="00FC2615">
      <w:pPr>
        <w:spacing w:after="0" w:line="240" w:lineRule="auto"/>
        <w:rPr>
          <w:rFonts w:asciiTheme="minorHAnsi" w:hAnsiTheme="minorHAnsi" w:cstheme="minorHAnsi"/>
        </w:rPr>
      </w:pPr>
      <w:r w:rsidRPr="00601DC5">
        <w:rPr>
          <w:rFonts w:asciiTheme="minorHAnsi" w:hAnsiTheme="minorHAnsi" w:cstheme="minorHAnsi"/>
        </w:rPr>
        <w:t>č. účtu:</w:t>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r>
      <w:r w:rsidRPr="00601DC5">
        <w:rPr>
          <w:rFonts w:asciiTheme="minorHAnsi" w:hAnsiTheme="minorHAnsi" w:cstheme="minorHAnsi"/>
        </w:rPr>
        <w:tab/>
        <w:t>90050001326491/0100</w:t>
      </w:r>
    </w:p>
    <w:p w:rsidR="00E379B7" w:rsidRPr="00601DC5" w:rsidRDefault="00E379B7" w:rsidP="00FC2615">
      <w:pPr>
        <w:spacing w:after="0" w:line="240" w:lineRule="auto"/>
        <w:rPr>
          <w:rFonts w:asciiTheme="minorHAnsi" w:hAnsiTheme="minorHAnsi" w:cstheme="minorHAnsi"/>
        </w:rPr>
      </w:pPr>
      <w:r w:rsidRPr="00601DC5">
        <w:rPr>
          <w:rFonts w:asciiTheme="minorHAnsi" w:hAnsiTheme="minorHAnsi" w:cstheme="minorHAnsi"/>
        </w:rPr>
        <w:t>(dále také jako „</w:t>
      </w:r>
      <w:r w:rsidRPr="00601DC5">
        <w:rPr>
          <w:rFonts w:asciiTheme="minorHAnsi" w:hAnsiTheme="minorHAnsi" w:cstheme="minorHAnsi"/>
          <w:i/>
        </w:rPr>
        <w:t>poskytovatel</w:t>
      </w:r>
      <w:r w:rsidRPr="00601DC5">
        <w:rPr>
          <w:rFonts w:asciiTheme="minorHAnsi" w:hAnsiTheme="minorHAnsi" w:cstheme="minorHAnsi"/>
        </w:rPr>
        <w:t>“)</w:t>
      </w:r>
    </w:p>
    <w:p w:rsidR="00E379B7" w:rsidRPr="00601DC5" w:rsidRDefault="00E379B7" w:rsidP="00FC2615">
      <w:pPr>
        <w:spacing w:after="0" w:line="240" w:lineRule="auto"/>
        <w:jc w:val="both"/>
        <w:rPr>
          <w:rFonts w:asciiTheme="minorHAnsi" w:hAnsiTheme="minorHAnsi" w:cstheme="minorHAnsi"/>
        </w:rPr>
      </w:pPr>
    </w:p>
    <w:p w:rsidR="00E379B7" w:rsidRPr="00601DC5" w:rsidRDefault="00E379B7" w:rsidP="00FC2615">
      <w:pPr>
        <w:pStyle w:val="Zkladntext3"/>
        <w:spacing w:after="0"/>
        <w:rPr>
          <w:rFonts w:asciiTheme="minorHAnsi" w:hAnsiTheme="minorHAnsi" w:cstheme="minorHAnsi"/>
          <w:sz w:val="22"/>
          <w:szCs w:val="22"/>
        </w:rPr>
      </w:pPr>
    </w:p>
    <w:p w:rsidR="00E379B7" w:rsidRPr="00601DC5" w:rsidRDefault="00E379B7" w:rsidP="00FC261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E379B7" w:rsidRPr="00601DC5" w:rsidRDefault="00E379B7" w:rsidP="00FC2615">
      <w:pPr>
        <w:spacing w:after="0" w:line="240" w:lineRule="auto"/>
        <w:jc w:val="both"/>
        <w:rPr>
          <w:rFonts w:asciiTheme="minorHAnsi" w:hAnsiTheme="minorHAnsi" w:cstheme="minorHAnsi"/>
          <w:b/>
          <w:bCs/>
        </w:rPr>
      </w:pPr>
      <w:r>
        <w:rPr>
          <w:rFonts w:asciiTheme="minorHAnsi" w:hAnsiTheme="minorHAnsi" w:cstheme="minorHAnsi"/>
          <w:b/>
          <w:bCs/>
        </w:rPr>
        <w:t>Krušnohorská poliklinika</w:t>
      </w:r>
      <w:r w:rsidRPr="00601DC5">
        <w:rPr>
          <w:rFonts w:asciiTheme="minorHAnsi" w:hAnsiTheme="minorHAnsi" w:cstheme="minorHAnsi"/>
          <w:b/>
          <w:bCs/>
        </w:rPr>
        <w:t>, s.</w:t>
      </w:r>
      <w:r>
        <w:rPr>
          <w:rFonts w:asciiTheme="minorHAnsi" w:hAnsiTheme="minorHAnsi" w:cstheme="minorHAnsi"/>
          <w:b/>
          <w:bCs/>
        </w:rPr>
        <w:t xml:space="preserve"> </w:t>
      </w:r>
      <w:r w:rsidRPr="00601DC5">
        <w:rPr>
          <w:rFonts w:asciiTheme="minorHAnsi" w:hAnsiTheme="minorHAnsi" w:cstheme="minorHAnsi"/>
          <w:b/>
          <w:bCs/>
        </w:rPr>
        <w:t>r.</w:t>
      </w:r>
      <w:r>
        <w:rPr>
          <w:rFonts w:asciiTheme="minorHAnsi" w:hAnsiTheme="minorHAnsi" w:cstheme="minorHAnsi"/>
          <w:b/>
          <w:bCs/>
        </w:rPr>
        <w:t xml:space="preserve"> </w:t>
      </w:r>
      <w:r w:rsidRPr="00601DC5">
        <w:rPr>
          <w:rFonts w:asciiTheme="minorHAnsi" w:hAnsiTheme="minorHAnsi" w:cstheme="minorHAnsi"/>
          <w:b/>
          <w:bCs/>
        </w:rPr>
        <w:t>o.</w:t>
      </w:r>
    </w:p>
    <w:p w:rsidR="00E379B7" w:rsidRPr="00CE4B7C" w:rsidRDefault="00E379B7" w:rsidP="00FC2615">
      <w:pPr>
        <w:spacing w:after="0" w:line="240" w:lineRule="auto"/>
        <w:jc w:val="both"/>
        <w:rPr>
          <w:rFonts w:asciiTheme="minorHAnsi" w:hAnsiTheme="minorHAnsi" w:cstheme="minorHAnsi"/>
        </w:rPr>
      </w:pPr>
      <w:r w:rsidRPr="00CE4B7C">
        <w:rPr>
          <w:rFonts w:asciiTheme="minorHAnsi" w:hAnsiTheme="minorHAnsi" w:cstheme="minorHAnsi"/>
        </w:rPr>
        <w:t>zastoupena:</w:t>
      </w:r>
      <w:r w:rsidRPr="00CE4B7C">
        <w:rPr>
          <w:rFonts w:asciiTheme="minorHAnsi" w:hAnsiTheme="minorHAnsi" w:cstheme="minorHAnsi"/>
        </w:rPr>
        <w:tab/>
      </w:r>
      <w:r w:rsidRPr="00CE4B7C">
        <w:rPr>
          <w:rFonts w:asciiTheme="minorHAnsi" w:hAnsiTheme="minorHAnsi" w:cstheme="minorHAnsi"/>
        </w:rPr>
        <w:tab/>
      </w:r>
      <w:r w:rsidRPr="00CE4B7C">
        <w:rPr>
          <w:rFonts w:asciiTheme="minorHAnsi" w:hAnsiTheme="minorHAnsi" w:cstheme="minorHAnsi"/>
        </w:rPr>
        <w:tab/>
        <w:t>Ing. Hanou Soškovou, jednatelkou</w:t>
      </w:r>
    </w:p>
    <w:p w:rsidR="00E379B7" w:rsidRPr="00CE4B7C" w:rsidRDefault="00E379B7" w:rsidP="00FC2615">
      <w:pPr>
        <w:spacing w:after="0" w:line="240" w:lineRule="auto"/>
        <w:jc w:val="both"/>
        <w:rPr>
          <w:rFonts w:asciiTheme="minorHAnsi" w:hAnsiTheme="minorHAnsi" w:cstheme="minorHAnsi"/>
        </w:rPr>
      </w:pPr>
      <w:r w:rsidRPr="00CE4B7C">
        <w:rPr>
          <w:rFonts w:asciiTheme="minorHAnsi" w:hAnsiTheme="minorHAnsi" w:cstheme="minorHAnsi"/>
        </w:rPr>
        <w:t>sídlo:</w:t>
      </w:r>
      <w:r w:rsidRPr="00CE4B7C">
        <w:rPr>
          <w:rFonts w:asciiTheme="minorHAnsi" w:hAnsiTheme="minorHAnsi" w:cstheme="minorHAnsi"/>
        </w:rPr>
        <w:tab/>
      </w:r>
      <w:r w:rsidRPr="00CE4B7C">
        <w:rPr>
          <w:rFonts w:asciiTheme="minorHAnsi" w:hAnsiTheme="minorHAnsi" w:cstheme="minorHAnsi"/>
        </w:rPr>
        <w:tab/>
      </w:r>
      <w:r w:rsidRPr="00CE4B7C">
        <w:rPr>
          <w:rFonts w:asciiTheme="minorHAnsi" w:hAnsiTheme="minorHAnsi" w:cstheme="minorHAnsi"/>
        </w:rPr>
        <w:tab/>
      </w:r>
      <w:r w:rsidRPr="00CE4B7C">
        <w:rPr>
          <w:rFonts w:asciiTheme="minorHAnsi" w:hAnsiTheme="minorHAnsi" w:cstheme="minorHAnsi"/>
        </w:rPr>
        <w:tab/>
        <w:t xml:space="preserve">Žižkova </w:t>
      </w:r>
      <w:proofErr w:type="gramStart"/>
      <w:r w:rsidRPr="00CE4B7C">
        <w:rPr>
          <w:rFonts w:asciiTheme="minorHAnsi" w:hAnsiTheme="minorHAnsi" w:cstheme="minorHAnsi"/>
        </w:rPr>
        <w:t>č.p.</w:t>
      </w:r>
      <w:proofErr w:type="gramEnd"/>
      <w:r w:rsidRPr="00CE4B7C">
        <w:rPr>
          <w:rFonts w:asciiTheme="minorHAnsi" w:hAnsiTheme="minorHAnsi" w:cstheme="minorHAnsi"/>
        </w:rPr>
        <w:t xml:space="preserve"> 151, 436 01 Litvínov</w:t>
      </w:r>
    </w:p>
    <w:p w:rsidR="00E379B7" w:rsidRPr="00CE4B7C" w:rsidRDefault="00E379B7" w:rsidP="00FC2615">
      <w:pPr>
        <w:spacing w:after="0" w:line="240" w:lineRule="auto"/>
        <w:jc w:val="both"/>
        <w:rPr>
          <w:rFonts w:asciiTheme="minorHAnsi" w:hAnsiTheme="minorHAnsi" w:cstheme="minorHAnsi"/>
        </w:rPr>
      </w:pPr>
      <w:r w:rsidRPr="00CE4B7C">
        <w:rPr>
          <w:rFonts w:asciiTheme="minorHAnsi" w:hAnsiTheme="minorHAnsi" w:cstheme="minorHAnsi"/>
        </w:rPr>
        <w:t>IČO:</w:t>
      </w:r>
      <w:r w:rsidRPr="00CE4B7C">
        <w:rPr>
          <w:rFonts w:asciiTheme="minorHAnsi" w:hAnsiTheme="minorHAnsi" w:cstheme="minorHAnsi"/>
        </w:rPr>
        <w:tab/>
      </w:r>
      <w:r w:rsidRPr="00CE4B7C">
        <w:rPr>
          <w:rFonts w:asciiTheme="minorHAnsi" w:hAnsiTheme="minorHAnsi" w:cstheme="minorHAnsi"/>
        </w:rPr>
        <w:tab/>
      </w:r>
      <w:r w:rsidRPr="00CE4B7C">
        <w:rPr>
          <w:rFonts w:asciiTheme="minorHAnsi" w:hAnsiTheme="minorHAnsi" w:cstheme="minorHAnsi"/>
        </w:rPr>
        <w:tab/>
      </w:r>
      <w:r w:rsidRPr="00CE4B7C">
        <w:rPr>
          <w:rFonts w:asciiTheme="minorHAnsi" w:hAnsiTheme="minorHAnsi" w:cstheme="minorHAnsi"/>
        </w:rPr>
        <w:tab/>
        <w:t>25030302</w:t>
      </w:r>
    </w:p>
    <w:p w:rsidR="00E379B7" w:rsidRPr="00CE4B7C" w:rsidRDefault="00E379B7" w:rsidP="00FC2615">
      <w:pPr>
        <w:spacing w:after="0" w:line="240" w:lineRule="auto"/>
        <w:jc w:val="both"/>
        <w:rPr>
          <w:rFonts w:asciiTheme="minorHAnsi" w:hAnsiTheme="minorHAnsi" w:cstheme="minorHAnsi"/>
        </w:rPr>
      </w:pPr>
      <w:r w:rsidRPr="00CE4B7C">
        <w:rPr>
          <w:rFonts w:asciiTheme="minorHAnsi" w:hAnsiTheme="minorHAnsi" w:cstheme="minorHAnsi"/>
        </w:rPr>
        <w:t>DIČ:</w:t>
      </w:r>
      <w:r w:rsidRPr="00CE4B7C">
        <w:rPr>
          <w:rFonts w:asciiTheme="minorHAnsi" w:hAnsiTheme="minorHAnsi" w:cstheme="minorHAnsi"/>
        </w:rPr>
        <w:tab/>
      </w:r>
      <w:r w:rsidRPr="00CE4B7C">
        <w:rPr>
          <w:rFonts w:asciiTheme="minorHAnsi" w:hAnsiTheme="minorHAnsi" w:cstheme="minorHAnsi"/>
        </w:rPr>
        <w:tab/>
      </w:r>
      <w:r w:rsidRPr="00CE4B7C">
        <w:rPr>
          <w:rFonts w:asciiTheme="minorHAnsi" w:hAnsiTheme="minorHAnsi" w:cstheme="minorHAnsi"/>
        </w:rPr>
        <w:tab/>
      </w:r>
      <w:r w:rsidRPr="00CE4B7C">
        <w:rPr>
          <w:rFonts w:asciiTheme="minorHAnsi" w:hAnsiTheme="minorHAnsi" w:cstheme="minorHAnsi"/>
        </w:rPr>
        <w:tab/>
        <w:t xml:space="preserve">CZ25030302 plátce DPH </w:t>
      </w:r>
    </w:p>
    <w:p w:rsidR="00E379B7" w:rsidRPr="00CE4B7C" w:rsidRDefault="00E379B7" w:rsidP="00FC2615">
      <w:pPr>
        <w:spacing w:after="0" w:line="240" w:lineRule="auto"/>
        <w:jc w:val="both"/>
        <w:rPr>
          <w:rFonts w:asciiTheme="minorHAnsi" w:hAnsiTheme="minorHAnsi" w:cstheme="minorHAnsi"/>
        </w:rPr>
      </w:pPr>
      <w:r w:rsidRPr="00CE4B7C">
        <w:rPr>
          <w:rFonts w:asciiTheme="minorHAnsi" w:hAnsiTheme="minorHAnsi" w:cstheme="minorHAnsi"/>
        </w:rPr>
        <w:t>bankovní spojení:</w:t>
      </w:r>
      <w:r w:rsidRPr="00CE4B7C">
        <w:rPr>
          <w:rFonts w:asciiTheme="minorHAnsi" w:hAnsiTheme="minorHAnsi" w:cstheme="minorHAnsi"/>
        </w:rPr>
        <w:tab/>
      </w:r>
      <w:r w:rsidRPr="00CE4B7C">
        <w:rPr>
          <w:rFonts w:asciiTheme="minorHAnsi" w:hAnsiTheme="minorHAnsi" w:cstheme="minorHAnsi"/>
        </w:rPr>
        <w:tab/>
      </w:r>
      <w:proofErr w:type="spellStart"/>
      <w:r w:rsidR="001071C7">
        <w:rPr>
          <w:rFonts w:asciiTheme="minorHAnsi" w:hAnsiTheme="minorHAnsi" w:cstheme="minorHAnsi"/>
        </w:rPr>
        <w:t>xxxxxxxxxxx</w:t>
      </w:r>
      <w:proofErr w:type="spellEnd"/>
    </w:p>
    <w:p w:rsidR="00E379B7" w:rsidRPr="00CE4B7C" w:rsidRDefault="00E379B7" w:rsidP="00FC2615">
      <w:pPr>
        <w:spacing w:after="0" w:line="240" w:lineRule="auto"/>
        <w:jc w:val="both"/>
        <w:rPr>
          <w:rFonts w:asciiTheme="minorHAnsi" w:hAnsiTheme="minorHAnsi" w:cstheme="minorHAnsi"/>
        </w:rPr>
      </w:pPr>
      <w:r w:rsidRPr="00CE4B7C">
        <w:rPr>
          <w:rFonts w:asciiTheme="minorHAnsi" w:hAnsiTheme="minorHAnsi" w:cstheme="minorHAnsi"/>
        </w:rPr>
        <w:t>číslo účtu:</w:t>
      </w:r>
      <w:r w:rsidRPr="00CE4B7C">
        <w:rPr>
          <w:rFonts w:asciiTheme="minorHAnsi" w:hAnsiTheme="minorHAnsi" w:cstheme="minorHAnsi"/>
        </w:rPr>
        <w:tab/>
      </w:r>
      <w:r w:rsidRPr="00CE4B7C">
        <w:rPr>
          <w:rFonts w:asciiTheme="minorHAnsi" w:hAnsiTheme="minorHAnsi" w:cstheme="minorHAnsi"/>
        </w:rPr>
        <w:tab/>
      </w:r>
      <w:r w:rsidRPr="00CE4B7C">
        <w:rPr>
          <w:rFonts w:asciiTheme="minorHAnsi" w:hAnsiTheme="minorHAnsi" w:cstheme="minorHAnsi"/>
        </w:rPr>
        <w:tab/>
      </w:r>
      <w:r w:rsidR="001071C7">
        <w:rPr>
          <w:rFonts w:asciiTheme="minorHAnsi" w:hAnsiTheme="minorHAnsi" w:cstheme="minorHAnsi"/>
        </w:rPr>
        <w:t>xxxxxxxxxxx</w:t>
      </w:r>
      <w:bookmarkStart w:id="0" w:name="_GoBack"/>
      <w:bookmarkEnd w:id="0"/>
    </w:p>
    <w:p w:rsidR="00E379B7" w:rsidRPr="00601DC5" w:rsidRDefault="00E379B7" w:rsidP="00FC2615">
      <w:pPr>
        <w:tabs>
          <w:tab w:val="left" w:pos="360"/>
        </w:tabs>
        <w:spacing w:after="0" w:line="240" w:lineRule="auto"/>
        <w:ind w:right="51"/>
        <w:rPr>
          <w:rFonts w:asciiTheme="minorHAnsi" w:hAnsiTheme="minorHAnsi" w:cstheme="minorHAnsi"/>
        </w:rPr>
      </w:pPr>
      <w:r w:rsidRPr="00601DC5">
        <w:rPr>
          <w:rFonts w:asciiTheme="minorHAnsi" w:hAnsiTheme="minorHAnsi" w:cstheme="minorHAnsi"/>
        </w:rPr>
        <w:t>Zapsaná v obchodním rejstříku, vedeným Krajským soudem v Ústí nad Labem, oddíl C, vložka 10590</w:t>
      </w:r>
    </w:p>
    <w:p w:rsidR="00E379B7" w:rsidRPr="00601DC5" w:rsidRDefault="00E379B7" w:rsidP="00FC2615">
      <w:pPr>
        <w:tabs>
          <w:tab w:val="left" w:pos="360"/>
        </w:tabs>
        <w:spacing w:after="0" w:line="240" w:lineRule="auto"/>
        <w:ind w:right="51"/>
        <w:rPr>
          <w:rFonts w:asciiTheme="minorHAnsi" w:hAnsiTheme="minorHAnsi" w:cstheme="minorHAnsi"/>
          <w:i/>
        </w:rPr>
      </w:pPr>
      <w:r w:rsidRPr="00601DC5">
        <w:rPr>
          <w:rFonts w:asciiTheme="minorHAnsi" w:hAnsiTheme="minorHAnsi" w:cstheme="minorHAnsi"/>
        </w:rPr>
        <w:t>(dále také jako „</w:t>
      </w:r>
      <w:r w:rsidRPr="00601DC5">
        <w:rPr>
          <w:rFonts w:asciiTheme="minorHAnsi" w:hAnsiTheme="minorHAnsi" w:cstheme="minorHAnsi"/>
          <w:i/>
        </w:rPr>
        <w:t xml:space="preserve">příjemce“ </w:t>
      </w:r>
      <w:r w:rsidRPr="00601DC5">
        <w:rPr>
          <w:rFonts w:asciiTheme="minorHAnsi" w:hAnsiTheme="minorHAnsi" w:cstheme="minorHAnsi"/>
        </w:rPr>
        <w:t xml:space="preserve">či </w:t>
      </w:r>
      <w:r w:rsidRPr="00601DC5">
        <w:rPr>
          <w:rFonts w:asciiTheme="minorHAnsi" w:hAnsiTheme="minorHAnsi" w:cstheme="minorHAnsi"/>
          <w:i/>
        </w:rPr>
        <w:t>„poskytovatel závazku veřejné služby)</w:t>
      </w:r>
    </w:p>
    <w:p w:rsidR="00E379B7" w:rsidRDefault="00E379B7" w:rsidP="00FC2615">
      <w:pPr>
        <w:tabs>
          <w:tab w:val="left" w:pos="360"/>
        </w:tabs>
        <w:spacing w:after="0" w:line="240" w:lineRule="auto"/>
        <w:ind w:right="51"/>
        <w:rPr>
          <w:rFonts w:ascii="Arial" w:hAnsi="Arial" w:cs="Arial"/>
          <w:i/>
        </w:rPr>
      </w:pPr>
    </w:p>
    <w:p w:rsidR="00E379B7" w:rsidRPr="00601DC5" w:rsidRDefault="00E379B7" w:rsidP="00FC2615">
      <w:pPr>
        <w:tabs>
          <w:tab w:val="left" w:pos="360"/>
        </w:tabs>
        <w:spacing w:after="0" w:line="240" w:lineRule="auto"/>
        <w:ind w:right="51"/>
        <w:rPr>
          <w:rFonts w:ascii="Arial" w:hAnsi="Arial" w:cs="Arial"/>
          <w:i/>
        </w:rPr>
      </w:pPr>
    </w:p>
    <w:p w:rsidR="00E379B7" w:rsidRPr="000D1F9F" w:rsidRDefault="00E379B7" w:rsidP="00FC2615">
      <w:pPr>
        <w:tabs>
          <w:tab w:val="left" w:pos="360"/>
        </w:tabs>
        <w:spacing w:after="0" w:line="240" w:lineRule="auto"/>
        <w:ind w:right="51"/>
        <w:jc w:val="center"/>
        <w:rPr>
          <w:rFonts w:cs="Calibri"/>
          <w:b/>
        </w:rPr>
      </w:pPr>
      <w:r w:rsidRPr="000D1F9F">
        <w:rPr>
          <w:rFonts w:cs="Calibri"/>
          <w:b/>
        </w:rPr>
        <w:t>III.</w:t>
      </w:r>
    </w:p>
    <w:p w:rsidR="00E379B7" w:rsidRPr="000D1F9F" w:rsidRDefault="00E379B7" w:rsidP="00FC2615">
      <w:pPr>
        <w:tabs>
          <w:tab w:val="left" w:pos="360"/>
        </w:tabs>
        <w:spacing w:after="0" w:line="240" w:lineRule="auto"/>
        <w:ind w:right="51"/>
        <w:jc w:val="center"/>
        <w:rPr>
          <w:rFonts w:cs="Calibri"/>
          <w:b/>
        </w:rPr>
      </w:pPr>
      <w:r w:rsidRPr="000D1F9F">
        <w:rPr>
          <w:rFonts w:cs="Calibri"/>
          <w:b/>
        </w:rPr>
        <w:t>Účel a charakter dotace, doba, v níž má být účelu dosaženo</w:t>
      </w:r>
    </w:p>
    <w:p w:rsidR="00E379B7" w:rsidRPr="009658FD" w:rsidRDefault="00E379B7" w:rsidP="00FC2615">
      <w:pPr>
        <w:tabs>
          <w:tab w:val="left" w:pos="360"/>
        </w:tabs>
        <w:spacing w:after="0" w:line="240" w:lineRule="auto"/>
        <w:ind w:right="51"/>
        <w:jc w:val="center"/>
        <w:rPr>
          <w:rFonts w:cs="Calibri"/>
          <w:b/>
          <w:highlight w:val="yellow"/>
        </w:rPr>
      </w:pPr>
    </w:p>
    <w:p w:rsidR="00E379B7" w:rsidRPr="005322E9" w:rsidRDefault="00E379B7" w:rsidP="00FC2615">
      <w:pPr>
        <w:tabs>
          <w:tab w:val="left" w:pos="360"/>
        </w:tabs>
        <w:spacing w:after="0" w:line="240" w:lineRule="auto"/>
        <w:ind w:right="51"/>
        <w:jc w:val="both"/>
        <w:rPr>
          <w:rFonts w:asciiTheme="minorHAnsi" w:hAnsiTheme="minorHAnsi" w:cstheme="minorHAnsi"/>
        </w:rPr>
      </w:pPr>
      <w:r w:rsidRPr="00930F19">
        <w:rPr>
          <w:rFonts w:cs="Calibri"/>
        </w:rPr>
        <w:t>1.</w:t>
      </w:r>
      <w:r w:rsidRPr="00930F19">
        <w:rPr>
          <w:rFonts w:cs="Calibri"/>
        </w:rPr>
        <w:tab/>
        <w:t xml:space="preserve">Účelem dotace je poskytnutí peněžních prostředků na realizaci </w:t>
      </w:r>
      <w:r>
        <w:rPr>
          <w:rFonts w:cs="Calibri"/>
        </w:rPr>
        <w:t>p</w:t>
      </w:r>
      <w:r w:rsidRPr="00930F19">
        <w:rPr>
          <w:rFonts w:cs="Calibri"/>
        </w:rPr>
        <w:t>rojektu</w:t>
      </w:r>
      <w:r>
        <w:rPr>
          <w:rFonts w:cs="Calibri"/>
        </w:rPr>
        <w:t xml:space="preserve"> </w:t>
      </w:r>
      <w:r w:rsidRPr="005322E9">
        <w:rPr>
          <w:rFonts w:asciiTheme="minorHAnsi" w:hAnsiTheme="minorHAnsi" w:cstheme="minorHAnsi"/>
          <w:b/>
        </w:rPr>
        <w:t xml:space="preserve">poskytování sociálních služeb </w:t>
      </w:r>
      <w:r w:rsidRPr="005322E9">
        <w:rPr>
          <w:rFonts w:asciiTheme="minorHAnsi" w:hAnsiTheme="minorHAnsi" w:cstheme="minorHAnsi"/>
        </w:rPr>
        <w:t>- pečovatelské služby a domov pro seniory cílovým skupinám občanů dle zákona o sociálních službách č. 108/2006 Sb., ve znění pozdějších předpisů, nacházejících se na území města Litvínova, a to v objektech vlastněných objednatelem, konkrétně: v Domově pro seniory Naděje, Žižkova ul. 151.</w:t>
      </w:r>
    </w:p>
    <w:p w:rsidR="00E379B7" w:rsidRPr="0023498E" w:rsidRDefault="00E379B7" w:rsidP="00FC2615">
      <w:pPr>
        <w:tabs>
          <w:tab w:val="left" w:pos="360"/>
        </w:tabs>
        <w:spacing w:after="0" w:line="240" w:lineRule="auto"/>
        <w:ind w:right="51"/>
        <w:jc w:val="both"/>
        <w:rPr>
          <w:rFonts w:asciiTheme="minorHAnsi" w:hAnsiTheme="minorHAnsi" w:cstheme="minorHAnsi"/>
        </w:rPr>
      </w:pPr>
      <w:r w:rsidRPr="0023498E">
        <w:rPr>
          <w:rFonts w:asciiTheme="minorHAnsi" w:hAnsiTheme="minorHAnsi" w:cstheme="minorHAnsi"/>
        </w:rPr>
        <w:t xml:space="preserve">Sociální služba </w:t>
      </w:r>
      <w:r w:rsidR="009C7C70" w:rsidRPr="0023498E">
        <w:rPr>
          <w:rFonts w:asciiTheme="minorHAnsi" w:hAnsiTheme="minorHAnsi" w:cstheme="minorHAnsi"/>
        </w:rPr>
        <w:t xml:space="preserve">ID 6426990 </w:t>
      </w:r>
      <w:r w:rsidRPr="0023498E">
        <w:rPr>
          <w:rFonts w:asciiTheme="minorHAnsi" w:hAnsiTheme="minorHAnsi" w:cstheme="minorHAnsi"/>
        </w:rPr>
        <w:t xml:space="preserve">– </w:t>
      </w:r>
      <w:r w:rsidR="009C7C70" w:rsidRPr="0023498E">
        <w:rPr>
          <w:rFonts w:asciiTheme="minorHAnsi" w:hAnsiTheme="minorHAnsi" w:cstheme="minorHAnsi"/>
        </w:rPr>
        <w:t>P</w:t>
      </w:r>
      <w:r w:rsidRPr="0023498E">
        <w:rPr>
          <w:rFonts w:asciiTheme="minorHAnsi" w:hAnsiTheme="minorHAnsi" w:cstheme="minorHAnsi"/>
        </w:rPr>
        <w:t xml:space="preserve">ečovatelská služba </w:t>
      </w:r>
      <w:r w:rsidR="009C7C70" w:rsidRPr="0023498E">
        <w:rPr>
          <w:rFonts w:asciiTheme="minorHAnsi" w:hAnsiTheme="minorHAnsi" w:cstheme="minorHAnsi"/>
        </w:rPr>
        <w:t xml:space="preserve">Krušnohorské polikliniky – pečovatelská služba </w:t>
      </w:r>
      <w:r w:rsidRPr="0023498E">
        <w:rPr>
          <w:rFonts w:asciiTheme="minorHAnsi" w:hAnsiTheme="minorHAnsi" w:cstheme="minorHAnsi"/>
        </w:rPr>
        <w:t xml:space="preserve">bude poskytovatelem poskytována v rozsahu od </w:t>
      </w:r>
      <w:proofErr w:type="gramStart"/>
      <w:r w:rsidRPr="0023498E">
        <w:rPr>
          <w:rFonts w:asciiTheme="minorHAnsi" w:hAnsiTheme="minorHAnsi" w:cstheme="minorHAnsi"/>
        </w:rPr>
        <w:t>6:30  do</w:t>
      </w:r>
      <w:proofErr w:type="gramEnd"/>
      <w:r w:rsidRPr="0023498E">
        <w:rPr>
          <w:rFonts w:asciiTheme="minorHAnsi" w:hAnsiTheme="minorHAnsi" w:cstheme="minorHAnsi"/>
        </w:rPr>
        <w:t xml:space="preserve"> 15:00 hodin v pracovní dny. </w:t>
      </w:r>
    </w:p>
    <w:p w:rsidR="00E379B7" w:rsidRPr="005322E9" w:rsidRDefault="00E379B7" w:rsidP="00FC2615">
      <w:pPr>
        <w:tabs>
          <w:tab w:val="left" w:pos="360"/>
        </w:tabs>
        <w:spacing w:after="0" w:line="240" w:lineRule="auto"/>
        <w:ind w:right="51"/>
        <w:jc w:val="both"/>
        <w:rPr>
          <w:rFonts w:asciiTheme="minorHAnsi" w:hAnsiTheme="minorHAnsi" w:cstheme="minorHAnsi"/>
          <w:b/>
        </w:rPr>
      </w:pPr>
      <w:r w:rsidRPr="0023498E">
        <w:rPr>
          <w:rFonts w:asciiTheme="minorHAnsi" w:hAnsiTheme="minorHAnsi" w:cstheme="minorHAnsi"/>
        </w:rPr>
        <w:t xml:space="preserve">Sociální služba </w:t>
      </w:r>
      <w:r w:rsidR="009C7C70" w:rsidRPr="0023498E">
        <w:rPr>
          <w:rFonts w:asciiTheme="minorHAnsi" w:hAnsiTheme="minorHAnsi" w:cstheme="minorHAnsi"/>
        </w:rPr>
        <w:t xml:space="preserve">ID 6373201 </w:t>
      </w:r>
      <w:r w:rsidRPr="0023498E">
        <w:rPr>
          <w:rFonts w:asciiTheme="minorHAnsi" w:hAnsiTheme="minorHAnsi" w:cstheme="minorHAnsi"/>
        </w:rPr>
        <w:t xml:space="preserve">– Domov pro seniory Naděje </w:t>
      </w:r>
      <w:r w:rsidR="009C7C70" w:rsidRPr="0023498E">
        <w:rPr>
          <w:rFonts w:asciiTheme="minorHAnsi" w:hAnsiTheme="minorHAnsi" w:cstheme="minorHAnsi"/>
        </w:rPr>
        <w:t xml:space="preserve">– </w:t>
      </w:r>
      <w:r w:rsidR="007B529C" w:rsidRPr="0023498E">
        <w:rPr>
          <w:rFonts w:asciiTheme="minorHAnsi" w:hAnsiTheme="minorHAnsi" w:cstheme="minorHAnsi"/>
        </w:rPr>
        <w:t xml:space="preserve">služba </w:t>
      </w:r>
      <w:r w:rsidR="009C7C70" w:rsidRPr="0023498E">
        <w:rPr>
          <w:rFonts w:asciiTheme="minorHAnsi" w:hAnsiTheme="minorHAnsi" w:cstheme="minorHAnsi"/>
        </w:rPr>
        <w:t xml:space="preserve">domovy pro seniory </w:t>
      </w:r>
      <w:r w:rsidRPr="0023498E">
        <w:rPr>
          <w:rFonts w:asciiTheme="minorHAnsi" w:hAnsiTheme="minorHAnsi" w:cstheme="minorHAnsi"/>
        </w:rPr>
        <w:t>bud</w:t>
      </w:r>
      <w:r w:rsidR="007B529C" w:rsidRPr="0023498E">
        <w:rPr>
          <w:rFonts w:asciiTheme="minorHAnsi" w:hAnsiTheme="minorHAnsi" w:cstheme="minorHAnsi"/>
        </w:rPr>
        <w:t xml:space="preserve">e </w:t>
      </w:r>
      <w:r w:rsidRPr="0023498E">
        <w:rPr>
          <w:rFonts w:asciiTheme="minorHAnsi" w:hAnsiTheme="minorHAnsi" w:cstheme="minorHAnsi"/>
        </w:rPr>
        <w:t>poskytovatelem poskytována nepřetržitě.</w:t>
      </w:r>
    </w:p>
    <w:p w:rsidR="00E379B7" w:rsidRPr="009658FD" w:rsidRDefault="00E379B7" w:rsidP="00FC2615">
      <w:pPr>
        <w:tabs>
          <w:tab w:val="left" w:pos="360"/>
        </w:tabs>
        <w:spacing w:after="0" w:line="240" w:lineRule="auto"/>
        <w:ind w:right="51"/>
        <w:jc w:val="both"/>
        <w:rPr>
          <w:rFonts w:asciiTheme="minorHAnsi" w:hAnsiTheme="minorHAnsi" w:cstheme="minorHAnsi"/>
          <w:highlight w:val="yellow"/>
        </w:rPr>
      </w:pPr>
    </w:p>
    <w:p w:rsidR="00E379B7" w:rsidRPr="00930F19" w:rsidRDefault="00E379B7" w:rsidP="00FC2615">
      <w:pPr>
        <w:tabs>
          <w:tab w:val="left" w:pos="360"/>
        </w:tabs>
        <w:spacing w:after="0" w:line="240" w:lineRule="auto"/>
        <w:ind w:right="51"/>
        <w:jc w:val="both"/>
        <w:rPr>
          <w:rFonts w:cs="Calibri"/>
        </w:rPr>
      </w:pPr>
      <w:r w:rsidRPr="00930F19">
        <w:rPr>
          <w:rFonts w:cs="Calibri"/>
        </w:rPr>
        <w:t>2.</w:t>
      </w:r>
      <w:r w:rsidRPr="00930F19">
        <w:rPr>
          <w:rFonts w:cs="Calibri"/>
        </w:rPr>
        <w:tab/>
      </w:r>
      <w:r>
        <w:rPr>
          <w:rFonts w:cs="Calibri"/>
        </w:rPr>
        <w:t>P</w:t>
      </w:r>
      <w:r w:rsidRPr="00930F19">
        <w:rPr>
          <w:rFonts w:cs="Calibri"/>
        </w:rPr>
        <w:t>rojekt bude realizován v termínu od</w:t>
      </w:r>
      <w:r>
        <w:rPr>
          <w:rFonts w:cs="Calibri"/>
        </w:rPr>
        <w:t xml:space="preserve"> </w:t>
      </w:r>
      <w:proofErr w:type="gramStart"/>
      <w:r w:rsidR="00E55CAA">
        <w:rPr>
          <w:rFonts w:cs="Calibri"/>
        </w:rPr>
        <w:t>0</w:t>
      </w:r>
      <w:r>
        <w:rPr>
          <w:rFonts w:cs="Calibri"/>
        </w:rPr>
        <w:t>1.</w:t>
      </w:r>
      <w:r w:rsidR="00E55CAA">
        <w:rPr>
          <w:rFonts w:cs="Calibri"/>
        </w:rPr>
        <w:t>0</w:t>
      </w:r>
      <w:r>
        <w:rPr>
          <w:rFonts w:cs="Calibri"/>
        </w:rPr>
        <w:t>1.2018</w:t>
      </w:r>
      <w:proofErr w:type="gramEnd"/>
      <w:r>
        <w:rPr>
          <w:rFonts w:cs="Calibri"/>
        </w:rPr>
        <w:t xml:space="preserve"> </w:t>
      </w:r>
      <w:r w:rsidRPr="00930F19">
        <w:rPr>
          <w:rFonts w:cs="Calibri"/>
        </w:rPr>
        <w:t>do</w:t>
      </w:r>
      <w:r>
        <w:rPr>
          <w:rFonts w:cs="Calibri"/>
        </w:rPr>
        <w:t xml:space="preserve"> 31.12.2018</w:t>
      </w:r>
      <w:r w:rsidRPr="00930F19">
        <w:rPr>
          <w:rFonts w:cs="Calibri"/>
        </w:rPr>
        <w:t>.</w:t>
      </w:r>
      <w:r>
        <w:rPr>
          <w:rFonts w:cs="Calibri"/>
        </w:rPr>
        <w:t xml:space="preserve"> </w:t>
      </w:r>
      <w:r w:rsidRPr="00930F19">
        <w:rPr>
          <w:rFonts w:cs="Calibri"/>
        </w:rPr>
        <w:t xml:space="preserve">Ukončení projektu je rovněž konečným termínem, kdy má být dosaženo účelu dotace. </w:t>
      </w:r>
    </w:p>
    <w:p w:rsidR="00E379B7" w:rsidRPr="00930F19" w:rsidRDefault="00E379B7" w:rsidP="00FC2615">
      <w:pPr>
        <w:tabs>
          <w:tab w:val="left" w:pos="360"/>
        </w:tabs>
        <w:spacing w:after="0" w:line="240" w:lineRule="auto"/>
        <w:ind w:right="51"/>
        <w:jc w:val="both"/>
        <w:rPr>
          <w:rFonts w:cs="Calibri"/>
        </w:rPr>
      </w:pPr>
    </w:p>
    <w:p w:rsidR="00E379B7" w:rsidRDefault="00E379B7" w:rsidP="00FC2615">
      <w:pPr>
        <w:tabs>
          <w:tab w:val="left" w:pos="360"/>
        </w:tabs>
        <w:spacing w:after="0" w:line="240" w:lineRule="auto"/>
        <w:ind w:right="51"/>
        <w:jc w:val="both"/>
        <w:rPr>
          <w:rFonts w:cs="Calibri"/>
        </w:rPr>
      </w:pPr>
      <w:r>
        <w:rPr>
          <w:rFonts w:cs="Calibri"/>
        </w:rPr>
        <w:t>3.</w:t>
      </w:r>
      <w:r>
        <w:rPr>
          <w:rFonts w:cs="Calibri"/>
        </w:rPr>
        <w:tab/>
        <w:t>Příjemce se zavazuje, že peněžní prostředky neposkytne jiným právnickým nebo fyzickým osobám, pokud nejde o úhrady spojené s realizací projektu, na který byly poskytnuty a smí je zároveň použít jen k účelu, který je upraven v odst. 1 tohoto ustanovení.</w:t>
      </w:r>
    </w:p>
    <w:p w:rsidR="00E379B7" w:rsidRDefault="00E379B7" w:rsidP="00FC2615">
      <w:pPr>
        <w:tabs>
          <w:tab w:val="left" w:pos="360"/>
        </w:tabs>
        <w:spacing w:after="0" w:line="240" w:lineRule="auto"/>
        <w:ind w:right="51"/>
        <w:jc w:val="both"/>
        <w:rPr>
          <w:rFonts w:asciiTheme="minorHAnsi" w:hAnsiTheme="minorHAnsi" w:cstheme="minorHAnsi"/>
        </w:rPr>
      </w:pPr>
    </w:p>
    <w:p w:rsidR="00ED278D" w:rsidRPr="00A038FB" w:rsidRDefault="00ED278D" w:rsidP="00FC2615">
      <w:pPr>
        <w:tabs>
          <w:tab w:val="left" w:pos="360"/>
        </w:tabs>
        <w:spacing w:after="0" w:line="240" w:lineRule="auto"/>
        <w:ind w:right="51"/>
        <w:jc w:val="both"/>
        <w:rPr>
          <w:rFonts w:asciiTheme="minorHAnsi" w:hAnsiTheme="minorHAnsi" w:cstheme="minorHAnsi"/>
        </w:rPr>
      </w:pPr>
    </w:p>
    <w:p w:rsidR="00E379B7" w:rsidRPr="00C326FF" w:rsidRDefault="00E379B7" w:rsidP="00FC2615">
      <w:pPr>
        <w:tabs>
          <w:tab w:val="left" w:pos="360"/>
        </w:tabs>
        <w:spacing w:after="0" w:line="240" w:lineRule="auto"/>
        <w:ind w:right="51"/>
        <w:jc w:val="center"/>
        <w:rPr>
          <w:rFonts w:cs="Calibri"/>
          <w:b/>
        </w:rPr>
      </w:pPr>
      <w:r>
        <w:rPr>
          <w:rFonts w:cs="Calibri"/>
          <w:b/>
        </w:rPr>
        <w:t>I</w:t>
      </w:r>
      <w:r w:rsidRPr="00C326FF">
        <w:rPr>
          <w:rFonts w:cs="Calibri"/>
          <w:b/>
        </w:rPr>
        <w:t>V.</w:t>
      </w:r>
    </w:p>
    <w:p w:rsidR="00E379B7" w:rsidRDefault="00E379B7" w:rsidP="00FC2615">
      <w:pPr>
        <w:tabs>
          <w:tab w:val="left" w:pos="360"/>
        </w:tabs>
        <w:spacing w:after="0" w:line="240" w:lineRule="auto"/>
        <w:ind w:right="51"/>
        <w:jc w:val="center"/>
        <w:rPr>
          <w:rFonts w:cs="Calibri"/>
          <w:b/>
        </w:rPr>
      </w:pPr>
      <w:r w:rsidRPr="00C326FF">
        <w:rPr>
          <w:rFonts w:cs="Calibri"/>
          <w:b/>
        </w:rPr>
        <w:t>Výše dotace a vyplacení dotace</w:t>
      </w:r>
    </w:p>
    <w:p w:rsidR="00E379B7" w:rsidRPr="00C326FF" w:rsidRDefault="00E379B7" w:rsidP="00FC2615">
      <w:pPr>
        <w:tabs>
          <w:tab w:val="left" w:pos="360"/>
        </w:tabs>
        <w:spacing w:after="0" w:line="240" w:lineRule="auto"/>
        <w:ind w:right="51"/>
        <w:jc w:val="center"/>
        <w:rPr>
          <w:rFonts w:cs="Calibri"/>
          <w:b/>
        </w:rPr>
      </w:pPr>
    </w:p>
    <w:p w:rsidR="00E379B7" w:rsidRPr="000D1F9F" w:rsidRDefault="00E379B7" w:rsidP="00FC2615">
      <w:pPr>
        <w:tabs>
          <w:tab w:val="left" w:pos="360"/>
        </w:tabs>
        <w:spacing w:after="0" w:line="240" w:lineRule="auto"/>
        <w:ind w:right="51"/>
        <w:jc w:val="both"/>
        <w:rPr>
          <w:rFonts w:cs="Calibri"/>
        </w:rPr>
      </w:pPr>
      <w:r w:rsidRPr="000D1F9F">
        <w:rPr>
          <w:rFonts w:cs="Calibri"/>
        </w:rPr>
        <w:t>1.</w:t>
      </w:r>
      <w:r w:rsidRPr="000D1F9F">
        <w:rPr>
          <w:rFonts w:cs="Calibri"/>
        </w:rPr>
        <w:tab/>
        <w:t>Vyplacení dotace na účet příjemce proběhne následujícím způsobem:</w:t>
      </w:r>
    </w:p>
    <w:p w:rsidR="00A4500D" w:rsidRPr="00FC2615" w:rsidRDefault="00E379B7" w:rsidP="00A4500D">
      <w:pPr>
        <w:spacing w:after="0" w:line="240" w:lineRule="auto"/>
        <w:jc w:val="both"/>
        <w:rPr>
          <w:rFonts w:cs="Calibri"/>
        </w:rPr>
      </w:pPr>
      <w:r w:rsidRPr="00FC2615">
        <w:rPr>
          <w:rFonts w:cs="Calibri"/>
        </w:rPr>
        <w:t>Celková výše dotace, tj.</w:t>
      </w:r>
      <w:r w:rsidR="00FC2615" w:rsidRPr="00FC2615">
        <w:rPr>
          <w:rFonts w:cs="Calibri"/>
        </w:rPr>
        <w:t xml:space="preserve"> </w:t>
      </w:r>
      <w:r w:rsidR="00FC2615" w:rsidRPr="00FC2615">
        <w:rPr>
          <w:rFonts w:cs="Calibri"/>
          <w:b/>
        </w:rPr>
        <w:t>834 000</w:t>
      </w:r>
      <w:r w:rsidRPr="00FC2615">
        <w:rPr>
          <w:rFonts w:cs="Calibri"/>
          <w:b/>
        </w:rPr>
        <w:t xml:space="preserve"> Kč</w:t>
      </w:r>
      <w:r w:rsidR="00FC2615" w:rsidRPr="00FC2615">
        <w:rPr>
          <w:rFonts w:cs="Calibri"/>
          <w:b/>
        </w:rPr>
        <w:t xml:space="preserve"> </w:t>
      </w:r>
      <w:r w:rsidRPr="00FC2615">
        <w:rPr>
          <w:rFonts w:cs="Calibri"/>
        </w:rPr>
        <w:t xml:space="preserve">(slovy: </w:t>
      </w:r>
      <w:r w:rsidR="00FC2615" w:rsidRPr="00FC2615">
        <w:rPr>
          <w:rFonts w:cs="Calibri"/>
        </w:rPr>
        <w:t>osm set třicet čtyři</w:t>
      </w:r>
      <w:r w:rsidRPr="00FC2615">
        <w:rPr>
          <w:rFonts w:cs="Calibri"/>
        </w:rPr>
        <w:t xml:space="preserve"> tisíc korun českých) bude vypl</w:t>
      </w:r>
      <w:r w:rsidR="00FC2615">
        <w:rPr>
          <w:rFonts w:cs="Calibri"/>
        </w:rPr>
        <w:t>a</w:t>
      </w:r>
      <w:r w:rsidRPr="00FC2615">
        <w:rPr>
          <w:rFonts w:cs="Calibri"/>
        </w:rPr>
        <w:t xml:space="preserve">cena po nabytí platnosti a účinnosti smlouvy </w:t>
      </w:r>
      <w:r w:rsidR="00FC2615" w:rsidRPr="00FC2615">
        <w:rPr>
          <w:rFonts w:cs="Calibri"/>
        </w:rPr>
        <w:t>do 10 dnů od podpisu smlouvy</w:t>
      </w:r>
      <w:r w:rsidR="00A4500D">
        <w:rPr>
          <w:rFonts w:cs="Calibri"/>
        </w:rPr>
        <w:t xml:space="preserve">. Dotace je rozdělena mezi dva projekty:  </w:t>
      </w:r>
      <w:r w:rsidR="00A4500D" w:rsidRPr="00FC2615">
        <w:rPr>
          <w:rFonts w:cs="Calibri"/>
        </w:rPr>
        <w:t>Domov pro seniory Naděje ve výši 689 000 Kč</w:t>
      </w:r>
      <w:r w:rsidR="00A4500D">
        <w:rPr>
          <w:rFonts w:cs="Calibri"/>
        </w:rPr>
        <w:t xml:space="preserve"> a </w:t>
      </w:r>
      <w:r w:rsidR="00A4500D" w:rsidRPr="00FC2615">
        <w:rPr>
          <w:rFonts w:cs="Calibri"/>
        </w:rPr>
        <w:t>Pečovatelské služby ve výši 145 000 Kč</w:t>
      </w:r>
      <w:r w:rsidR="00A4500D">
        <w:rPr>
          <w:rFonts w:cs="Calibri"/>
        </w:rPr>
        <w:t>.</w:t>
      </w:r>
    </w:p>
    <w:p w:rsidR="00E379B7" w:rsidRDefault="00E379B7" w:rsidP="00FC2615">
      <w:pPr>
        <w:spacing w:after="0" w:line="240" w:lineRule="auto"/>
        <w:jc w:val="both"/>
        <w:rPr>
          <w:rFonts w:cs="Calibri"/>
        </w:rPr>
      </w:pPr>
      <w:r w:rsidRPr="00FC2615">
        <w:rPr>
          <w:rFonts w:cs="Calibri"/>
        </w:rPr>
        <w:tab/>
      </w:r>
      <w:r w:rsidRPr="00FC2615">
        <w:rPr>
          <w:rFonts w:cs="Calibri"/>
        </w:rPr>
        <w:tab/>
      </w:r>
    </w:p>
    <w:p w:rsidR="00E379B7" w:rsidRPr="009679B4" w:rsidRDefault="00E379B7" w:rsidP="00FC2615">
      <w:pPr>
        <w:spacing w:after="0" w:line="240" w:lineRule="auto"/>
        <w:jc w:val="both"/>
        <w:rPr>
          <w:rFonts w:cs="Calibri"/>
        </w:rPr>
      </w:pPr>
      <w:r>
        <w:rPr>
          <w:rFonts w:cs="Calibri"/>
        </w:rPr>
        <w:t>2</w:t>
      </w:r>
      <w:r w:rsidRPr="009679B4">
        <w:rPr>
          <w:rFonts w:cs="Calibri"/>
        </w:rPr>
        <w:t>. Podmínkou poskytnutí finančních prostředků je řádné plnění všech závazků příjemcem.</w:t>
      </w:r>
    </w:p>
    <w:p w:rsidR="00E379B7" w:rsidRDefault="00E379B7" w:rsidP="00FC2615">
      <w:pPr>
        <w:spacing w:after="0" w:line="240" w:lineRule="auto"/>
        <w:jc w:val="center"/>
        <w:rPr>
          <w:rFonts w:cs="Calibri"/>
          <w:b/>
          <w:bCs/>
        </w:rPr>
      </w:pPr>
    </w:p>
    <w:p w:rsidR="00E379B7" w:rsidRPr="00C326FF" w:rsidRDefault="00E379B7" w:rsidP="00FC2615">
      <w:pPr>
        <w:spacing w:after="0" w:line="240" w:lineRule="auto"/>
        <w:jc w:val="center"/>
        <w:rPr>
          <w:rFonts w:cs="Calibri"/>
          <w:b/>
          <w:bCs/>
        </w:rPr>
      </w:pPr>
      <w:r w:rsidRPr="00C326FF">
        <w:rPr>
          <w:rFonts w:cs="Calibri"/>
          <w:b/>
          <w:bCs/>
        </w:rPr>
        <w:t>V.</w:t>
      </w:r>
    </w:p>
    <w:p w:rsidR="00E379B7" w:rsidRDefault="00E379B7" w:rsidP="00FC2615">
      <w:pPr>
        <w:spacing w:after="0" w:line="240" w:lineRule="auto"/>
        <w:jc w:val="center"/>
        <w:rPr>
          <w:rFonts w:cs="Calibri"/>
          <w:b/>
          <w:bCs/>
        </w:rPr>
      </w:pPr>
      <w:r w:rsidRPr="00C326FF">
        <w:rPr>
          <w:rFonts w:cs="Calibri"/>
          <w:b/>
          <w:bCs/>
        </w:rPr>
        <w:t>Ustanovení o DPH</w:t>
      </w:r>
    </w:p>
    <w:p w:rsidR="00E379B7" w:rsidRPr="00C326FF" w:rsidRDefault="00E379B7" w:rsidP="00FC2615">
      <w:pPr>
        <w:spacing w:after="0" w:line="240" w:lineRule="auto"/>
        <w:jc w:val="center"/>
        <w:rPr>
          <w:rFonts w:cs="Calibri"/>
          <w:b/>
          <w:bCs/>
        </w:rPr>
      </w:pPr>
    </w:p>
    <w:p w:rsidR="00E379B7" w:rsidRPr="00D64C29" w:rsidRDefault="00E379B7" w:rsidP="00FC2615">
      <w:pPr>
        <w:spacing w:after="0" w:line="240" w:lineRule="auto"/>
        <w:jc w:val="both"/>
        <w:rPr>
          <w:rFonts w:cs="Calibri"/>
          <w:bCs/>
        </w:rPr>
      </w:pPr>
      <w:r w:rsidRPr="00D64C29">
        <w:rPr>
          <w:rFonts w:cs="Calibri"/>
          <w:bCs/>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cs="Calibri"/>
          <w:bCs/>
        </w:rPr>
        <w:t xml:space="preserve"> </w:t>
      </w:r>
      <w:r w:rsidRPr="00FC5597">
        <w:rPr>
          <w:rFonts w:cs="Calibri"/>
          <w:bCs/>
        </w:rPr>
        <w:t xml:space="preserve">90050001326491/0100, vedený u Komerční banky, a.s., pobočka Litvínov </w:t>
      </w:r>
      <w:r w:rsidRPr="00D64C29">
        <w:rPr>
          <w:rFonts w:cs="Calibri"/>
          <w:bCs/>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E379B7" w:rsidRDefault="00E379B7" w:rsidP="00FC2615">
      <w:pPr>
        <w:spacing w:after="0" w:line="240" w:lineRule="auto"/>
        <w:jc w:val="both"/>
        <w:rPr>
          <w:rFonts w:cs="Calibri"/>
          <w:b/>
          <w:bCs/>
        </w:rPr>
      </w:pPr>
    </w:p>
    <w:p w:rsidR="00ED278D" w:rsidRDefault="00ED278D" w:rsidP="00FC2615">
      <w:pPr>
        <w:spacing w:after="0" w:line="240" w:lineRule="auto"/>
        <w:jc w:val="both"/>
        <w:rPr>
          <w:rFonts w:cs="Calibri"/>
          <w:b/>
          <w:bCs/>
        </w:rPr>
      </w:pPr>
    </w:p>
    <w:p w:rsidR="00E379B7" w:rsidRPr="000D1F9F" w:rsidRDefault="00E379B7" w:rsidP="00FC2615">
      <w:pPr>
        <w:spacing w:after="0" w:line="240" w:lineRule="auto"/>
        <w:jc w:val="center"/>
        <w:rPr>
          <w:rFonts w:cs="Calibri"/>
          <w:b/>
          <w:bCs/>
        </w:rPr>
      </w:pPr>
      <w:r w:rsidRPr="000D1F9F">
        <w:rPr>
          <w:rFonts w:cs="Calibri"/>
          <w:b/>
          <w:bCs/>
        </w:rPr>
        <w:t>VI.</w:t>
      </w:r>
    </w:p>
    <w:p w:rsidR="00E379B7" w:rsidRPr="000D1F9F" w:rsidRDefault="00E379B7" w:rsidP="00FC2615">
      <w:pPr>
        <w:spacing w:after="0" w:line="240" w:lineRule="auto"/>
        <w:jc w:val="center"/>
        <w:rPr>
          <w:rFonts w:cs="Calibri"/>
          <w:b/>
          <w:bCs/>
        </w:rPr>
      </w:pPr>
      <w:r w:rsidRPr="000D1F9F">
        <w:rPr>
          <w:rFonts w:cs="Calibri"/>
          <w:b/>
          <w:bCs/>
        </w:rPr>
        <w:t>Uznatelné výdaje</w:t>
      </w:r>
    </w:p>
    <w:p w:rsidR="00E379B7" w:rsidRPr="009658FD" w:rsidRDefault="00E379B7" w:rsidP="00FC2615">
      <w:pPr>
        <w:spacing w:after="0" w:line="240" w:lineRule="auto"/>
        <w:jc w:val="center"/>
        <w:rPr>
          <w:rFonts w:cs="Calibri"/>
          <w:b/>
          <w:bCs/>
          <w:highlight w:val="yellow"/>
        </w:rPr>
      </w:pPr>
    </w:p>
    <w:p w:rsidR="00A4500D" w:rsidRDefault="00E379B7" w:rsidP="00FC2615">
      <w:pPr>
        <w:spacing w:after="0" w:line="240" w:lineRule="auto"/>
        <w:jc w:val="both"/>
        <w:rPr>
          <w:rFonts w:cs="Calibri"/>
          <w:bCs/>
        </w:rPr>
      </w:pPr>
      <w:r>
        <w:rPr>
          <w:rFonts w:cs="Calibri"/>
          <w:bCs/>
        </w:rPr>
        <w:t>1</w:t>
      </w:r>
      <w:r w:rsidRPr="00A038FB">
        <w:rPr>
          <w:rFonts w:cs="Calibri"/>
          <w:bCs/>
        </w:rPr>
        <w:t>. Uznatelnými výdaji podle této smlouvy jsou</w:t>
      </w:r>
      <w:r w:rsidR="00A4500D">
        <w:rPr>
          <w:rFonts w:cs="Calibri"/>
          <w:bCs/>
        </w:rPr>
        <w:t xml:space="preserve"> náklady na tyto dva projekty</w:t>
      </w:r>
      <w:r w:rsidRPr="00A038FB">
        <w:rPr>
          <w:rFonts w:cs="Calibri"/>
          <w:bCs/>
        </w:rPr>
        <w:t>:</w:t>
      </w:r>
    </w:p>
    <w:p w:rsidR="00E379B7" w:rsidRPr="00A4500D" w:rsidRDefault="00A4500D" w:rsidP="00FC2615">
      <w:pPr>
        <w:spacing w:after="0" w:line="240" w:lineRule="auto"/>
        <w:jc w:val="both"/>
        <w:rPr>
          <w:rFonts w:cs="Calibri"/>
          <w:b/>
          <w:bCs/>
        </w:rPr>
      </w:pPr>
      <w:r w:rsidRPr="00A4500D">
        <w:rPr>
          <w:rFonts w:cs="Calibri"/>
          <w:b/>
        </w:rPr>
        <w:t>Domov pro seniory Naděje ve výši 689 000 Kč a Pečovatelské služby ve výši 145 000 Kč</w:t>
      </w:r>
      <w:r w:rsidR="00E379B7" w:rsidRPr="00A4500D">
        <w:rPr>
          <w:rFonts w:cs="Calibri"/>
          <w:b/>
          <w:bCs/>
        </w:rPr>
        <w:t xml:space="preserve"> </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úhrada osobních nákladů zaměstnanců společnosti a externích pracovníků</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lastRenderedPageBreak/>
        <w:t xml:space="preserve">úhrada zákonných sociálních nákladů zaměstnanců společnosti a externích pracovníků (např. příspěvek na stravu, příspěvek na pojištění, zákonné pojištění zaměstnanců – kooperativa) </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energie - elektrická energie, vodné, stočné, teplo, </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revize </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opravy a údržba nemovitostí</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opravy a údržba vozového parku společnosti</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náklady na materiál (chemikálie, zdravotní materiál, čistící a dezinfekční prostředky, prádelna, úklid) </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odvoz odpadu a bioodpadu </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ostraha objektu, </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ekonomické služby a právní služby </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poradenské služby (např. softwarové vybavení společnosti, IT a jiné)</w:t>
      </w:r>
    </w:p>
    <w:p w:rsidR="00E379B7" w:rsidRPr="00CE4B7C" w:rsidRDefault="00E379B7" w:rsidP="00FC2615">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služby ostatní (např. telefony, internet, poštovní poplatky a jiné)</w:t>
      </w:r>
    </w:p>
    <w:p w:rsidR="00E379B7" w:rsidRPr="00826AC2" w:rsidRDefault="00E379B7" w:rsidP="00FC2615">
      <w:pPr>
        <w:pStyle w:val="Odstavecseseznamem"/>
        <w:spacing w:after="0" w:line="240" w:lineRule="auto"/>
        <w:jc w:val="both"/>
        <w:rPr>
          <w:rFonts w:cs="Calibri"/>
          <w:bCs/>
        </w:rPr>
      </w:pPr>
    </w:p>
    <w:p w:rsidR="00E379B7" w:rsidRPr="00735984" w:rsidRDefault="00E379B7" w:rsidP="00FC2615">
      <w:pPr>
        <w:spacing w:after="0" w:line="240" w:lineRule="auto"/>
        <w:jc w:val="both"/>
        <w:rPr>
          <w:rFonts w:cs="Calibri"/>
          <w:bCs/>
        </w:rPr>
      </w:pPr>
      <w:r>
        <w:rPr>
          <w:rFonts w:cs="Calibri"/>
          <w:bCs/>
        </w:rPr>
        <w:t xml:space="preserve">2. </w:t>
      </w:r>
      <w:r w:rsidRPr="00735984">
        <w:rPr>
          <w:rFonts w:cs="Calibri"/>
          <w:bCs/>
        </w:rPr>
        <w:t xml:space="preserve">Neuznatelnými </w:t>
      </w:r>
      <w:r>
        <w:rPr>
          <w:rFonts w:cs="Calibri"/>
          <w:bCs/>
        </w:rPr>
        <w:t>výdaji podle této smlouvy jsou všechny ostatní výdaje, které by nesouvisely s projektem dle čl. III., odst. 1., případně výdaje, které by změnily charakter projektu na investici.</w:t>
      </w:r>
    </w:p>
    <w:p w:rsidR="00E379B7" w:rsidRDefault="00E379B7" w:rsidP="00FC2615">
      <w:pPr>
        <w:spacing w:after="0" w:line="240" w:lineRule="auto"/>
        <w:jc w:val="both"/>
        <w:rPr>
          <w:rFonts w:cs="Calibri"/>
          <w:bCs/>
        </w:rPr>
      </w:pPr>
      <w:r w:rsidRPr="00735984">
        <w:rPr>
          <w:rFonts w:cs="Calibri"/>
          <w:bCs/>
        </w:rPr>
        <w:t>Pozn. Navazuje na čl. IX odst. 5 smlouvy.</w:t>
      </w:r>
    </w:p>
    <w:p w:rsidR="00E379B7" w:rsidRDefault="00E379B7" w:rsidP="00FC2615">
      <w:pPr>
        <w:spacing w:after="0" w:line="240" w:lineRule="auto"/>
        <w:jc w:val="both"/>
        <w:rPr>
          <w:rFonts w:cs="Calibri"/>
          <w:bCs/>
        </w:rPr>
      </w:pPr>
    </w:p>
    <w:p w:rsidR="00E379B7" w:rsidRPr="00CC620E" w:rsidRDefault="00E379B7" w:rsidP="00FC2615">
      <w:pPr>
        <w:spacing w:after="0" w:line="240" w:lineRule="auto"/>
        <w:jc w:val="both"/>
        <w:rPr>
          <w:rFonts w:asciiTheme="minorHAnsi" w:hAnsiTheme="minorHAnsi" w:cstheme="minorHAnsi"/>
        </w:rPr>
      </w:pPr>
      <w:r>
        <w:rPr>
          <w:rFonts w:cs="Calibri"/>
          <w:bCs/>
        </w:rPr>
        <w:t xml:space="preserve">3. </w:t>
      </w:r>
      <w:r w:rsidRPr="00A14E92">
        <w:rPr>
          <w:rFonts w:asciiTheme="minorHAnsi" w:hAnsiTheme="minorHAnsi" w:cstheme="minorHAnsi"/>
        </w:rPr>
        <w:t>Příjemce je povinen se řídit Pravidly pro poskytování dotací z rozpočtu města Litvínova, touto smlouvou</w:t>
      </w:r>
      <w:r>
        <w:rPr>
          <w:rFonts w:asciiTheme="minorHAnsi" w:hAnsiTheme="minorHAnsi" w:cstheme="minorHAnsi"/>
        </w:rPr>
        <w:t xml:space="preserve"> </w:t>
      </w:r>
      <w:r w:rsidRPr="00A14E92">
        <w:rPr>
          <w:rFonts w:asciiTheme="minorHAnsi" w:hAnsiTheme="minorHAnsi" w:cstheme="minorHAnsi"/>
        </w:rPr>
        <w:t>a obecně závaznými platnými právními předpisy.</w:t>
      </w:r>
    </w:p>
    <w:p w:rsidR="00E379B7" w:rsidRDefault="00E379B7" w:rsidP="00FC2615">
      <w:pPr>
        <w:spacing w:after="0" w:line="240" w:lineRule="auto"/>
        <w:jc w:val="both"/>
        <w:rPr>
          <w:rFonts w:cs="Calibri"/>
          <w:bCs/>
        </w:rPr>
      </w:pPr>
    </w:p>
    <w:p w:rsidR="00E379B7" w:rsidRPr="00735984" w:rsidRDefault="00E379B7" w:rsidP="00FC2615">
      <w:pPr>
        <w:spacing w:after="0" w:line="240" w:lineRule="auto"/>
        <w:jc w:val="both"/>
        <w:rPr>
          <w:rFonts w:cs="Calibri"/>
          <w:bCs/>
        </w:rPr>
      </w:pPr>
      <w:r>
        <w:rPr>
          <w:rFonts w:cs="Calibri"/>
          <w:bCs/>
        </w:rPr>
        <w:t>4. Příjemce je povinen tuto dotaci použít jako dotaci neinvestiční. Porušení této povinnosti bude poskytovatelem posuzováno jako porušení rozpočtové kázně.</w:t>
      </w:r>
    </w:p>
    <w:p w:rsidR="00E379B7" w:rsidRDefault="00E379B7" w:rsidP="00FC2615">
      <w:pPr>
        <w:spacing w:after="0" w:line="240" w:lineRule="auto"/>
        <w:rPr>
          <w:rFonts w:cs="Calibri"/>
          <w:b/>
          <w:bCs/>
        </w:rPr>
      </w:pPr>
    </w:p>
    <w:p w:rsidR="00E379B7" w:rsidRDefault="00E379B7" w:rsidP="00FC2615">
      <w:pPr>
        <w:spacing w:after="0" w:line="240" w:lineRule="auto"/>
        <w:rPr>
          <w:rFonts w:cs="Calibri"/>
          <w:b/>
          <w:bCs/>
        </w:rPr>
      </w:pPr>
    </w:p>
    <w:p w:rsidR="00E379B7" w:rsidRPr="00C326FF" w:rsidRDefault="00E379B7" w:rsidP="00FC2615">
      <w:pPr>
        <w:spacing w:after="0" w:line="240" w:lineRule="auto"/>
        <w:jc w:val="center"/>
        <w:rPr>
          <w:rFonts w:cs="Calibri"/>
          <w:b/>
          <w:bCs/>
        </w:rPr>
      </w:pPr>
      <w:r w:rsidRPr="00C326FF">
        <w:rPr>
          <w:rFonts w:cs="Calibri"/>
          <w:b/>
          <w:bCs/>
        </w:rPr>
        <w:t>VII.</w:t>
      </w:r>
    </w:p>
    <w:p w:rsidR="00E379B7" w:rsidRDefault="00E379B7" w:rsidP="00FC2615">
      <w:pPr>
        <w:spacing w:after="0" w:line="240" w:lineRule="auto"/>
        <w:jc w:val="center"/>
        <w:rPr>
          <w:rFonts w:cs="Calibri"/>
          <w:b/>
          <w:bCs/>
        </w:rPr>
      </w:pPr>
      <w:r w:rsidRPr="00C326FF">
        <w:rPr>
          <w:rFonts w:cs="Calibri"/>
          <w:b/>
          <w:bCs/>
        </w:rPr>
        <w:t>Vyúčtování a vypořádání dotace</w:t>
      </w:r>
    </w:p>
    <w:p w:rsidR="00E379B7" w:rsidRPr="00C326FF" w:rsidRDefault="00E379B7" w:rsidP="00FC2615">
      <w:pPr>
        <w:spacing w:after="0" w:line="240" w:lineRule="auto"/>
        <w:jc w:val="center"/>
        <w:rPr>
          <w:rFonts w:cs="Calibri"/>
          <w:b/>
          <w:bCs/>
        </w:rPr>
      </w:pPr>
    </w:p>
    <w:p w:rsidR="00E379B7" w:rsidRPr="00DB0988" w:rsidRDefault="00E379B7" w:rsidP="00FC2615">
      <w:pPr>
        <w:spacing w:after="0" w:line="240" w:lineRule="auto"/>
        <w:jc w:val="both"/>
        <w:rPr>
          <w:rFonts w:cs="Calibri"/>
          <w:bCs/>
        </w:rPr>
      </w:pPr>
      <w:r>
        <w:rPr>
          <w:rFonts w:cs="Calibri"/>
          <w:bCs/>
        </w:rPr>
        <w:t xml:space="preserve">1. </w:t>
      </w:r>
      <w:r w:rsidRPr="00DB0988">
        <w:rPr>
          <w:rFonts w:cs="Calibri"/>
          <w:bCs/>
        </w:rPr>
        <w:t xml:space="preserve">Po ukončení </w:t>
      </w:r>
      <w:r>
        <w:rPr>
          <w:rFonts w:cs="Calibri"/>
          <w:bCs/>
        </w:rPr>
        <w:t>projektu</w:t>
      </w:r>
      <w:r w:rsidRPr="00DB0988">
        <w:rPr>
          <w:rFonts w:cs="Calibri"/>
          <w:bCs/>
        </w:rPr>
        <w:t xml:space="preserve"> předloží příjemce poskytovateli, tj. Odboru</w:t>
      </w:r>
      <w:r>
        <w:rPr>
          <w:rFonts w:cs="Calibri"/>
          <w:bCs/>
        </w:rPr>
        <w:t xml:space="preserve"> sociálních věcí a školství</w:t>
      </w:r>
      <w:r w:rsidRPr="00DB0988">
        <w:rPr>
          <w:rFonts w:cs="Calibri"/>
          <w:bCs/>
        </w:rPr>
        <w:t xml:space="preserve">, nejpozději do </w:t>
      </w:r>
      <w:proofErr w:type="gramStart"/>
      <w:r>
        <w:rPr>
          <w:rFonts w:cs="Calibri"/>
          <w:bCs/>
        </w:rPr>
        <w:t>31.</w:t>
      </w:r>
      <w:r w:rsidR="00E55CAA">
        <w:rPr>
          <w:rFonts w:cs="Calibri"/>
          <w:bCs/>
        </w:rPr>
        <w:t>0</w:t>
      </w:r>
      <w:r>
        <w:rPr>
          <w:rFonts w:cs="Calibri"/>
          <w:bCs/>
        </w:rPr>
        <w:t>3.2019</w:t>
      </w:r>
      <w:proofErr w:type="gramEnd"/>
      <w:r>
        <w:rPr>
          <w:rFonts w:cs="Calibri"/>
          <w:bCs/>
        </w:rPr>
        <w:t xml:space="preserve"> </w:t>
      </w:r>
      <w:r w:rsidRPr="00DB0988">
        <w:rPr>
          <w:rFonts w:cs="Calibri"/>
          <w:bCs/>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E379B7" w:rsidRPr="00DB0988" w:rsidRDefault="00E379B7" w:rsidP="00FC2615">
      <w:pPr>
        <w:spacing w:after="0" w:line="240" w:lineRule="auto"/>
        <w:rPr>
          <w:rFonts w:cs="Calibri"/>
          <w:bCs/>
        </w:rPr>
      </w:pPr>
    </w:p>
    <w:p w:rsidR="00E379B7" w:rsidRPr="00DB0988" w:rsidRDefault="00E379B7" w:rsidP="00FC2615">
      <w:pPr>
        <w:spacing w:after="0" w:line="240" w:lineRule="auto"/>
        <w:jc w:val="both"/>
        <w:rPr>
          <w:rFonts w:cs="Calibri"/>
          <w:bCs/>
        </w:rPr>
      </w:pPr>
      <w:r>
        <w:rPr>
          <w:rFonts w:cs="Calibri"/>
          <w:bCs/>
        </w:rPr>
        <w:t xml:space="preserve">2. </w:t>
      </w:r>
      <w:r w:rsidRPr="005B1041">
        <w:rPr>
          <w:rFonts w:asciiTheme="minorHAnsi" w:hAnsiTheme="minorHAnsi" w:cstheme="minorHAnsi"/>
          <w:bCs/>
        </w:rPr>
        <w:t xml:space="preserve">Výdaje hrazené z dotace doloží </w:t>
      </w:r>
      <w:r w:rsidRPr="005B1041">
        <w:rPr>
          <w:rFonts w:asciiTheme="minorHAnsi" w:hAnsiTheme="minorHAnsi" w:cstheme="minorHAnsi"/>
        </w:rPr>
        <w:t>účetní sestavou zobrazující účetní doklady hrazené z poskytnuté dotace včetně DPH a k nahlédnutí účetní doklady</w:t>
      </w:r>
      <w:r w:rsidRPr="005B1041">
        <w:rPr>
          <w:rFonts w:asciiTheme="minorHAnsi" w:hAnsiTheme="minorHAnsi" w:cstheme="minorHAnsi"/>
          <w:bCs/>
        </w:rPr>
        <w:t xml:space="preserve"> se všemi náležitostmi</w:t>
      </w:r>
      <w:r w:rsidRPr="00DB0988">
        <w:rPr>
          <w:rFonts w:cs="Calibri"/>
          <w:bCs/>
        </w:rPr>
        <w:t xml:space="preserve"> v souladu se zákonem č. 563/1991 Sb., o účetnictví, v platném znění a ve znění pozdějších předpisů, včetně výpisů z bankovního účtu, popřípadě výdajových dokladů při platbě v hotovosti, účtovou osnovu.</w:t>
      </w:r>
    </w:p>
    <w:p w:rsidR="00E379B7" w:rsidRPr="00DB0988" w:rsidRDefault="00E379B7" w:rsidP="00FC2615">
      <w:pPr>
        <w:spacing w:after="0" w:line="240" w:lineRule="auto"/>
        <w:jc w:val="both"/>
        <w:rPr>
          <w:rFonts w:cs="Calibri"/>
          <w:bCs/>
        </w:rPr>
      </w:pPr>
      <w:r w:rsidRPr="00DB0988">
        <w:rPr>
          <w:rFonts w:cs="Calibri"/>
          <w:bCs/>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E379B7" w:rsidRPr="00DB0988" w:rsidRDefault="00E379B7" w:rsidP="00FC2615">
      <w:pPr>
        <w:spacing w:after="0" w:line="240" w:lineRule="auto"/>
        <w:rPr>
          <w:rFonts w:cs="Calibri"/>
          <w:bCs/>
        </w:rPr>
      </w:pPr>
    </w:p>
    <w:p w:rsidR="00E379B7" w:rsidRPr="00DB0988" w:rsidRDefault="00E379B7" w:rsidP="00FC2615">
      <w:pPr>
        <w:spacing w:after="0" w:line="240" w:lineRule="auto"/>
        <w:jc w:val="both"/>
        <w:rPr>
          <w:rFonts w:cs="Calibri"/>
          <w:bCs/>
        </w:rPr>
      </w:pPr>
      <w:r w:rsidRPr="00DB0988">
        <w:rPr>
          <w:rFonts w:cs="Calibri"/>
          <w:bCs/>
        </w:rPr>
        <w:t>3. Příjemce je povinen na originále účetního dokladu uvést, že úhrada byla financována z dotace města Litvínova s odkazem na příslušný smluvní vztah (dle smlouvy číslo KT/</w:t>
      </w:r>
      <w:r>
        <w:rPr>
          <w:rFonts w:cs="Calibri"/>
          <w:bCs/>
        </w:rPr>
        <w:t>9640/18</w:t>
      </w:r>
      <w:r w:rsidRPr="00DB0988">
        <w:rPr>
          <w:rFonts w:cs="Calibri"/>
          <w:bCs/>
        </w:rPr>
        <w:t>). Splnění této podmínky doloží příjemce dotace při vyúčtování kopií účetního dokladu.</w:t>
      </w:r>
    </w:p>
    <w:p w:rsidR="00E379B7" w:rsidRPr="00DB0988" w:rsidRDefault="00E379B7" w:rsidP="00FC2615">
      <w:pPr>
        <w:spacing w:after="0" w:line="240" w:lineRule="auto"/>
        <w:rPr>
          <w:rFonts w:cs="Calibri"/>
          <w:bCs/>
        </w:rPr>
      </w:pPr>
    </w:p>
    <w:p w:rsidR="00E379B7" w:rsidRDefault="00E379B7" w:rsidP="00FC2615">
      <w:pPr>
        <w:spacing w:after="0" w:line="240" w:lineRule="auto"/>
        <w:jc w:val="both"/>
        <w:rPr>
          <w:rFonts w:cs="Calibri"/>
          <w:bCs/>
        </w:rPr>
      </w:pPr>
      <w:r>
        <w:rPr>
          <w:rFonts w:cs="Calibri"/>
          <w:bCs/>
        </w:rPr>
        <w:t xml:space="preserve">4. </w:t>
      </w:r>
      <w:r w:rsidRPr="00DB0988">
        <w:rPr>
          <w:rFonts w:cs="Calibri"/>
          <w:bCs/>
        </w:rPr>
        <w:t xml:space="preserve">Pokud příjemce nevyčerpá všechny prostředky dotace na stanovený účel, je povinen vrátit poskytovateli nevyčerpanou částku nejpozději </w:t>
      </w:r>
      <w:r>
        <w:rPr>
          <w:rFonts w:cs="Calibri"/>
          <w:bCs/>
        </w:rPr>
        <w:t xml:space="preserve">do 30 dnů následujících po lhůtě (tj. do </w:t>
      </w:r>
      <w:proofErr w:type="gramStart"/>
      <w:r>
        <w:rPr>
          <w:rFonts w:cs="Calibri"/>
          <w:bCs/>
        </w:rPr>
        <w:t>31.</w:t>
      </w:r>
      <w:r w:rsidR="00E55CAA">
        <w:rPr>
          <w:rFonts w:cs="Calibri"/>
          <w:bCs/>
        </w:rPr>
        <w:t>0</w:t>
      </w:r>
      <w:r>
        <w:rPr>
          <w:rFonts w:cs="Calibri"/>
          <w:bCs/>
        </w:rPr>
        <w:t>7.)</w:t>
      </w:r>
      <w:r w:rsidRPr="00DB0988">
        <w:rPr>
          <w:rFonts w:cs="Calibri"/>
          <w:bCs/>
        </w:rPr>
        <w:t>, ve</w:t>
      </w:r>
      <w:proofErr w:type="gramEnd"/>
      <w:r w:rsidRPr="00DB0988">
        <w:rPr>
          <w:rFonts w:cs="Calibri"/>
          <w:bCs/>
        </w:rPr>
        <w:t xml:space="preserve"> které je povinen předložit řádné vyúčtování poskytnuté neinvestiční dotace</w:t>
      </w:r>
      <w:r>
        <w:rPr>
          <w:rFonts w:cs="Calibri"/>
          <w:bCs/>
        </w:rPr>
        <w:t xml:space="preserve"> a na č. </w:t>
      </w:r>
      <w:proofErr w:type="spellStart"/>
      <w:r>
        <w:rPr>
          <w:rFonts w:cs="Calibri"/>
          <w:bCs/>
        </w:rPr>
        <w:t>ú.</w:t>
      </w:r>
      <w:proofErr w:type="spellEnd"/>
      <w:r>
        <w:rPr>
          <w:rFonts w:cs="Calibri"/>
          <w:bCs/>
        </w:rPr>
        <w:t>: 90050001326491/0100, vedený u Komerční banky a.s., pobočka Litvínov</w:t>
      </w:r>
      <w:r w:rsidRPr="00DB0988">
        <w:rPr>
          <w:rFonts w:cs="Calibri"/>
          <w:bCs/>
        </w:rPr>
        <w:t>.</w:t>
      </w:r>
    </w:p>
    <w:p w:rsidR="00E379B7" w:rsidRDefault="00E379B7" w:rsidP="00FC2615">
      <w:pPr>
        <w:spacing w:after="0" w:line="240" w:lineRule="auto"/>
        <w:jc w:val="both"/>
        <w:rPr>
          <w:rFonts w:cs="Calibri"/>
          <w:bCs/>
        </w:rPr>
      </w:pPr>
    </w:p>
    <w:p w:rsidR="00E379B7" w:rsidRDefault="00E379B7" w:rsidP="00FC2615">
      <w:pPr>
        <w:spacing w:after="0" w:line="240" w:lineRule="auto"/>
        <w:jc w:val="both"/>
        <w:rPr>
          <w:rFonts w:cs="Calibri"/>
          <w:bCs/>
        </w:rPr>
      </w:pPr>
      <w:r>
        <w:rPr>
          <w:rFonts w:cs="Calibri"/>
          <w:bCs/>
        </w:rPr>
        <w:lastRenderedPageBreak/>
        <w:t>5. 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E379B7" w:rsidRDefault="00E379B7" w:rsidP="00FC2615">
      <w:pPr>
        <w:spacing w:after="0" w:line="240" w:lineRule="auto"/>
        <w:jc w:val="both"/>
        <w:rPr>
          <w:rFonts w:cs="Calibri"/>
          <w:bCs/>
        </w:rPr>
      </w:pPr>
    </w:p>
    <w:p w:rsidR="00E379B7" w:rsidRPr="00DB0988" w:rsidRDefault="00E379B7" w:rsidP="00FC2615">
      <w:pPr>
        <w:spacing w:after="0" w:line="240" w:lineRule="auto"/>
        <w:jc w:val="both"/>
        <w:rPr>
          <w:rFonts w:cs="Calibri"/>
          <w:bCs/>
        </w:rPr>
      </w:pPr>
      <w:r>
        <w:rPr>
          <w:rFonts w:cs="Calibri"/>
          <w:bCs/>
        </w:rPr>
        <w:t>6. Příjemce je oprávněn použít poskytnuté finanč</w:t>
      </w:r>
      <w:r w:rsidR="00E55CAA">
        <w:rPr>
          <w:rFonts w:cs="Calibri"/>
          <w:bCs/>
        </w:rPr>
        <w:t xml:space="preserve">ní prostředky nejpozději do </w:t>
      </w:r>
      <w:proofErr w:type="gramStart"/>
      <w:r w:rsidR="00E55CAA">
        <w:rPr>
          <w:rFonts w:cs="Calibri"/>
          <w:bCs/>
        </w:rPr>
        <w:t>31.</w:t>
      </w:r>
      <w:r>
        <w:rPr>
          <w:rFonts w:cs="Calibri"/>
          <w:bCs/>
        </w:rPr>
        <w:t>12.2018</w:t>
      </w:r>
      <w:proofErr w:type="gramEnd"/>
      <w:r>
        <w:rPr>
          <w:rFonts w:cs="Calibri"/>
          <w:bCs/>
        </w:rPr>
        <w:t>.</w:t>
      </w:r>
    </w:p>
    <w:p w:rsidR="00E379B7" w:rsidRDefault="00E379B7" w:rsidP="00FC2615">
      <w:pPr>
        <w:spacing w:after="0" w:line="240" w:lineRule="auto"/>
        <w:rPr>
          <w:rFonts w:cs="Calibri"/>
          <w:b/>
          <w:bCs/>
        </w:rPr>
      </w:pPr>
    </w:p>
    <w:p w:rsidR="00E379B7" w:rsidRDefault="00E379B7" w:rsidP="00FC2615">
      <w:pPr>
        <w:spacing w:after="0" w:line="240" w:lineRule="auto"/>
        <w:rPr>
          <w:rFonts w:cs="Calibri"/>
          <w:b/>
          <w:bCs/>
        </w:rPr>
      </w:pPr>
    </w:p>
    <w:p w:rsidR="00E379B7" w:rsidRPr="00C326FF" w:rsidRDefault="00E379B7" w:rsidP="00FC2615">
      <w:pPr>
        <w:spacing w:after="0" w:line="240" w:lineRule="auto"/>
        <w:jc w:val="center"/>
        <w:rPr>
          <w:rFonts w:cs="Calibri"/>
          <w:b/>
          <w:bCs/>
        </w:rPr>
      </w:pPr>
      <w:r w:rsidRPr="00C326FF">
        <w:rPr>
          <w:rFonts w:cs="Calibri"/>
          <w:b/>
          <w:bCs/>
        </w:rPr>
        <w:t>VIII.</w:t>
      </w:r>
    </w:p>
    <w:p w:rsidR="00E379B7" w:rsidRDefault="00E379B7" w:rsidP="00FC2615">
      <w:pPr>
        <w:spacing w:after="0" w:line="240" w:lineRule="auto"/>
        <w:jc w:val="center"/>
        <w:rPr>
          <w:rFonts w:cs="Calibri"/>
          <w:b/>
          <w:bCs/>
        </w:rPr>
      </w:pPr>
      <w:r w:rsidRPr="00C326FF">
        <w:rPr>
          <w:rFonts w:cs="Calibri"/>
          <w:b/>
          <w:bCs/>
        </w:rPr>
        <w:t>Povinnosti příjemce při přeměně, insolvenci a likvidaci právnické osoby</w:t>
      </w:r>
    </w:p>
    <w:p w:rsidR="00E379B7" w:rsidRDefault="00E379B7" w:rsidP="00FC2615">
      <w:pPr>
        <w:spacing w:after="0" w:line="240" w:lineRule="auto"/>
        <w:jc w:val="center"/>
        <w:rPr>
          <w:rFonts w:cs="Calibri"/>
          <w:b/>
          <w:bCs/>
        </w:rPr>
      </w:pPr>
    </w:p>
    <w:p w:rsidR="00E379B7" w:rsidRPr="00181747" w:rsidRDefault="00E379B7" w:rsidP="00FC2615">
      <w:pPr>
        <w:spacing w:after="0" w:line="240" w:lineRule="auto"/>
        <w:jc w:val="both"/>
        <w:rPr>
          <w:rFonts w:cs="Calibri"/>
          <w:bCs/>
        </w:rPr>
      </w:pPr>
      <w:r w:rsidRPr="00181747">
        <w:rPr>
          <w:rFonts w:cs="Calibri"/>
          <w:bCs/>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E379B7" w:rsidRPr="00181747" w:rsidRDefault="00E379B7" w:rsidP="00FC2615">
      <w:pPr>
        <w:spacing w:after="0" w:line="240" w:lineRule="auto"/>
        <w:jc w:val="both"/>
        <w:rPr>
          <w:rFonts w:cs="Calibri"/>
          <w:bCs/>
        </w:rPr>
      </w:pPr>
    </w:p>
    <w:p w:rsidR="00E379B7" w:rsidRPr="00181747" w:rsidRDefault="00E379B7" w:rsidP="00FC2615">
      <w:pPr>
        <w:spacing w:after="0" w:line="240" w:lineRule="auto"/>
        <w:rPr>
          <w:rFonts w:cs="Calibri"/>
          <w:bCs/>
        </w:rPr>
      </w:pPr>
      <w:r>
        <w:rPr>
          <w:rFonts w:cs="Calibri"/>
          <w:bCs/>
        </w:rPr>
        <w:t xml:space="preserve">2. </w:t>
      </w:r>
      <w:r w:rsidRPr="00181747">
        <w:rPr>
          <w:rFonts w:cs="Calibri"/>
          <w:bCs/>
        </w:rPr>
        <w:t>K žádosti o udělení souhlasu podle odstavce 1</w:t>
      </w:r>
      <w:r>
        <w:rPr>
          <w:rFonts w:cs="Calibri"/>
          <w:bCs/>
        </w:rPr>
        <w:t>.</w:t>
      </w:r>
      <w:r w:rsidRPr="00181747">
        <w:rPr>
          <w:rFonts w:cs="Calibri"/>
          <w:bCs/>
        </w:rPr>
        <w:t xml:space="preserve"> musí příjemce prokázat příslušnými dokumenty, že práva a povinnosti z tohoto smluvního vztahu přejdou na právního nástupce a právní nástupce se</w:t>
      </w:r>
      <w:r>
        <w:rPr>
          <w:rFonts w:cs="Calibri"/>
          <w:bCs/>
        </w:rPr>
        <w:t xml:space="preserve"> </w:t>
      </w:r>
      <w:r w:rsidRPr="00181747">
        <w:rPr>
          <w:rFonts w:cs="Calibri"/>
          <w:bCs/>
        </w:rPr>
        <w:t>zavazuje tyto povinnosti plnit (např. projekt fúze). Poskytovatel je oprávněn si vyžádat dodatečné podklady, pokud z dodaných podkladů nebude tato skutečnost vyplývat.</w:t>
      </w:r>
    </w:p>
    <w:p w:rsidR="00E379B7" w:rsidRPr="00181747" w:rsidRDefault="00E379B7" w:rsidP="00FC2615">
      <w:pPr>
        <w:spacing w:after="0" w:line="240" w:lineRule="auto"/>
        <w:jc w:val="both"/>
        <w:rPr>
          <w:rFonts w:cs="Calibri"/>
          <w:bCs/>
        </w:rPr>
      </w:pPr>
    </w:p>
    <w:p w:rsidR="00E379B7" w:rsidRPr="00181747" w:rsidRDefault="00E379B7" w:rsidP="00FC2615">
      <w:pPr>
        <w:spacing w:after="0" w:line="240" w:lineRule="auto"/>
        <w:jc w:val="both"/>
        <w:rPr>
          <w:rFonts w:cs="Calibri"/>
          <w:bCs/>
        </w:rPr>
      </w:pPr>
      <w:r>
        <w:rPr>
          <w:rFonts w:cs="Calibri"/>
          <w:bCs/>
        </w:rPr>
        <w:t xml:space="preserve">3. </w:t>
      </w:r>
      <w:r w:rsidRPr="00181747">
        <w:rPr>
          <w:rFonts w:cs="Calibri"/>
          <w:bCs/>
        </w:rPr>
        <w:t>V případě, ž</w:t>
      </w:r>
      <w:r>
        <w:rPr>
          <w:rFonts w:cs="Calibri"/>
          <w:bCs/>
        </w:rPr>
        <w:t>e poskytovatel žádosti vyhoví, z</w:t>
      </w:r>
      <w:r w:rsidRPr="00181747">
        <w:rPr>
          <w:rFonts w:cs="Calibri"/>
          <w:bCs/>
        </w:rPr>
        <w:t>praví o tom bez zbytečného odkladu příjemce po projednání v příslušném orgánu poskytovatele a uzavře dodatek ke smlouvě, který bude obsahovat popis a důvod jeho uzavření s ohledem na přeměnu příjemce.</w:t>
      </w:r>
    </w:p>
    <w:p w:rsidR="00E379B7" w:rsidRPr="00181747" w:rsidRDefault="00E379B7" w:rsidP="00FC2615">
      <w:pPr>
        <w:spacing w:after="0" w:line="240" w:lineRule="auto"/>
        <w:jc w:val="both"/>
        <w:rPr>
          <w:rFonts w:cs="Calibri"/>
          <w:bCs/>
        </w:rPr>
      </w:pPr>
      <w:r>
        <w:rPr>
          <w:rFonts w:cs="Calibri"/>
          <w:bCs/>
        </w:rPr>
        <w:t xml:space="preserve">4. </w:t>
      </w:r>
      <w:r w:rsidRPr="00181747">
        <w:rPr>
          <w:rFonts w:cs="Calibri"/>
          <w:bCs/>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E379B7" w:rsidRPr="00181747" w:rsidRDefault="00E379B7" w:rsidP="00FC2615">
      <w:pPr>
        <w:spacing w:after="0" w:line="240" w:lineRule="auto"/>
        <w:jc w:val="both"/>
        <w:rPr>
          <w:rFonts w:cs="Calibri"/>
          <w:bCs/>
        </w:rPr>
      </w:pPr>
    </w:p>
    <w:p w:rsidR="00E379B7" w:rsidRPr="00181747" w:rsidRDefault="00E379B7" w:rsidP="00FC2615">
      <w:pPr>
        <w:spacing w:after="0" w:line="240" w:lineRule="auto"/>
        <w:jc w:val="both"/>
        <w:rPr>
          <w:rFonts w:cs="Calibri"/>
          <w:bCs/>
        </w:rPr>
      </w:pPr>
      <w:r>
        <w:rPr>
          <w:rFonts w:cs="Calibri"/>
          <w:bCs/>
        </w:rPr>
        <w:t xml:space="preserve">5. </w:t>
      </w:r>
      <w:r w:rsidRPr="00181747">
        <w:rPr>
          <w:rFonts w:cs="Calibri"/>
          <w:bCs/>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E379B7" w:rsidRPr="00181747" w:rsidRDefault="00E379B7" w:rsidP="00FC2615">
      <w:pPr>
        <w:spacing w:after="0" w:line="240" w:lineRule="auto"/>
        <w:jc w:val="both"/>
        <w:rPr>
          <w:rFonts w:cs="Calibri"/>
          <w:bCs/>
        </w:rPr>
      </w:pPr>
    </w:p>
    <w:p w:rsidR="00E379B7" w:rsidRPr="00181747" w:rsidRDefault="00E379B7" w:rsidP="00FC2615">
      <w:pPr>
        <w:spacing w:after="0" w:line="240" w:lineRule="auto"/>
        <w:jc w:val="both"/>
        <w:rPr>
          <w:rFonts w:cs="Calibri"/>
          <w:bCs/>
        </w:rPr>
      </w:pPr>
      <w:r>
        <w:rPr>
          <w:rFonts w:cs="Calibri"/>
          <w:bCs/>
        </w:rPr>
        <w:t xml:space="preserve">6. </w:t>
      </w:r>
      <w:r w:rsidRPr="00181747">
        <w:rPr>
          <w:rFonts w:cs="Calibri"/>
          <w:bCs/>
        </w:rPr>
        <w:t xml:space="preserve">V případě, že příslušný soud rozhodl o úpadku příjemce nebo má být příjemce zrušen s likvidací, </w:t>
      </w:r>
    </w:p>
    <w:p w:rsidR="00E379B7" w:rsidRPr="00181747" w:rsidRDefault="00E379B7" w:rsidP="00FC2615">
      <w:pPr>
        <w:spacing w:after="0" w:line="240" w:lineRule="auto"/>
        <w:jc w:val="both"/>
        <w:rPr>
          <w:rFonts w:cs="Calibri"/>
          <w:bCs/>
        </w:rPr>
      </w:pPr>
      <w:r w:rsidRPr="00181747">
        <w:rPr>
          <w:rFonts w:cs="Calibri"/>
          <w:bCs/>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E379B7" w:rsidRPr="00C326FF" w:rsidRDefault="00E379B7" w:rsidP="00FC2615">
      <w:pPr>
        <w:spacing w:after="0" w:line="240" w:lineRule="auto"/>
        <w:rPr>
          <w:rFonts w:cs="Calibri"/>
          <w:b/>
          <w:bCs/>
        </w:rPr>
      </w:pPr>
    </w:p>
    <w:p w:rsidR="00ED278D" w:rsidRDefault="00ED278D" w:rsidP="00FC2615">
      <w:pPr>
        <w:spacing w:after="0" w:line="240" w:lineRule="auto"/>
        <w:jc w:val="center"/>
        <w:rPr>
          <w:rFonts w:cs="Calibri"/>
          <w:b/>
          <w:bCs/>
        </w:rPr>
      </w:pPr>
    </w:p>
    <w:p w:rsidR="00E379B7" w:rsidRPr="00C326FF" w:rsidRDefault="00E379B7" w:rsidP="00FC2615">
      <w:pPr>
        <w:spacing w:after="0" w:line="240" w:lineRule="auto"/>
        <w:jc w:val="center"/>
        <w:rPr>
          <w:rFonts w:cs="Calibri"/>
          <w:b/>
          <w:bCs/>
        </w:rPr>
      </w:pPr>
      <w:r w:rsidRPr="00C326FF">
        <w:rPr>
          <w:rFonts w:cs="Calibri"/>
          <w:b/>
          <w:bCs/>
        </w:rPr>
        <w:t>IX.</w:t>
      </w:r>
    </w:p>
    <w:p w:rsidR="00E379B7" w:rsidRDefault="00E379B7" w:rsidP="00FC2615">
      <w:pPr>
        <w:spacing w:after="0" w:line="240" w:lineRule="auto"/>
        <w:jc w:val="center"/>
        <w:rPr>
          <w:rFonts w:cs="Calibri"/>
          <w:b/>
          <w:bCs/>
        </w:rPr>
      </w:pPr>
      <w:r w:rsidRPr="00C326FF">
        <w:rPr>
          <w:rFonts w:cs="Calibri"/>
          <w:b/>
          <w:bCs/>
        </w:rPr>
        <w:t>Výpověď smlouvy a porušení rozpočtové kázně</w:t>
      </w:r>
    </w:p>
    <w:p w:rsidR="00E379B7" w:rsidRPr="00C326FF" w:rsidRDefault="00E379B7" w:rsidP="00FC2615">
      <w:pPr>
        <w:spacing w:after="0" w:line="240" w:lineRule="auto"/>
        <w:jc w:val="center"/>
        <w:rPr>
          <w:rFonts w:cs="Calibri"/>
          <w:b/>
          <w:bCs/>
        </w:rPr>
      </w:pPr>
    </w:p>
    <w:p w:rsidR="00E379B7" w:rsidRPr="006335FD" w:rsidRDefault="00E379B7" w:rsidP="00FC2615">
      <w:pPr>
        <w:spacing w:after="0" w:line="240" w:lineRule="auto"/>
        <w:jc w:val="both"/>
        <w:rPr>
          <w:rFonts w:cs="Calibri"/>
          <w:bCs/>
        </w:rPr>
      </w:pPr>
      <w:r w:rsidRPr="006335FD">
        <w:rPr>
          <w:rFonts w:cs="Calibri"/>
          <w:bCs/>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E379B7" w:rsidRPr="006335FD" w:rsidRDefault="00E379B7" w:rsidP="00FC2615">
      <w:pPr>
        <w:spacing w:after="0" w:line="240" w:lineRule="auto"/>
        <w:jc w:val="both"/>
        <w:rPr>
          <w:rFonts w:cs="Calibri"/>
          <w:bCs/>
        </w:rPr>
      </w:pPr>
      <w:r w:rsidRPr="006335FD">
        <w:rPr>
          <w:rFonts w:cs="Calibri"/>
          <w:bCs/>
        </w:rPr>
        <w:lastRenderedPageBreak/>
        <w:t>že údaje, které mu sdělil příjemce, a které měly vliv na rozhodnutí o poskytnutí dotace, jsou nepravdivé.</w:t>
      </w:r>
    </w:p>
    <w:p w:rsidR="00E379B7" w:rsidRPr="006335FD" w:rsidRDefault="00E379B7" w:rsidP="00FC2615">
      <w:pPr>
        <w:spacing w:after="0" w:line="240" w:lineRule="auto"/>
        <w:jc w:val="both"/>
        <w:rPr>
          <w:rFonts w:cs="Calibri"/>
          <w:bCs/>
        </w:rPr>
      </w:pPr>
    </w:p>
    <w:p w:rsidR="00E379B7" w:rsidRPr="006335FD" w:rsidRDefault="00E379B7" w:rsidP="00FC2615">
      <w:pPr>
        <w:spacing w:after="0" w:line="240" w:lineRule="auto"/>
        <w:jc w:val="both"/>
        <w:rPr>
          <w:rFonts w:cs="Calibri"/>
          <w:bCs/>
        </w:rPr>
      </w:pPr>
      <w:r w:rsidRPr="006335FD">
        <w:rPr>
          <w:rFonts w:cs="Calibri"/>
          <w:bCs/>
        </w:rPr>
        <w:t>2. Výpovědní lhůta je 10 dní a začíná běžet dnem doručení písemné výpovědi příjemci.</w:t>
      </w:r>
    </w:p>
    <w:p w:rsidR="00E379B7" w:rsidRPr="006335FD" w:rsidRDefault="00E379B7" w:rsidP="00FC2615">
      <w:pPr>
        <w:spacing w:after="0" w:line="240" w:lineRule="auto"/>
        <w:jc w:val="both"/>
        <w:rPr>
          <w:rFonts w:cs="Calibri"/>
          <w:bCs/>
        </w:rPr>
      </w:pPr>
    </w:p>
    <w:p w:rsidR="00E379B7" w:rsidRPr="006335FD" w:rsidRDefault="00E379B7" w:rsidP="00FC2615">
      <w:pPr>
        <w:spacing w:after="0" w:line="240" w:lineRule="auto"/>
        <w:jc w:val="both"/>
        <w:rPr>
          <w:rFonts w:cs="Calibri"/>
          <w:bCs/>
        </w:rPr>
      </w:pPr>
      <w:r w:rsidRPr="006335FD">
        <w:rPr>
          <w:rFonts w:cs="Calibri"/>
          <w:bCs/>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E379B7" w:rsidRPr="006335FD" w:rsidRDefault="00E379B7" w:rsidP="00FC2615">
      <w:pPr>
        <w:spacing w:after="0" w:line="240" w:lineRule="auto"/>
        <w:jc w:val="both"/>
        <w:rPr>
          <w:rFonts w:cs="Calibri"/>
          <w:bCs/>
        </w:rPr>
      </w:pPr>
    </w:p>
    <w:p w:rsidR="00E379B7" w:rsidRPr="006335FD" w:rsidRDefault="00E379B7" w:rsidP="00FC2615">
      <w:pPr>
        <w:spacing w:after="0" w:line="240" w:lineRule="auto"/>
        <w:jc w:val="both"/>
        <w:rPr>
          <w:rFonts w:cs="Calibri"/>
          <w:bCs/>
        </w:rPr>
      </w:pPr>
      <w:r w:rsidRPr="006335FD">
        <w:rPr>
          <w:rFonts w:cs="Calibri"/>
          <w:bCs/>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E379B7" w:rsidRPr="006335FD" w:rsidRDefault="00E379B7" w:rsidP="00FC2615">
      <w:pPr>
        <w:spacing w:after="0" w:line="240" w:lineRule="auto"/>
        <w:rPr>
          <w:rFonts w:cs="Calibri"/>
          <w:bCs/>
        </w:rPr>
      </w:pPr>
    </w:p>
    <w:p w:rsidR="00E379B7" w:rsidRPr="00557E4C" w:rsidRDefault="00E379B7" w:rsidP="00FC2615">
      <w:pPr>
        <w:spacing w:after="0" w:line="240" w:lineRule="auto"/>
        <w:jc w:val="both"/>
        <w:rPr>
          <w:rFonts w:cs="Calibri"/>
          <w:bCs/>
        </w:rPr>
      </w:pPr>
      <w:r w:rsidRPr="00557E4C">
        <w:rPr>
          <w:rFonts w:cs="Calibri"/>
          <w:bCs/>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E379B7" w:rsidRPr="00557E4C" w:rsidRDefault="00E379B7" w:rsidP="00FC2615">
      <w:pPr>
        <w:spacing w:after="0" w:line="240" w:lineRule="auto"/>
        <w:jc w:val="both"/>
        <w:rPr>
          <w:rFonts w:cs="Calibri"/>
          <w:bCs/>
        </w:rPr>
      </w:pPr>
      <w:r w:rsidRPr="00557E4C">
        <w:rPr>
          <w:rFonts w:cs="Calibri"/>
          <w:bCs/>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E379B7" w:rsidRPr="00557E4C" w:rsidRDefault="00E379B7" w:rsidP="00FC2615">
      <w:pPr>
        <w:spacing w:after="0" w:line="240" w:lineRule="auto"/>
        <w:jc w:val="both"/>
        <w:rPr>
          <w:rFonts w:cs="Calibri"/>
          <w:bCs/>
        </w:rPr>
      </w:pPr>
    </w:p>
    <w:p w:rsidR="00E379B7" w:rsidRPr="00557E4C" w:rsidRDefault="00E379B7" w:rsidP="00FC2615">
      <w:pPr>
        <w:spacing w:after="0" w:line="240" w:lineRule="auto"/>
        <w:jc w:val="both"/>
        <w:rPr>
          <w:rFonts w:cs="Calibri"/>
          <w:bCs/>
        </w:rPr>
      </w:pPr>
      <w:r w:rsidRPr="00557E4C">
        <w:rPr>
          <w:rFonts w:cs="Calibri"/>
          <w:bCs/>
        </w:rPr>
        <w:t>7. V případě porušení rozpočtové kázně, které poskytovatel považuje za méně závažné, bude vždy uložen odvod za tato porušení procentem z celkové částky poskytnuté dotace následovně:</w:t>
      </w:r>
    </w:p>
    <w:p w:rsidR="00E379B7" w:rsidRPr="00557E4C" w:rsidRDefault="00E379B7" w:rsidP="00FC2615">
      <w:pPr>
        <w:spacing w:after="0" w:line="240" w:lineRule="auto"/>
        <w:rPr>
          <w:rFonts w:cs="Calibri"/>
          <w:b/>
          <w:bCs/>
        </w:rPr>
      </w:pPr>
    </w:p>
    <w:p w:rsidR="00E379B7" w:rsidRPr="00557E4C" w:rsidRDefault="00E379B7" w:rsidP="00FC2615">
      <w:pPr>
        <w:spacing w:after="0" w:line="240" w:lineRule="auto"/>
        <w:jc w:val="both"/>
        <w:rPr>
          <w:rFonts w:cs="Calibri"/>
          <w:bCs/>
        </w:rPr>
      </w:pPr>
      <w:r w:rsidRPr="00557E4C">
        <w:rPr>
          <w:rFonts w:cs="Calibri"/>
          <w:bCs/>
        </w:rPr>
        <w:t>a) předložení závěrečné zprávy do 15 kalendářních dnů po lhůtě stanovené smlouvou – výše odvodu činí 5 %.</w:t>
      </w:r>
    </w:p>
    <w:p w:rsidR="00E379B7" w:rsidRPr="00557E4C" w:rsidRDefault="00E379B7" w:rsidP="00FC2615">
      <w:pPr>
        <w:spacing w:after="0" w:line="240" w:lineRule="auto"/>
        <w:jc w:val="both"/>
        <w:rPr>
          <w:rFonts w:cs="Calibri"/>
          <w:bCs/>
        </w:rPr>
      </w:pPr>
    </w:p>
    <w:p w:rsidR="00E379B7" w:rsidRPr="00557E4C" w:rsidRDefault="00E379B7" w:rsidP="00FC2615">
      <w:pPr>
        <w:spacing w:after="0" w:line="240" w:lineRule="auto"/>
        <w:jc w:val="both"/>
        <w:rPr>
          <w:rFonts w:cs="Calibri"/>
          <w:bCs/>
        </w:rPr>
      </w:pPr>
      <w:r w:rsidRPr="00557E4C">
        <w:rPr>
          <w:rFonts w:cs="Calibri"/>
          <w:bCs/>
        </w:rPr>
        <w:t>b) předložení závěrečné zprávy do 30 kalendářních dnů po lhůtě stanovené smlouvou – výše odvodu činí 10 %.</w:t>
      </w:r>
    </w:p>
    <w:p w:rsidR="00E379B7" w:rsidRPr="00557E4C" w:rsidRDefault="00E379B7" w:rsidP="00FC2615">
      <w:pPr>
        <w:spacing w:after="0" w:line="240" w:lineRule="auto"/>
        <w:jc w:val="both"/>
        <w:rPr>
          <w:rFonts w:cs="Calibri"/>
          <w:bCs/>
        </w:rPr>
      </w:pPr>
    </w:p>
    <w:p w:rsidR="00E379B7" w:rsidRPr="00557E4C" w:rsidRDefault="00E379B7" w:rsidP="00FC2615">
      <w:pPr>
        <w:spacing w:after="0" w:line="240" w:lineRule="auto"/>
        <w:jc w:val="both"/>
        <w:rPr>
          <w:rFonts w:cs="Calibri"/>
          <w:bCs/>
        </w:rPr>
      </w:pPr>
      <w:r w:rsidRPr="00557E4C">
        <w:rPr>
          <w:rFonts w:cs="Calibri"/>
          <w:bCs/>
        </w:rPr>
        <w:t>c) předložení doplněné závěrečné zprávy do 15 kalendářních dnů od uplynutí náhradní lhůty uvedené ve výzvě poskytovatele dle odst. 2 tohoto článku – výše odvodu činí 3 %.</w:t>
      </w:r>
    </w:p>
    <w:p w:rsidR="00E379B7" w:rsidRPr="00557E4C" w:rsidRDefault="00E379B7" w:rsidP="00FC2615">
      <w:pPr>
        <w:spacing w:after="0" w:line="240" w:lineRule="auto"/>
        <w:jc w:val="both"/>
        <w:rPr>
          <w:rFonts w:cs="Calibri"/>
          <w:bCs/>
        </w:rPr>
      </w:pPr>
    </w:p>
    <w:p w:rsidR="00E379B7" w:rsidRPr="00557E4C" w:rsidRDefault="00E379B7" w:rsidP="00FC2615">
      <w:pPr>
        <w:spacing w:after="0" w:line="240" w:lineRule="auto"/>
        <w:jc w:val="both"/>
        <w:rPr>
          <w:rFonts w:cs="Calibri"/>
          <w:bCs/>
        </w:rPr>
      </w:pPr>
      <w:r w:rsidRPr="00557E4C">
        <w:rPr>
          <w:rFonts w:cs="Calibri"/>
          <w:bCs/>
        </w:rPr>
        <w:t>d) předložení doplněné závěrečné zprávy do 30 kalendářních dnů od uplynutí náhradní lhůty uvedené ve výzvě poskytovatele dle odst. 2 tohoto článku – výše odvodu činí 6 %.</w:t>
      </w:r>
    </w:p>
    <w:p w:rsidR="00E379B7" w:rsidRPr="00557E4C" w:rsidRDefault="00E379B7" w:rsidP="00FC2615">
      <w:pPr>
        <w:spacing w:after="0" w:line="240" w:lineRule="auto"/>
        <w:jc w:val="both"/>
        <w:rPr>
          <w:rFonts w:cs="Calibri"/>
          <w:bCs/>
        </w:rPr>
      </w:pPr>
    </w:p>
    <w:p w:rsidR="00E379B7" w:rsidRPr="00557E4C" w:rsidRDefault="00E379B7" w:rsidP="00FC2615">
      <w:pPr>
        <w:spacing w:after="0" w:line="240" w:lineRule="auto"/>
        <w:jc w:val="both"/>
        <w:rPr>
          <w:rFonts w:cs="Calibri"/>
          <w:bCs/>
        </w:rPr>
      </w:pPr>
      <w:r w:rsidRPr="00557E4C">
        <w:rPr>
          <w:rFonts w:cs="Calibri"/>
          <w:bCs/>
        </w:rPr>
        <w:t>e) nedodržení povinnosti vést dotaci v odděleném účetnictví – výše odvodu činí 10 %.</w:t>
      </w:r>
    </w:p>
    <w:p w:rsidR="00E379B7" w:rsidRPr="00557E4C" w:rsidRDefault="00E379B7" w:rsidP="00FC2615">
      <w:pPr>
        <w:spacing w:after="0" w:line="240" w:lineRule="auto"/>
        <w:jc w:val="both"/>
        <w:rPr>
          <w:rFonts w:cs="Calibri"/>
          <w:bCs/>
        </w:rPr>
      </w:pPr>
    </w:p>
    <w:p w:rsidR="00E379B7" w:rsidRPr="00557E4C" w:rsidRDefault="00E379B7" w:rsidP="00FC2615">
      <w:pPr>
        <w:spacing w:after="0" w:line="240" w:lineRule="auto"/>
        <w:jc w:val="both"/>
        <w:rPr>
          <w:rFonts w:cs="Calibri"/>
          <w:bCs/>
        </w:rPr>
      </w:pPr>
      <w:r w:rsidRPr="00557E4C">
        <w:rPr>
          <w:rFonts w:cs="Calibri"/>
          <w:bCs/>
        </w:rPr>
        <w:t>f) nedodržení povinnosti označovat originály účetních dokladů informací o tom, že je projekt financován městem Litvínovem – výše odvodu činí 10 %.</w:t>
      </w:r>
    </w:p>
    <w:p w:rsidR="00E379B7" w:rsidRPr="00557E4C" w:rsidRDefault="00E379B7" w:rsidP="00FC2615">
      <w:pPr>
        <w:spacing w:after="0" w:line="240" w:lineRule="auto"/>
        <w:rPr>
          <w:rFonts w:cs="Calibri"/>
          <w:b/>
          <w:bCs/>
        </w:rPr>
      </w:pPr>
    </w:p>
    <w:p w:rsidR="00E379B7" w:rsidRPr="0014298D" w:rsidRDefault="00E379B7" w:rsidP="00FC2615">
      <w:pPr>
        <w:spacing w:after="0" w:line="240" w:lineRule="auto"/>
        <w:jc w:val="both"/>
        <w:rPr>
          <w:rFonts w:cs="Calibri"/>
          <w:bCs/>
        </w:rPr>
      </w:pPr>
      <w:r w:rsidRPr="0014298D">
        <w:rPr>
          <w:rFonts w:cs="Calibri"/>
          <w:bCs/>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w:t>
      </w:r>
      <w:r w:rsidRPr="0014298D">
        <w:rPr>
          <w:rFonts w:cs="Calibri"/>
          <w:bCs/>
        </w:rPr>
        <w:lastRenderedPageBreak/>
        <w:t xml:space="preserve">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E379B7" w:rsidRPr="0014298D" w:rsidRDefault="00E379B7" w:rsidP="00FC2615">
      <w:pPr>
        <w:spacing w:after="0" w:line="240" w:lineRule="auto"/>
        <w:jc w:val="both"/>
        <w:rPr>
          <w:rFonts w:cs="Calibri"/>
          <w:bCs/>
        </w:rPr>
      </w:pPr>
    </w:p>
    <w:p w:rsidR="00E379B7" w:rsidRPr="0014298D" w:rsidRDefault="00E379B7" w:rsidP="00FC2615">
      <w:pPr>
        <w:spacing w:after="0" w:line="240" w:lineRule="auto"/>
        <w:jc w:val="both"/>
        <w:rPr>
          <w:rFonts w:cs="Calibri"/>
          <w:bCs/>
        </w:rPr>
      </w:pPr>
      <w:r>
        <w:rPr>
          <w:rFonts w:cs="Calibri"/>
          <w:bCs/>
        </w:rPr>
        <w:t xml:space="preserve">9. </w:t>
      </w:r>
      <w:r w:rsidRPr="0014298D">
        <w:rPr>
          <w:rFonts w:cs="Calibri"/>
          <w:bCs/>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E379B7" w:rsidRPr="00C326FF" w:rsidRDefault="00E379B7" w:rsidP="00FC2615">
      <w:pPr>
        <w:spacing w:after="0" w:line="240" w:lineRule="auto"/>
        <w:rPr>
          <w:rFonts w:cs="Calibri"/>
          <w:b/>
          <w:bCs/>
        </w:rPr>
      </w:pPr>
    </w:p>
    <w:p w:rsidR="00E379B7" w:rsidRPr="00C326FF" w:rsidRDefault="00E379B7" w:rsidP="00FC2615">
      <w:pPr>
        <w:spacing w:after="0" w:line="240" w:lineRule="auto"/>
        <w:rPr>
          <w:rFonts w:cs="Calibri"/>
          <w:b/>
          <w:bCs/>
        </w:rPr>
      </w:pPr>
      <w:r w:rsidRPr="00C326FF">
        <w:rPr>
          <w:rFonts w:cs="Calibri"/>
          <w:b/>
          <w:bCs/>
        </w:rPr>
        <w:tab/>
      </w:r>
    </w:p>
    <w:p w:rsidR="00E379B7" w:rsidRPr="00C326FF" w:rsidRDefault="00E379B7" w:rsidP="00FC2615">
      <w:pPr>
        <w:spacing w:after="0" w:line="240" w:lineRule="auto"/>
        <w:jc w:val="center"/>
        <w:rPr>
          <w:rFonts w:cs="Calibri"/>
          <w:b/>
          <w:bCs/>
        </w:rPr>
      </w:pPr>
      <w:r w:rsidRPr="00C326FF">
        <w:rPr>
          <w:rFonts w:cs="Calibri"/>
          <w:b/>
          <w:bCs/>
        </w:rPr>
        <w:t>X.</w:t>
      </w:r>
    </w:p>
    <w:p w:rsidR="00E379B7" w:rsidRPr="00C326FF" w:rsidRDefault="00E379B7" w:rsidP="00FC2615">
      <w:pPr>
        <w:spacing w:after="0" w:line="240" w:lineRule="auto"/>
        <w:jc w:val="center"/>
        <w:rPr>
          <w:rFonts w:cs="Calibri"/>
          <w:b/>
          <w:bCs/>
        </w:rPr>
      </w:pPr>
      <w:r w:rsidRPr="00C326FF">
        <w:rPr>
          <w:rFonts w:cs="Calibri"/>
          <w:b/>
          <w:bCs/>
        </w:rPr>
        <w:t>Ostatní ujednání</w:t>
      </w:r>
    </w:p>
    <w:p w:rsidR="00E379B7" w:rsidRDefault="00E379B7" w:rsidP="00FC2615">
      <w:pPr>
        <w:spacing w:after="0" w:line="240" w:lineRule="auto"/>
        <w:jc w:val="both"/>
        <w:rPr>
          <w:rFonts w:cs="Calibri"/>
          <w:bCs/>
        </w:rPr>
      </w:pPr>
    </w:p>
    <w:p w:rsidR="00E379B7" w:rsidRPr="00D07ACB" w:rsidRDefault="00E379B7" w:rsidP="00FC2615">
      <w:pPr>
        <w:spacing w:after="0" w:line="240" w:lineRule="auto"/>
        <w:jc w:val="both"/>
        <w:rPr>
          <w:rFonts w:cs="Calibri"/>
          <w:bCs/>
        </w:rPr>
      </w:pPr>
      <w:r>
        <w:rPr>
          <w:rFonts w:cs="Calibri"/>
          <w:bCs/>
        </w:rPr>
        <w:t xml:space="preserve">1. </w:t>
      </w:r>
      <w:r w:rsidRPr="00D07ACB">
        <w:rPr>
          <w:rFonts w:cs="Calibri"/>
          <w:bCs/>
        </w:rPr>
        <w:t>Přistoupení k Pověření Ústeckého kraje</w:t>
      </w:r>
      <w:r>
        <w:rPr>
          <w:rFonts w:cs="Calibri"/>
          <w:bCs/>
        </w:rPr>
        <w:t xml:space="preserve">: </w:t>
      </w:r>
      <w:r w:rsidRPr="00D07ACB">
        <w:rPr>
          <w:rFonts w:cs="Calibri"/>
          <w:bCs/>
        </w:rPr>
        <w:t xml:space="preserve"> Vzhledem k tomu, že financování Služby je řešeno jako vícezdrojové, podílí se na celkové vyrovnávací platbě dle článku 5 Pověření Ústeckého kraje více zadavatelů formou plateb na základě různých právních titulů (veřejnoprávní smlouva o poskytnutí dotace podle zákona č. 250/2000 Sb., o rozpočtových pravidlech územních rozpočtů, příspěvek poskytnutý zřizovatelem příspěvkové organizace, smlouva o zajištění služeb na základě veřejné zakázky apod.). </w:t>
      </w:r>
    </w:p>
    <w:p w:rsidR="00E379B7" w:rsidRPr="00D07ACB" w:rsidRDefault="00E379B7" w:rsidP="00FC2615">
      <w:pPr>
        <w:spacing w:after="0" w:line="240" w:lineRule="auto"/>
        <w:jc w:val="both"/>
        <w:rPr>
          <w:rFonts w:cs="Calibri"/>
          <w:bCs/>
        </w:rPr>
      </w:pPr>
    </w:p>
    <w:p w:rsidR="0022509C" w:rsidRPr="0022509C" w:rsidRDefault="00E379B7" w:rsidP="0022509C">
      <w:pPr>
        <w:spacing w:after="0" w:line="240" w:lineRule="auto"/>
        <w:jc w:val="both"/>
        <w:rPr>
          <w:rFonts w:cs="Calibri"/>
          <w:bCs/>
        </w:rPr>
      </w:pPr>
      <w:r w:rsidRPr="00ED278D">
        <w:rPr>
          <w:rFonts w:cs="Calibri"/>
          <w:bCs/>
        </w:rPr>
        <w:t xml:space="preserve">2. </w:t>
      </w:r>
      <w:r w:rsidR="003C2805">
        <w:rPr>
          <w:rFonts w:cs="Calibri"/>
          <w:bCs/>
        </w:rPr>
        <w:t>Poskytovatel</w:t>
      </w:r>
      <w:r w:rsidR="0022509C" w:rsidRPr="0022509C">
        <w:rPr>
          <w:rFonts w:cs="Calibri"/>
          <w:bCs/>
        </w:rPr>
        <w:t xml:space="preserve"> touto Smlouvou přistupuje k Pověření Ústeckého kraje </w:t>
      </w:r>
      <w:r w:rsidR="0022509C" w:rsidRPr="00DB281E">
        <w:rPr>
          <w:rFonts w:cs="Calibri"/>
          <w:bCs/>
        </w:rPr>
        <w:t xml:space="preserve">č. </w:t>
      </w:r>
      <w:r w:rsidR="00DB281E" w:rsidRPr="00DB281E">
        <w:rPr>
          <w:rFonts w:cs="Calibri"/>
          <w:bCs/>
        </w:rPr>
        <w:t>184</w:t>
      </w:r>
      <w:r w:rsidR="0022509C" w:rsidRPr="0022509C">
        <w:rPr>
          <w:rFonts w:cs="Calibri"/>
          <w:bCs/>
        </w:rPr>
        <w:t xml:space="preserve"> k zajištění dostupnosti poskytování sociální služby zařazené do Základní sítě sociálních služeb Ústeckého kraje na období 2016–2018</w:t>
      </w:r>
      <w:r w:rsidR="00DB281E">
        <w:rPr>
          <w:rFonts w:cs="Calibri"/>
          <w:bCs/>
        </w:rPr>
        <w:t xml:space="preserve"> s účinností ode dne </w:t>
      </w:r>
      <w:proofErr w:type="gramStart"/>
      <w:r w:rsidR="00DB281E">
        <w:rPr>
          <w:rFonts w:cs="Calibri"/>
          <w:bCs/>
        </w:rPr>
        <w:t>01.01.2017</w:t>
      </w:r>
      <w:proofErr w:type="gramEnd"/>
      <w:r w:rsidR="00DB281E">
        <w:rPr>
          <w:rFonts w:cs="Calibri"/>
          <w:bCs/>
        </w:rPr>
        <w:t xml:space="preserve"> do 31.12.2017, </w:t>
      </w:r>
      <w:r w:rsidR="00DB281E" w:rsidRPr="0022509C">
        <w:rPr>
          <w:rFonts w:cs="Calibri"/>
          <w:bCs/>
        </w:rPr>
        <w:t>vydané poskyto</w:t>
      </w:r>
      <w:r w:rsidR="00DB281E">
        <w:rPr>
          <w:rFonts w:cs="Calibri"/>
          <w:bCs/>
        </w:rPr>
        <w:t>vateli Ústeckým krajem</w:t>
      </w:r>
      <w:r w:rsidR="0022509C" w:rsidRPr="0022509C">
        <w:rPr>
          <w:rFonts w:cs="Calibri"/>
          <w:bCs/>
        </w:rPr>
        <w:t xml:space="preserve"> </w:t>
      </w:r>
      <w:r w:rsidR="00DB281E">
        <w:rPr>
          <w:rFonts w:cs="Calibri"/>
          <w:bCs/>
        </w:rPr>
        <w:t xml:space="preserve">dne 18.4.2017 </w:t>
      </w:r>
      <w:r w:rsidR="0022509C" w:rsidRPr="0022509C">
        <w:rPr>
          <w:rFonts w:cs="Calibri"/>
          <w:bCs/>
        </w:rPr>
        <w:t xml:space="preserve">s tím, že finanční podpora (dotace, cena veřejné zakázky atd.) na základě této Smlouvy tvoří nedílnou součást jednotné vyrovnávací platby hrazené poskytovateli </w:t>
      </w:r>
      <w:r w:rsidR="003C2805">
        <w:rPr>
          <w:rFonts w:cs="Calibri"/>
          <w:bCs/>
        </w:rPr>
        <w:t xml:space="preserve">závazku veřejné služby </w:t>
      </w:r>
      <w:r w:rsidR="0022509C" w:rsidRPr="0022509C">
        <w:rPr>
          <w:rFonts w:cs="Calibri"/>
          <w:bCs/>
        </w:rPr>
        <w:t>v souladu s Rozhodnutím Komise o použití čl. 106 odst. 2 Smlouvy o fungování Evropské unie na státní podporu ve formě vyrovnávací platby za závazek veřejné služby udělené určitým podnikům pověřeným poskytováním služeb obecného h</w:t>
      </w:r>
      <w:r w:rsidR="0022509C">
        <w:rPr>
          <w:rFonts w:cs="Calibri"/>
          <w:bCs/>
        </w:rPr>
        <w:t>ospodářského zájmu (2012/21/EU).</w:t>
      </w:r>
    </w:p>
    <w:p w:rsidR="0022509C" w:rsidRPr="0022509C" w:rsidRDefault="0022509C" w:rsidP="0022509C">
      <w:pPr>
        <w:spacing w:after="0" w:line="240" w:lineRule="auto"/>
        <w:jc w:val="both"/>
        <w:rPr>
          <w:rFonts w:cs="Calibri"/>
          <w:bCs/>
        </w:rPr>
      </w:pPr>
    </w:p>
    <w:p w:rsidR="00E379B7" w:rsidRPr="0014298D" w:rsidRDefault="00E379B7" w:rsidP="00FC2615">
      <w:pPr>
        <w:spacing w:after="0" w:line="240" w:lineRule="auto"/>
        <w:jc w:val="both"/>
        <w:rPr>
          <w:rFonts w:cs="Calibri"/>
          <w:bCs/>
        </w:rPr>
      </w:pPr>
      <w:r w:rsidRPr="0014298D">
        <w:rPr>
          <w:rFonts w:cs="Calibri"/>
          <w:bCs/>
        </w:rPr>
        <w:t>3. 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E379B7" w:rsidRPr="00C326FF" w:rsidRDefault="00E379B7" w:rsidP="00FC2615">
      <w:pPr>
        <w:spacing w:after="0" w:line="240" w:lineRule="auto"/>
        <w:rPr>
          <w:rFonts w:cs="Calibri"/>
          <w:b/>
          <w:bCs/>
        </w:rPr>
      </w:pPr>
    </w:p>
    <w:p w:rsidR="00E379B7" w:rsidRPr="00066059" w:rsidRDefault="00E379B7" w:rsidP="00FC2615">
      <w:pPr>
        <w:spacing w:after="0" w:line="240" w:lineRule="auto"/>
        <w:jc w:val="both"/>
        <w:rPr>
          <w:rFonts w:cs="Calibri"/>
          <w:bCs/>
        </w:rPr>
      </w:pPr>
      <w:r w:rsidRPr="00066059">
        <w:rPr>
          <w:rFonts w:cs="Calibri"/>
          <w:bCs/>
        </w:rPr>
        <w:t>4. Smluvní strany se dohodly na tom, že uveřejnění v registru smluv provede poskytovatel.</w:t>
      </w:r>
    </w:p>
    <w:p w:rsidR="003C2805" w:rsidRPr="00C326FF" w:rsidRDefault="003C2805" w:rsidP="00FC2615">
      <w:pPr>
        <w:spacing w:after="0" w:line="240" w:lineRule="auto"/>
        <w:rPr>
          <w:rFonts w:cs="Calibri"/>
          <w:b/>
          <w:bCs/>
        </w:rPr>
      </w:pPr>
    </w:p>
    <w:p w:rsidR="00E379B7" w:rsidRPr="00066059" w:rsidRDefault="00E379B7" w:rsidP="00FC2615">
      <w:pPr>
        <w:spacing w:after="0" w:line="240" w:lineRule="auto"/>
        <w:jc w:val="both"/>
        <w:rPr>
          <w:rFonts w:cs="Calibri"/>
          <w:bCs/>
        </w:rPr>
      </w:pPr>
      <w:r w:rsidRPr="00066059">
        <w:rPr>
          <w:rFonts w:cs="Calibri"/>
          <w:bCs/>
        </w:rPr>
        <w:t xml:space="preserve">5. Příjemce se zavazuje zajistit informování veřejnosti o tom, že akce byla podpořena peněžními prostředky města a informovat poskytovatele o konání akce (např. zasláním pozvánky). </w:t>
      </w:r>
    </w:p>
    <w:p w:rsidR="00E379B7" w:rsidRPr="00066059" w:rsidRDefault="00E379B7" w:rsidP="00FC2615">
      <w:pPr>
        <w:spacing w:after="0" w:line="240" w:lineRule="auto"/>
        <w:jc w:val="both"/>
        <w:rPr>
          <w:rFonts w:cs="Calibri"/>
          <w:bCs/>
        </w:rPr>
      </w:pPr>
    </w:p>
    <w:p w:rsidR="00E379B7" w:rsidRPr="00066059" w:rsidRDefault="00E379B7" w:rsidP="00FC2615">
      <w:pPr>
        <w:spacing w:after="0" w:line="240" w:lineRule="auto"/>
        <w:jc w:val="both"/>
        <w:rPr>
          <w:rFonts w:cs="Calibri"/>
          <w:bCs/>
        </w:rPr>
      </w:pPr>
      <w:r w:rsidRPr="00066059">
        <w:rPr>
          <w:rFonts w:cs="Calibri"/>
          <w:bCs/>
        </w:rPr>
        <w:t>6. O užití dotace vede příjemce průkaznou účetní nebo jinou evidenci. Dále se zavazuje uchovávat tuto evidenci po dobu deseti let po skončení projektu.</w:t>
      </w:r>
    </w:p>
    <w:p w:rsidR="00E379B7" w:rsidRPr="00066059" w:rsidRDefault="00E379B7" w:rsidP="00FC2615">
      <w:pPr>
        <w:spacing w:after="0" w:line="240" w:lineRule="auto"/>
        <w:jc w:val="both"/>
        <w:rPr>
          <w:rFonts w:cs="Calibri"/>
          <w:bCs/>
        </w:rPr>
      </w:pPr>
    </w:p>
    <w:p w:rsidR="00E379B7" w:rsidRPr="00066059" w:rsidRDefault="00E379B7" w:rsidP="00FC2615">
      <w:pPr>
        <w:spacing w:after="0" w:line="240" w:lineRule="auto"/>
        <w:jc w:val="both"/>
        <w:rPr>
          <w:rFonts w:cs="Calibri"/>
          <w:bCs/>
        </w:rPr>
      </w:pPr>
      <w:r w:rsidRPr="00066059">
        <w:rPr>
          <w:rFonts w:cs="Calibri"/>
          <w:bCs/>
        </w:rPr>
        <w:t xml:space="preserve">7.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w:t>
      </w:r>
      <w:r w:rsidRPr="00066059">
        <w:rPr>
          <w:rFonts w:cs="Calibri"/>
          <w:bCs/>
        </w:rPr>
        <w:lastRenderedPageBreak/>
        <w:t>požádání veškeré doklady související s realizací projektu a s plněním této smlouvy. Tímto ujednáním nejsou dotčena ani omezena práva kontrolních a finančních orgánů státní správy České republiky.</w:t>
      </w:r>
    </w:p>
    <w:p w:rsidR="002E466D" w:rsidRPr="00C326FF" w:rsidRDefault="002E466D" w:rsidP="00FC2615">
      <w:pPr>
        <w:spacing w:after="0" w:line="240" w:lineRule="auto"/>
        <w:rPr>
          <w:rFonts w:cs="Calibri"/>
          <w:b/>
          <w:bCs/>
        </w:rPr>
      </w:pPr>
    </w:p>
    <w:p w:rsidR="00E379B7" w:rsidRPr="00C326FF" w:rsidRDefault="00E379B7" w:rsidP="00FC2615">
      <w:pPr>
        <w:spacing w:after="0" w:line="240" w:lineRule="auto"/>
        <w:rPr>
          <w:rFonts w:cs="Calibri"/>
          <w:b/>
          <w:bCs/>
        </w:rPr>
      </w:pPr>
      <w:r w:rsidRPr="00C326FF">
        <w:rPr>
          <w:rFonts w:cs="Calibri"/>
          <w:b/>
          <w:bCs/>
        </w:rPr>
        <w:t> </w:t>
      </w:r>
    </w:p>
    <w:p w:rsidR="002055C1" w:rsidRPr="00C326FF" w:rsidRDefault="002055C1" w:rsidP="002055C1">
      <w:pPr>
        <w:spacing w:after="0" w:line="240" w:lineRule="auto"/>
        <w:jc w:val="center"/>
        <w:rPr>
          <w:rFonts w:cs="Calibri"/>
          <w:b/>
          <w:bCs/>
        </w:rPr>
      </w:pPr>
      <w:r w:rsidRPr="00C326FF">
        <w:rPr>
          <w:rFonts w:cs="Calibri"/>
          <w:b/>
          <w:bCs/>
        </w:rPr>
        <w:t>XI.</w:t>
      </w:r>
    </w:p>
    <w:p w:rsidR="002055C1" w:rsidRDefault="002055C1" w:rsidP="002055C1">
      <w:pPr>
        <w:spacing w:after="0" w:line="240" w:lineRule="auto"/>
        <w:jc w:val="center"/>
        <w:rPr>
          <w:rFonts w:cs="Calibri"/>
          <w:b/>
          <w:bCs/>
        </w:rPr>
      </w:pPr>
      <w:r w:rsidRPr="00C326FF">
        <w:rPr>
          <w:rFonts w:cs="Calibri"/>
          <w:b/>
          <w:bCs/>
        </w:rPr>
        <w:t>Závěrečná ujednání</w:t>
      </w:r>
    </w:p>
    <w:p w:rsidR="002055C1" w:rsidRPr="00C326FF" w:rsidRDefault="002055C1" w:rsidP="002055C1">
      <w:pPr>
        <w:spacing w:after="0" w:line="240" w:lineRule="auto"/>
        <w:jc w:val="center"/>
        <w:rPr>
          <w:rFonts w:cs="Calibri"/>
          <w:b/>
          <w:bCs/>
        </w:rPr>
      </w:pPr>
    </w:p>
    <w:p w:rsidR="002055C1" w:rsidRPr="00CC620E" w:rsidRDefault="002055C1" w:rsidP="002055C1">
      <w:pPr>
        <w:spacing w:after="0" w:line="240" w:lineRule="auto"/>
        <w:jc w:val="both"/>
        <w:rPr>
          <w:rFonts w:asciiTheme="minorHAnsi" w:hAnsiTheme="minorHAnsi" w:cstheme="minorHAnsi"/>
        </w:rPr>
      </w:pPr>
      <w:r w:rsidRPr="00CC620E">
        <w:rPr>
          <w:rFonts w:asciiTheme="minorHAnsi" w:hAnsiTheme="minorHAnsi" w:cstheme="minorHAnsi"/>
        </w:rPr>
        <w:t>1. Vztahy, neupravené touto smlouvou se řídí příslušnými ustanoveními obecně závazných platných právních předpisů.</w:t>
      </w:r>
      <w:r>
        <w:rPr>
          <w:rFonts w:asciiTheme="minorHAnsi" w:hAnsiTheme="minorHAnsi" w:cstheme="minorHAnsi"/>
        </w:rPr>
        <w:t xml:space="preserve"> </w:t>
      </w:r>
    </w:p>
    <w:p w:rsidR="002055C1" w:rsidRPr="00CC620E" w:rsidRDefault="002055C1" w:rsidP="002055C1">
      <w:pPr>
        <w:spacing w:after="0" w:line="240" w:lineRule="auto"/>
        <w:jc w:val="both"/>
        <w:rPr>
          <w:rFonts w:asciiTheme="minorHAnsi" w:hAnsiTheme="minorHAnsi" w:cstheme="minorHAnsi"/>
          <w:bCs/>
        </w:rPr>
      </w:pPr>
    </w:p>
    <w:p w:rsidR="002055C1" w:rsidRPr="00CC620E" w:rsidRDefault="002055C1" w:rsidP="002055C1">
      <w:pPr>
        <w:spacing w:after="0" w:line="240" w:lineRule="auto"/>
        <w:jc w:val="both"/>
        <w:rPr>
          <w:rFonts w:asciiTheme="minorHAnsi" w:hAnsiTheme="minorHAnsi" w:cstheme="minorHAnsi"/>
          <w:bCs/>
        </w:rPr>
      </w:pPr>
      <w:r w:rsidRPr="00CC620E">
        <w:rPr>
          <w:rFonts w:asciiTheme="minorHAnsi" w:hAnsiTheme="minorHAnsi" w:cstheme="minorHAnsi"/>
          <w:bCs/>
        </w:rPr>
        <w:t>2. Smlouva je vyhotovena ve 3 stejnopisech majících povahu originálu, z nichž příjemce obdrží 1 výtisk.</w:t>
      </w:r>
    </w:p>
    <w:p w:rsidR="002055C1" w:rsidRPr="00CC620E" w:rsidRDefault="002055C1" w:rsidP="002055C1">
      <w:pPr>
        <w:spacing w:after="0" w:line="240" w:lineRule="auto"/>
        <w:jc w:val="both"/>
        <w:rPr>
          <w:rFonts w:asciiTheme="minorHAnsi" w:hAnsiTheme="minorHAnsi" w:cstheme="minorHAnsi"/>
          <w:bCs/>
        </w:rPr>
      </w:pPr>
    </w:p>
    <w:p w:rsidR="002055C1" w:rsidRPr="00CC620E" w:rsidRDefault="002055C1" w:rsidP="002055C1">
      <w:pPr>
        <w:spacing w:after="0" w:line="240" w:lineRule="auto"/>
        <w:jc w:val="both"/>
        <w:rPr>
          <w:rFonts w:asciiTheme="minorHAnsi" w:hAnsiTheme="minorHAnsi" w:cstheme="minorHAnsi"/>
          <w:bCs/>
        </w:rPr>
      </w:pPr>
      <w:r w:rsidRPr="00CC620E">
        <w:rPr>
          <w:rFonts w:asciiTheme="minorHAnsi" w:hAnsiTheme="minorHAnsi" w:cstheme="minorHAnsi"/>
          <w:bCs/>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2055C1" w:rsidRPr="00CC620E" w:rsidRDefault="002055C1" w:rsidP="002055C1">
      <w:pPr>
        <w:spacing w:after="0" w:line="240" w:lineRule="auto"/>
        <w:jc w:val="both"/>
        <w:rPr>
          <w:rFonts w:asciiTheme="minorHAnsi" w:hAnsiTheme="minorHAnsi" w:cstheme="minorHAnsi"/>
          <w:bCs/>
        </w:rPr>
      </w:pPr>
    </w:p>
    <w:p w:rsidR="002055C1" w:rsidRPr="00CC620E" w:rsidRDefault="002055C1" w:rsidP="002055C1">
      <w:pPr>
        <w:spacing w:after="0" w:line="240" w:lineRule="auto"/>
        <w:jc w:val="both"/>
        <w:rPr>
          <w:rFonts w:asciiTheme="minorHAnsi" w:hAnsiTheme="minorHAnsi" w:cstheme="minorHAnsi"/>
        </w:rPr>
      </w:pPr>
      <w:r w:rsidRPr="00CC620E">
        <w:rPr>
          <w:rFonts w:asciiTheme="minorHAnsi" w:hAnsiTheme="minorHAnsi" w:cstheme="minorHAnsi"/>
        </w:rPr>
        <w:t>4. Smluvní strany souhlasí s tím, aby tato Smlouva KT/</w:t>
      </w:r>
      <w:r>
        <w:rPr>
          <w:rFonts w:asciiTheme="minorHAnsi" w:hAnsiTheme="minorHAnsi" w:cstheme="minorHAnsi"/>
        </w:rPr>
        <w:t>9640/18</w:t>
      </w:r>
      <w:r w:rsidRPr="00CC620E">
        <w:rPr>
          <w:rFonts w:asciiTheme="minorHAnsi" w:hAnsiTheme="minorHAnsi" w:cstheme="minorHAnsi"/>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2055C1" w:rsidRPr="00CC620E" w:rsidRDefault="002055C1" w:rsidP="002055C1">
      <w:pPr>
        <w:spacing w:after="0" w:line="240" w:lineRule="auto"/>
        <w:jc w:val="both"/>
        <w:rPr>
          <w:rFonts w:asciiTheme="minorHAnsi" w:hAnsiTheme="minorHAnsi" w:cstheme="minorHAnsi"/>
        </w:rPr>
      </w:pPr>
    </w:p>
    <w:p w:rsidR="002055C1" w:rsidRPr="00CC620E" w:rsidRDefault="002055C1" w:rsidP="002055C1">
      <w:pPr>
        <w:spacing w:after="0" w:line="240" w:lineRule="auto"/>
        <w:jc w:val="both"/>
        <w:rPr>
          <w:rFonts w:asciiTheme="minorHAnsi" w:hAnsiTheme="minorHAnsi" w:cstheme="minorHAnsi"/>
        </w:rPr>
      </w:pPr>
      <w:r w:rsidRPr="00CC620E">
        <w:rPr>
          <w:rFonts w:asciiTheme="minorHAnsi" w:hAnsiTheme="minorHAnsi" w:cstheme="minorHAnsi"/>
        </w:rPr>
        <w:t xml:space="preserve">5. Smluvní strany prohlašují, že skutečnosti uvedené v této Smlouvě nepovažují za obchodní tajemství a udělují svolení k jejich zpřístupnění ve smyslu zákona č. 106/1999 Sb., o svobodném přístupu k informacím. </w:t>
      </w:r>
    </w:p>
    <w:p w:rsidR="002055C1" w:rsidRPr="00CC620E" w:rsidRDefault="002055C1" w:rsidP="002055C1">
      <w:pPr>
        <w:spacing w:after="0" w:line="240" w:lineRule="auto"/>
        <w:jc w:val="both"/>
        <w:rPr>
          <w:rFonts w:asciiTheme="minorHAnsi" w:hAnsiTheme="minorHAnsi" w:cstheme="minorHAnsi"/>
        </w:rPr>
      </w:pPr>
    </w:p>
    <w:p w:rsidR="002055C1" w:rsidRPr="00CC620E" w:rsidRDefault="002055C1" w:rsidP="002055C1">
      <w:pPr>
        <w:spacing w:after="0" w:line="240" w:lineRule="auto"/>
        <w:jc w:val="both"/>
        <w:rPr>
          <w:rFonts w:asciiTheme="minorHAnsi" w:hAnsiTheme="minorHAnsi" w:cstheme="minorHAnsi"/>
        </w:rPr>
      </w:pPr>
      <w:r>
        <w:rPr>
          <w:rFonts w:asciiTheme="minorHAnsi" w:hAnsiTheme="minorHAnsi" w:cstheme="minorHAnsi"/>
        </w:rPr>
        <w:t>6</w:t>
      </w:r>
      <w:r w:rsidRPr="00CC620E">
        <w:rPr>
          <w:rFonts w:asciiTheme="minorHAnsi" w:hAnsiTheme="minorHAnsi" w:cstheme="minorHAnsi"/>
        </w:rPr>
        <w:t>. Tato Smlouva nabývá účinnosti dnem, kdy město Litvínov uveřejní Smlouvu v informačním systému registru smluv</w:t>
      </w:r>
      <w:r>
        <w:rPr>
          <w:rFonts w:asciiTheme="minorHAnsi" w:hAnsiTheme="minorHAnsi" w:cstheme="minorHAnsi"/>
        </w:rPr>
        <w:t xml:space="preserve"> dle zákona č. 340/2015 Sb. o registru smluv.</w:t>
      </w:r>
    </w:p>
    <w:p w:rsidR="002055C1" w:rsidRPr="00CC620E" w:rsidRDefault="002055C1" w:rsidP="002055C1">
      <w:pPr>
        <w:spacing w:after="0" w:line="240" w:lineRule="auto"/>
        <w:jc w:val="both"/>
        <w:rPr>
          <w:rFonts w:asciiTheme="minorHAnsi" w:hAnsiTheme="minorHAnsi" w:cstheme="minorHAnsi"/>
        </w:rPr>
      </w:pPr>
    </w:p>
    <w:p w:rsidR="002055C1" w:rsidRPr="00CC620E" w:rsidRDefault="002055C1" w:rsidP="002055C1">
      <w:pPr>
        <w:spacing w:after="0" w:line="240" w:lineRule="auto"/>
        <w:jc w:val="both"/>
        <w:rPr>
          <w:rFonts w:asciiTheme="minorHAnsi" w:hAnsiTheme="minorHAnsi" w:cstheme="minorHAnsi"/>
        </w:rPr>
      </w:pPr>
      <w:r>
        <w:rPr>
          <w:rFonts w:asciiTheme="minorHAnsi" w:hAnsiTheme="minorHAnsi" w:cstheme="minorHAnsi"/>
        </w:rPr>
        <w:t>7</w:t>
      </w:r>
      <w:r w:rsidRPr="00CC620E">
        <w:rPr>
          <w:rFonts w:asciiTheme="minorHAnsi" w:hAnsiTheme="minorHAnsi" w:cstheme="minorHAnsi"/>
        </w:rPr>
        <w:t xml:space="preserve">. Tato Smlouva nabývá platnosti dnem podpisu smluvních stran a zahájením poskytování dotace dle splátkového kalendáře, uvedeného v článku </w:t>
      </w:r>
      <w:r>
        <w:rPr>
          <w:rFonts w:asciiTheme="minorHAnsi" w:hAnsiTheme="minorHAnsi" w:cstheme="minorHAnsi"/>
        </w:rPr>
        <w:t>IV.</w:t>
      </w:r>
      <w:r w:rsidRPr="00CC620E">
        <w:rPr>
          <w:rFonts w:asciiTheme="minorHAnsi" w:hAnsiTheme="minorHAnsi" w:cstheme="minorHAnsi"/>
        </w:rPr>
        <w:t xml:space="preserve"> smlouvy. </w:t>
      </w:r>
    </w:p>
    <w:p w:rsidR="002055C1" w:rsidRPr="00CC620E" w:rsidRDefault="002055C1" w:rsidP="002055C1">
      <w:pPr>
        <w:spacing w:after="0" w:line="240" w:lineRule="auto"/>
        <w:jc w:val="both"/>
        <w:rPr>
          <w:rFonts w:asciiTheme="minorHAnsi" w:hAnsiTheme="minorHAnsi" w:cstheme="minorHAnsi"/>
        </w:rPr>
      </w:pPr>
    </w:p>
    <w:p w:rsidR="002055C1" w:rsidRPr="00CC620E" w:rsidRDefault="002055C1" w:rsidP="002055C1">
      <w:pPr>
        <w:spacing w:after="0" w:line="240" w:lineRule="auto"/>
        <w:jc w:val="both"/>
        <w:rPr>
          <w:rFonts w:asciiTheme="minorHAnsi" w:hAnsiTheme="minorHAnsi" w:cstheme="minorHAnsi"/>
        </w:rPr>
      </w:pPr>
      <w:r>
        <w:rPr>
          <w:rFonts w:asciiTheme="minorHAnsi" w:hAnsiTheme="minorHAnsi" w:cstheme="minorHAnsi"/>
        </w:rPr>
        <w:t>8</w:t>
      </w:r>
      <w:r w:rsidRPr="00CC620E">
        <w:rPr>
          <w:rFonts w:asciiTheme="minorHAnsi" w:hAnsiTheme="minorHAnsi" w:cstheme="minorHAnsi"/>
        </w:rPr>
        <w:t>. Pokud příjemce neinvestiční dotace nepředloží řádné vyúčtování poskytnutých finančních prostředků, neobdrží v následujících 5 letech v dalších dotačních řízeních žádné finanční prostředky z rozpočtu města.</w:t>
      </w:r>
    </w:p>
    <w:p w:rsidR="002055C1" w:rsidRDefault="002055C1" w:rsidP="002055C1">
      <w:pPr>
        <w:spacing w:after="0" w:line="240" w:lineRule="auto"/>
        <w:jc w:val="both"/>
        <w:rPr>
          <w:rFonts w:asciiTheme="minorHAnsi" w:hAnsiTheme="minorHAnsi" w:cstheme="minorHAnsi"/>
          <w:bCs/>
        </w:rPr>
      </w:pPr>
    </w:p>
    <w:p w:rsidR="002055C1" w:rsidRPr="00CC620E" w:rsidRDefault="002055C1" w:rsidP="002055C1">
      <w:pPr>
        <w:spacing w:after="0" w:line="240" w:lineRule="auto"/>
        <w:jc w:val="both"/>
        <w:rPr>
          <w:rFonts w:asciiTheme="minorHAnsi" w:hAnsiTheme="minorHAnsi" w:cstheme="minorHAnsi"/>
          <w:bCs/>
        </w:rPr>
      </w:pPr>
      <w:r>
        <w:rPr>
          <w:rFonts w:asciiTheme="minorHAnsi" w:hAnsiTheme="minorHAnsi" w:cstheme="minorHAnsi"/>
          <w:bCs/>
        </w:rPr>
        <w:t>9</w:t>
      </w:r>
      <w:r w:rsidRPr="00CC620E">
        <w:rPr>
          <w:rFonts w:asciiTheme="minorHAnsi" w:hAnsiTheme="minorHAnsi" w:cstheme="minorHAnsi"/>
          <w:bCs/>
        </w:rPr>
        <w:t>. Na důkaz výslovného souhlasu s obsahem a všemi ustanoveními této smlouvy a své pravé, svobodné a vážné vůle, je tato smlouva po jejím přečtení smluvními stranami vlastnoručně podepsána.</w:t>
      </w:r>
    </w:p>
    <w:p w:rsidR="00E379B7" w:rsidRDefault="00E379B7" w:rsidP="00FC2615">
      <w:pPr>
        <w:spacing w:after="0" w:line="240" w:lineRule="auto"/>
        <w:rPr>
          <w:rFonts w:cs="Calibri"/>
          <w:b/>
          <w:bCs/>
        </w:rPr>
      </w:pPr>
    </w:p>
    <w:p w:rsidR="00E379B7" w:rsidRPr="009679B4" w:rsidRDefault="00E379B7" w:rsidP="00FC2615">
      <w:pPr>
        <w:spacing w:after="0" w:line="240" w:lineRule="auto"/>
        <w:rPr>
          <w:rFonts w:cs="Calibri"/>
        </w:rPr>
      </w:pPr>
      <w:r w:rsidRPr="009679B4">
        <w:rPr>
          <w:rFonts w:cs="Calibri"/>
        </w:rPr>
        <w:t>V Litvínově dne ……………</w:t>
      </w:r>
      <w:r w:rsidRPr="009679B4">
        <w:rPr>
          <w:rFonts w:cs="Calibri"/>
        </w:rPr>
        <w:tab/>
      </w:r>
      <w:r w:rsidRPr="009679B4">
        <w:rPr>
          <w:rFonts w:cs="Calibri"/>
        </w:rPr>
        <w:tab/>
      </w:r>
      <w:r w:rsidRPr="009679B4">
        <w:rPr>
          <w:rFonts w:cs="Calibri"/>
        </w:rPr>
        <w:tab/>
        <w:t xml:space="preserve">        V Litvínově dne ……………</w:t>
      </w:r>
    </w:p>
    <w:p w:rsidR="00E379B7" w:rsidRPr="009679B4" w:rsidRDefault="00E379B7" w:rsidP="00FC2615">
      <w:pPr>
        <w:spacing w:after="0" w:line="240" w:lineRule="auto"/>
        <w:jc w:val="both"/>
        <w:rPr>
          <w:rFonts w:cs="Calibri"/>
        </w:rPr>
      </w:pPr>
    </w:p>
    <w:p w:rsidR="003C2805" w:rsidRDefault="003C2805" w:rsidP="00FC2615">
      <w:pPr>
        <w:spacing w:after="0" w:line="240" w:lineRule="auto"/>
        <w:jc w:val="both"/>
        <w:rPr>
          <w:rFonts w:cs="Calibri"/>
        </w:rPr>
      </w:pPr>
    </w:p>
    <w:p w:rsidR="003C2805" w:rsidRDefault="003C2805" w:rsidP="00FC2615">
      <w:pPr>
        <w:spacing w:after="0" w:line="240" w:lineRule="auto"/>
        <w:jc w:val="both"/>
        <w:rPr>
          <w:rFonts w:cs="Calibri"/>
        </w:rPr>
      </w:pPr>
    </w:p>
    <w:p w:rsidR="003C2805" w:rsidRDefault="003C2805" w:rsidP="00FC2615">
      <w:pPr>
        <w:spacing w:after="0" w:line="240" w:lineRule="auto"/>
        <w:jc w:val="both"/>
        <w:rPr>
          <w:rFonts w:cs="Calibri"/>
        </w:rPr>
      </w:pPr>
    </w:p>
    <w:p w:rsidR="003C2805" w:rsidRDefault="003C2805" w:rsidP="00FC2615">
      <w:pPr>
        <w:spacing w:after="0" w:line="240" w:lineRule="auto"/>
        <w:jc w:val="both"/>
        <w:rPr>
          <w:rFonts w:cs="Calibri"/>
        </w:rPr>
      </w:pPr>
    </w:p>
    <w:p w:rsidR="003C2805" w:rsidRDefault="003C2805" w:rsidP="00FC2615">
      <w:pPr>
        <w:spacing w:after="0" w:line="240" w:lineRule="auto"/>
        <w:jc w:val="both"/>
        <w:rPr>
          <w:rFonts w:cs="Calibri"/>
        </w:rPr>
      </w:pPr>
    </w:p>
    <w:p w:rsidR="00E379B7" w:rsidRPr="009679B4" w:rsidRDefault="00E379B7" w:rsidP="00FC2615">
      <w:pPr>
        <w:spacing w:after="0" w:line="240" w:lineRule="auto"/>
        <w:jc w:val="both"/>
        <w:rPr>
          <w:rFonts w:cs="Calibri"/>
        </w:rPr>
      </w:pPr>
      <w:r w:rsidRPr="009679B4">
        <w:rPr>
          <w:rFonts w:cs="Calibri"/>
        </w:rPr>
        <w:tab/>
      </w:r>
      <w:r w:rsidRPr="009679B4">
        <w:rPr>
          <w:rFonts w:cs="Calibri"/>
        </w:rPr>
        <w:tab/>
      </w:r>
      <w:r w:rsidRPr="009679B4">
        <w:rPr>
          <w:rFonts w:cs="Calibri"/>
        </w:rPr>
        <w:tab/>
      </w:r>
      <w:r w:rsidRPr="009679B4">
        <w:rPr>
          <w:rFonts w:cs="Calibri"/>
        </w:rPr>
        <w:tab/>
      </w:r>
      <w:r w:rsidRPr="009679B4">
        <w:rPr>
          <w:rFonts w:cs="Calibri"/>
        </w:rPr>
        <w:tab/>
      </w:r>
    </w:p>
    <w:p w:rsidR="00E379B7" w:rsidRPr="009679B4" w:rsidRDefault="00E379B7" w:rsidP="00FC2615">
      <w:pPr>
        <w:spacing w:after="0" w:line="240" w:lineRule="auto"/>
        <w:jc w:val="both"/>
        <w:rPr>
          <w:rFonts w:cs="Calibri"/>
        </w:rPr>
      </w:pPr>
      <w:r>
        <w:rPr>
          <w:rFonts w:cs="Calibri"/>
        </w:rPr>
        <w:t>……….</w:t>
      </w:r>
      <w:r w:rsidRPr="009679B4">
        <w:rPr>
          <w:rFonts w:cs="Calibri"/>
        </w:rPr>
        <w:t>…………………………….</w:t>
      </w:r>
      <w:r w:rsidRPr="009679B4">
        <w:rPr>
          <w:rFonts w:cs="Calibri"/>
        </w:rPr>
        <w:tab/>
        <w:t xml:space="preserve">   </w:t>
      </w:r>
      <w:r w:rsidRPr="009679B4">
        <w:rPr>
          <w:rFonts w:cs="Calibri"/>
        </w:rPr>
        <w:tab/>
        <w:t xml:space="preserve">               </w:t>
      </w:r>
      <w:r>
        <w:rPr>
          <w:rFonts w:cs="Calibri"/>
        </w:rPr>
        <w:t xml:space="preserve">         …………………..………………</w:t>
      </w:r>
    </w:p>
    <w:p w:rsidR="00E379B7" w:rsidRPr="009679B4" w:rsidRDefault="00E379B7" w:rsidP="00FC2615">
      <w:pPr>
        <w:spacing w:after="0" w:line="240" w:lineRule="auto"/>
        <w:jc w:val="both"/>
        <w:rPr>
          <w:rFonts w:cs="Calibri"/>
        </w:rPr>
      </w:pPr>
      <w:r w:rsidRPr="009679B4">
        <w:rPr>
          <w:rFonts w:cs="Calibri"/>
        </w:rPr>
        <w:t xml:space="preserve">   Ing. </w:t>
      </w:r>
      <w:r>
        <w:rPr>
          <w:rFonts w:cs="Calibri"/>
        </w:rPr>
        <w:t>Hana Sošková</w:t>
      </w:r>
      <w:r>
        <w:rPr>
          <w:rFonts w:cs="Calibri"/>
        </w:rPr>
        <w:tab/>
      </w:r>
      <w:r w:rsidRPr="009679B4">
        <w:rPr>
          <w:rFonts w:cs="Calibri"/>
        </w:rPr>
        <w:tab/>
      </w:r>
      <w:r w:rsidRPr="009679B4">
        <w:rPr>
          <w:rFonts w:cs="Calibri"/>
        </w:rPr>
        <w:tab/>
      </w:r>
      <w:r w:rsidRPr="009679B4">
        <w:rPr>
          <w:rFonts w:cs="Calibri"/>
        </w:rPr>
        <w:tab/>
        <w:t xml:space="preserve">         Mgr. Kamila Bláhová</w:t>
      </w:r>
    </w:p>
    <w:p w:rsidR="00E379B7" w:rsidRPr="009679B4" w:rsidRDefault="00E379B7" w:rsidP="00FC2615">
      <w:pPr>
        <w:spacing w:after="0" w:line="240" w:lineRule="auto"/>
        <w:jc w:val="both"/>
        <w:rPr>
          <w:rFonts w:cs="Calibri"/>
        </w:rPr>
      </w:pPr>
      <w:r>
        <w:rPr>
          <w:rFonts w:cs="Calibri"/>
        </w:rPr>
        <w:t xml:space="preserve">   jednatel</w:t>
      </w:r>
      <w:r w:rsidRPr="009679B4">
        <w:rPr>
          <w:rFonts w:cs="Calibri"/>
        </w:rPr>
        <w:t xml:space="preserve"> </w:t>
      </w:r>
      <w:r>
        <w:rPr>
          <w:rFonts w:cs="Calibri"/>
        </w:rPr>
        <w:tab/>
      </w:r>
      <w:r w:rsidRPr="009679B4">
        <w:rPr>
          <w:rFonts w:cs="Calibri"/>
        </w:rPr>
        <w:tab/>
      </w:r>
      <w:r w:rsidRPr="009679B4">
        <w:rPr>
          <w:rFonts w:cs="Calibri"/>
        </w:rPr>
        <w:tab/>
      </w:r>
      <w:r w:rsidRPr="009679B4">
        <w:rPr>
          <w:rFonts w:cs="Calibri"/>
        </w:rPr>
        <w:tab/>
      </w:r>
      <w:r w:rsidRPr="009679B4">
        <w:rPr>
          <w:rFonts w:cs="Calibri"/>
        </w:rPr>
        <w:tab/>
        <w:t xml:space="preserve">         starostka města                 </w:t>
      </w:r>
    </w:p>
    <w:p w:rsidR="00E379B7" w:rsidRDefault="00E379B7" w:rsidP="00FC2615">
      <w:pPr>
        <w:spacing w:after="0" w:line="240" w:lineRule="auto"/>
        <w:jc w:val="both"/>
        <w:rPr>
          <w:rFonts w:cs="Calibri"/>
        </w:rPr>
      </w:pPr>
    </w:p>
    <w:p w:rsidR="00E379B7" w:rsidRDefault="00E379B7" w:rsidP="00FC2615">
      <w:pPr>
        <w:spacing w:after="0" w:line="240" w:lineRule="auto"/>
        <w:jc w:val="both"/>
        <w:rPr>
          <w:rFonts w:cs="Calibri"/>
        </w:rPr>
      </w:pPr>
    </w:p>
    <w:p w:rsidR="002E466D" w:rsidRDefault="00E379B7" w:rsidP="00FC261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E379B7" w:rsidRDefault="00E379B7" w:rsidP="002E466D">
      <w:pPr>
        <w:spacing w:after="0" w:line="240" w:lineRule="auto"/>
        <w:ind w:left="3540" w:firstLine="708"/>
        <w:rPr>
          <w:rFonts w:ascii="Arial" w:hAnsi="Arial" w:cs="Arial"/>
        </w:rPr>
      </w:pPr>
      <w:r>
        <w:rPr>
          <w:rFonts w:ascii="Arial" w:hAnsi="Arial" w:cs="Arial"/>
        </w:rPr>
        <w:t xml:space="preserve">                              Smlouva číslo: KT/9640/18</w:t>
      </w:r>
    </w:p>
    <w:p w:rsidR="00E379B7" w:rsidRDefault="00E379B7" w:rsidP="00FC2615">
      <w:pPr>
        <w:spacing w:after="0" w:line="240" w:lineRule="auto"/>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jc w:val="center"/>
              <w:rPr>
                <w:rFonts w:ascii="Arial" w:hAnsi="Arial" w:cs="Arial"/>
                <w:b/>
              </w:rPr>
            </w:pPr>
            <w:r>
              <w:rPr>
                <w:rFonts w:ascii="Arial" w:hAnsi="Arial" w:cs="Arial"/>
                <w:b/>
              </w:rPr>
              <w:t>Podpis</w:t>
            </w:r>
          </w:p>
        </w:tc>
      </w:tr>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roofErr w:type="gramStart"/>
            <w:r>
              <w:rPr>
                <w:rFonts w:ascii="Arial" w:hAnsi="Arial" w:cs="Arial"/>
              </w:rPr>
              <w:t>5.2.2018</w:t>
            </w:r>
            <w:proofErr w:type="gramEnd"/>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r>
              <w:rPr>
                <w:rFonts w:ascii="Arial" w:hAnsi="Arial" w:cs="Arial"/>
              </w:rPr>
              <w:t xml:space="preserve">Kateřina </w:t>
            </w:r>
            <w:proofErr w:type="spellStart"/>
            <w:r>
              <w:rPr>
                <w:rFonts w:ascii="Arial" w:hAnsi="Arial" w:cs="Arial"/>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sz w:val="16"/>
                <w:szCs w:val="16"/>
              </w:rPr>
            </w:pPr>
            <w:r>
              <w:rPr>
                <w:rFonts w:ascii="Arial" w:hAnsi="Arial"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r>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r>
              <w:rPr>
                <w:rFonts w:ascii="Arial" w:hAnsi="Arial"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pPr>
            <w:r>
              <w:rPr>
                <w:rFonts w:ascii="Arial" w:hAnsi="Arial"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r>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r>
              <w:rPr>
                <w:rFonts w:ascii="Arial" w:hAnsi="Arial"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pPr>
            <w:r>
              <w:rPr>
                <w:rFonts w:ascii="Arial" w:hAnsi="Arial"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r>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r>
              <w:rPr>
                <w:rFonts w:ascii="Arial" w:hAnsi="Arial" w:cs="Arial"/>
              </w:rPr>
              <w:t>Mgr. Jan Buchta</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r>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roofErr w:type="gramStart"/>
            <w:r>
              <w:rPr>
                <w:rFonts w:ascii="Arial" w:hAnsi="Arial" w:cs="Arial"/>
              </w:rPr>
              <w:t>14.2.2018</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sz w:val="18"/>
                <w:szCs w:val="18"/>
              </w:rPr>
            </w:pPr>
            <w:r>
              <w:rPr>
                <w:rFonts w:ascii="Arial" w:hAnsi="Arial" w:cs="Arial"/>
                <w:b/>
                <w:sz w:val="18"/>
                <w:szCs w:val="18"/>
              </w:rPr>
              <w:t>R/</w:t>
            </w:r>
            <w:r w:rsidR="00E55CAA">
              <w:rPr>
                <w:rFonts w:ascii="Arial" w:hAnsi="Arial" w:cs="Arial"/>
                <w:b/>
                <w:sz w:val="18"/>
                <w:szCs w:val="18"/>
              </w:rPr>
              <w:t>2324/88</w:t>
            </w:r>
          </w:p>
        </w:tc>
        <w:tc>
          <w:tcPr>
            <w:tcW w:w="2272" w:type="dxa"/>
            <w:shd w:val="clear" w:color="auto" w:fill="auto"/>
            <w:tcMar>
              <w:top w:w="0" w:type="dxa"/>
              <w:left w:w="10" w:type="dxa"/>
              <w:bottom w:w="0" w:type="dxa"/>
              <w:right w:w="10" w:type="dxa"/>
            </w:tcMar>
          </w:tcPr>
          <w:p w:rsidR="00E379B7" w:rsidRDefault="00E379B7" w:rsidP="00FC2615">
            <w:pPr>
              <w:spacing w:after="0" w:line="240" w:lineRule="auto"/>
              <w:rPr>
                <w:rFonts w:ascii="Arial" w:hAnsi="Arial" w:cs="Arial"/>
                <w:b/>
                <w:sz w:val="18"/>
                <w:szCs w:val="18"/>
              </w:rPr>
            </w:pPr>
          </w:p>
        </w:tc>
      </w:tr>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roofErr w:type="gramStart"/>
            <w:r>
              <w:rPr>
                <w:rFonts w:ascii="Arial" w:hAnsi="Arial" w:cs="Arial"/>
              </w:rPr>
              <w:t>22.2.2018</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sz w:val="18"/>
                <w:szCs w:val="18"/>
              </w:rPr>
            </w:pPr>
            <w:r>
              <w:rPr>
                <w:rFonts w:ascii="Arial" w:hAnsi="Arial" w:cs="Arial"/>
                <w:b/>
                <w:sz w:val="18"/>
                <w:szCs w:val="18"/>
              </w:rPr>
              <w:t>Z/</w:t>
            </w:r>
            <w:r w:rsidR="00DB281E">
              <w:rPr>
                <w:rFonts w:ascii="Arial" w:hAnsi="Arial" w:cs="Arial"/>
                <w:b/>
                <w:sz w:val="18"/>
                <w:szCs w:val="18"/>
              </w:rPr>
              <w:t>856/32</w:t>
            </w:r>
          </w:p>
        </w:tc>
        <w:tc>
          <w:tcPr>
            <w:tcW w:w="2272" w:type="dxa"/>
            <w:shd w:val="clear" w:color="auto" w:fill="auto"/>
            <w:tcMar>
              <w:top w:w="0" w:type="dxa"/>
              <w:left w:w="10" w:type="dxa"/>
              <w:bottom w:w="0" w:type="dxa"/>
              <w:right w:w="10" w:type="dxa"/>
            </w:tcMar>
          </w:tcPr>
          <w:p w:rsidR="00E379B7" w:rsidRDefault="00E379B7" w:rsidP="00FC2615">
            <w:pPr>
              <w:spacing w:after="0" w:line="240" w:lineRule="auto"/>
              <w:rPr>
                <w:rFonts w:ascii="Arial" w:hAnsi="Arial" w:cs="Arial"/>
                <w:b/>
                <w:sz w:val="18"/>
                <w:szCs w:val="18"/>
              </w:rPr>
            </w:pPr>
          </w:p>
        </w:tc>
      </w:tr>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E379B7" w:rsidRDefault="00E379B7" w:rsidP="00FC2615">
            <w:pPr>
              <w:spacing w:after="0" w:line="240" w:lineRule="auto"/>
              <w:rPr>
                <w:rFonts w:ascii="Arial" w:hAnsi="Arial" w:cs="Arial"/>
                <w:b/>
                <w:sz w:val="18"/>
                <w:szCs w:val="18"/>
              </w:rPr>
            </w:pPr>
          </w:p>
        </w:tc>
        <w:tc>
          <w:tcPr>
            <w:tcW w:w="2272" w:type="dxa"/>
            <w:shd w:val="clear" w:color="auto" w:fill="auto"/>
            <w:tcMar>
              <w:top w:w="0" w:type="dxa"/>
              <w:left w:w="10" w:type="dxa"/>
              <w:bottom w:w="0" w:type="dxa"/>
              <w:right w:w="10" w:type="dxa"/>
            </w:tcMar>
          </w:tcPr>
          <w:p w:rsidR="00E379B7" w:rsidRDefault="00E379B7" w:rsidP="00FC2615">
            <w:pPr>
              <w:spacing w:after="0" w:line="240" w:lineRule="auto"/>
              <w:rPr>
                <w:rFonts w:ascii="Arial" w:hAnsi="Arial" w:cs="Arial"/>
                <w:b/>
                <w:sz w:val="18"/>
                <w:szCs w:val="18"/>
              </w:rPr>
            </w:pPr>
          </w:p>
        </w:tc>
      </w:tr>
      <w:tr w:rsidR="00E379B7"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r>
              <w:rPr>
                <w:rFonts w:ascii="Arial" w:hAnsi="Arial"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r>
              <w:rPr>
                <w:rFonts w:ascii="Arial" w:hAnsi="Arial"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Default="00E379B7" w:rsidP="00FC2615">
            <w:pPr>
              <w:spacing w:after="0" w:line="240" w:lineRule="auto"/>
              <w:rPr>
                <w:rFonts w:ascii="Arial" w:hAnsi="Arial" w:cs="Arial"/>
              </w:rPr>
            </w:pPr>
          </w:p>
        </w:tc>
      </w:tr>
    </w:tbl>
    <w:p w:rsidR="00E379B7" w:rsidRDefault="00E379B7" w:rsidP="00FC2615">
      <w:pPr>
        <w:spacing w:after="0" w:line="240" w:lineRule="auto"/>
        <w:jc w:val="both"/>
        <w:rPr>
          <w:rFonts w:ascii="Arial" w:hAnsi="Arial" w:cs="Arial"/>
        </w:rPr>
      </w:pPr>
    </w:p>
    <w:p w:rsidR="00E379B7" w:rsidRDefault="00E379B7" w:rsidP="00FC2615">
      <w:pPr>
        <w:spacing w:after="0" w:line="240" w:lineRule="auto"/>
      </w:pPr>
    </w:p>
    <w:p w:rsidR="00D55CA8" w:rsidRPr="00E379B7" w:rsidRDefault="00D55CA8" w:rsidP="00FC2615">
      <w:pPr>
        <w:spacing w:after="0" w:line="240" w:lineRule="auto"/>
      </w:pPr>
    </w:p>
    <w:sectPr w:rsidR="00D55CA8" w:rsidRPr="00E379B7" w:rsidSect="00106E2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7D" w:rsidRDefault="00C91E7D" w:rsidP="005A7700">
      <w:pPr>
        <w:spacing w:after="0" w:line="240" w:lineRule="auto"/>
      </w:pPr>
      <w:r>
        <w:separator/>
      </w:r>
    </w:p>
  </w:endnote>
  <w:endnote w:type="continuationSeparator" w:id="0">
    <w:p w:rsidR="00C91E7D" w:rsidRDefault="00C91E7D" w:rsidP="005A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altName w:val="Franklin Gothic Medium"/>
    <w:panose1 w:val="020B0503020102020204"/>
    <w:charset w:val="EE"/>
    <w:family w:val="swiss"/>
    <w:pitch w:val="variable"/>
    <w:sig w:usb0="00000001" w:usb1="00000000" w:usb2="00000000" w:usb3="00000000" w:csb0="0000009F" w:csb1="00000000"/>
  </w:font>
  <w:font w:name="Franklin Gothic Heavy">
    <w:altName w:val="Arial Black"/>
    <w:panose1 w:val="020B0903020102020204"/>
    <w:charset w:val="EE"/>
    <w:family w:val="swiss"/>
    <w:pitch w:val="variable"/>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31544"/>
      <w:docPartObj>
        <w:docPartGallery w:val="Page Numbers (Bottom of Page)"/>
        <w:docPartUnique/>
      </w:docPartObj>
    </w:sdtPr>
    <w:sdtEndPr/>
    <w:sdtContent>
      <w:p w:rsidR="001C2216" w:rsidRDefault="001C2216">
        <w:pPr>
          <w:pStyle w:val="Zpat"/>
        </w:pPr>
        <w:r>
          <w:fldChar w:fldCharType="begin"/>
        </w:r>
        <w:r>
          <w:instrText>PAGE   \* MERGEFORMAT</w:instrText>
        </w:r>
        <w:r>
          <w:fldChar w:fldCharType="separate"/>
        </w:r>
        <w:r w:rsidR="001071C7">
          <w:rPr>
            <w:noProof/>
          </w:rPr>
          <w:t>2</w:t>
        </w:r>
        <w:r>
          <w:fldChar w:fldCharType="end"/>
        </w:r>
      </w:p>
    </w:sdtContent>
  </w:sdt>
  <w:p w:rsidR="001C2216" w:rsidRDefault="001C22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7D" w:rsidRDefault="00C91E7D" w:rsidP="005A7700">
      <w:pPr>
        <w:spacing w:after="0" w:line="240" w:lineRule="auto"/>
      </w:pPr>
      <w:r>
        <w:separator/>
      </w:r>
    </w:p>
  </w:footnote>
  <w:footnote w:type="continuationSeparator" w:id="0">
    <w:p w:rsidR="00C91E7D" w:rsidRDefault="00C91E7D" w:rsidP="005A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16" w:rsidRDefault="001C2216">
    <w:pPr>
      <w:pStyle w:val="Zhlav"/>
    </w:pPr>
    <w:r>
      <w:tab/>
      <w:t xml:space="preserve">                                                                                                                                                       KT/</w:t>
    </w:r>
    <w:r w:rsidR="00FC2615">
      <w:t>9640/18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59D"/>
    <w:multiLevelType w:val="hybridMultilevel"/>
    <w:tmpl w:val="9C563B36"/>
    <w:lvl w:ilvl="0" w:tplc="04050011">
      <w:start w:val="1"/>
      <w:numFmt w:val="decimal"/>
      <w:lvlText w:val="%1)"/>
      <w:lvlJc w:val="left"/>
      <w:pPr>
        <w:ind w:left="360" w:hanging="360"/>
      </w:p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1">
    <w:nsid w:val="0B0333A1"/>
    <w:multiLevelType w:val="hybridMultilevel"/>
    <w:tmpl w:val="2B7CB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1C72B3"/>
    <w:multiLevelType w:val="hybridMultilevel"/>
    <w:tmpl w:val="BB8ED87E"/>
    <w:lvl w:ilvl="0" w:tplc="15BAD0F0">
      <w:start w:val="2"/>
      <w:numFmt w:val="decimal"/>
      <w:lvlText w:val="%1)"/>
      <w:lvlJc w:val="left"/>
      <w:pPr>
        <w:ind w:left="1070" w:hanging="360"/>
      </w:pPr>
      <w:rPr>
        <w:rFonts w:hint="default"/>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nsid w:val="0CA842F9"/>
    <w:multiLevelType w:val="hybridMultilevel"/>
    <w:tmpl w:val="0F847EC8"/>
    <w:lvl w:ilvl="0" w:tplc="15BAD0F0">
      <w:start w:val="5"/>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11313A8D"/>
    <w:multiLevelType w:val="multilevel"/>
    <w:tmpl w:val="F7DC7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710E07"/>
    <w:multiLevelType w:val="hybridMultilevel"/>
    <w:tmpl w:val="A9021E9E"/>
    <w:lvl w:ilvl="0" w:tplc="1AF6B1E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C676FB4"/>
    <w:multiLevelType w:val="multilevel"/>
    <w:tmpl w:val="21BC6E4E"/>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6C40732"/>
    <w:multiLevelType w:val="hybridMultilevel"/>
    <w:tmpl w:val="9566D89E"/>
    <w:lvl w:ilvl="0" w:tplc="DF369982">
      <w:start w:val="8"/>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48117F3E"/>
    <w:multiLevelType w:val="multilevel"/>
    <w:tmpl w:val="9D6A535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44F3220"/>
    <w:multiLevelType w:val="multilevel"/>
    <w:tmpl w:val="4F2012A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1">
    <w:nsid w:val="61112474"/>
    <w:multiLevelType w:val="hybridMultilevel"/>
    <w:tmpl w:val="E37A5146"/>
    <w:lvl w:ilvl="0" w:tplc="469EAFD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2C55AC8"/>
    <w:multiLevelType w:val="hybridMultilevel"/>
    <w:tmpl w:val="0442C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8FD7D1F"/>
    <w:multiLevelType w:val="multilevel"/>
    <w:tmpl w:val="A13C27A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A4B14E9"/>
    <w:multiLevelType w:val="hybridMultilevel"/>
    <w:tmpl w:val="B3D43B5A"/>
    <w:lvl w:ilvl="0" w:tplc="6B98349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CB93C4A"/>
    <w:multiLevelType w:val="hybridMultilevel"/>
    <w:tmpl w:val="BB8ED87E"/>
    <w:lvl w:ilvl="0" w:tplc="15BAD0F0">
      <w:start w:val="2"/>
      <w:numFmt w:val="decimal"/>
      <w:lvlText w:val="%1)"/>
      <w:lvlJc w:val="left"/>
      <w:pPr>
        <w:ind w:left="1070" w:hanging="360"/>
      </w:pPr>
      <w:rPr>
        <w:rFonts w:hint="default"/>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nsid w:val="6D7A2C40"/>
    <w:multiLevelType w:val="hybridMultilevel"/>
    <w:tmpl w:val="A7E0B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EB2CA0"/>
    <w:multiLevelType w:val="hybridMultilevel"/>
    <w:tmpl w:val="E9644222"/>
    <w:lvl w:ilvl="0" w:tplc="91527FBC">
      <w:start w:val="1"/>
      <w:numFmt w:val="decimal"/>
      <w:lvlText w:val="%1)"/>
      <w:lvlJc w:val="left"/>
      <w:pPr>
        <w:ind w:left="1070" w:hanging="360"/>
      </w:pPr>
      <w:rPr>
        <w:rFonts w:hint="default"/>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8">
    <w:nsid w:val="721B5826"/>
    <w:multiLevelType w:val="hybridMultilevel"/>
    <w:tmpl w:val="31FE2C04"/>
    <w:lvl w:ilvl="0" w:tplc="1C1A6A1C">
      <w:start w:val="2"/>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nsid w:val="73D21D45"/>
    <w:multiLevelType w:val="hybridMultilevel"/>
    <w:tmpl w:val="3F283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7BA66E9"/>
    <w:multiLevelType w:val="multilevel"/>
    <w:tmpl w:val="94168DBA"/>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79B90F94"/>
    <w:multiLevelType w:val="hybridMultilevel"/>
    <w:tmpl w:val="49A4802A"/>
    <w:lvl w:ilvl="0" w:tplc="3F48062C">
      <w:start w:val="1"/>
      <w:numFmt w:val="decimal"/>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nsid w:val="79F04B0D"/>
    <w:multiLevelType w:val="hybridMultilevel"/>
    <w:tmpl w:val="0310C3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9"/>
  </w:num>
  <w:num w:numId="4">
    <w:abstractNumId w:val="11"/>
  </w:num>
  <w:num w:numId="5">
    <w:abstractNumId w:val="22"/>
  </w:num>
  <w:num w:numId="6">
    <w:abstractNumId w:val="15"/>
  </w:num>
  <w:num w:numId="7">
    <w:abstractNumId w:val="2"/>
  </w:num>
  <w:num w:numId="8">
    <w:abstractNumId w:val="3"/>
  </w:num>
  <w:num w:numId="9">
    <w:abstractNumId w:val="12"/>
  </w:num>
  <w:num w:numId="10">
    <w:abstractNumId w:val="16"/>
  </w:num>
  <w:num w:numId="11">
    <w:abstractNumId w:val="14"/>
  </w:num>
  <w:num w:numId="12">
    <w:abstractNumId w:val="9"/>
  </w:num>
  <w:num w:numId="13">
    <w:abstractNumId w:val="5"/>
  </w:num>
  <w:num w:numId="14">
    <w:abstractNumId w:val="1"/>
  </w:num>
  <w:num w:numId="15">
    <w:abstractNumId w:val="17"/>
  </w:num>
  <w:num w:numId="16">
    <w:abstractNumId w:val="10"/>
  </w:num>
  <w:num w:numId="17">
    <w:abstractNumId w:val="13"/>
  </w:num>
  <w:num w:numId="18">
    <w:abstractNumId w:val="7"/>
  </w:num>
  <w:num w:numId="19">
    <w:abstractNumId w:val="20"/>
  </w:num>
  <w:num w:numId="20">
    <w:abstractNumId w:val="18"/>
  </w:num>
  <w:num w:numId="21">
    <w:abstractNumId w:val="21"/>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A8"/>
    <w:rsid w:val="00023D25"/>
    <w:rsid w:val="00027318"/>
    <w:rsid w:val="00074B68"/>
    <w:rsid w:val="000C2206"/>
    <w:rsid w:val="000E0099"/>
    <w:rsid w:val="00106E29"/>
    <w:rsid w:val="001071C7"/>
    <w:rsid w:val="0010739A"/>
    <w:rsid w:val="001C2216"/>
    <w:rsid w:val="001F2DBC"/>
    <w:rsid w:val="002055C1"/>
    <w:rsid w:val="00217862"/>
    <w:rsid w:val="0022509C"/>
    <w:rsid w:val="0023498E"/>
    <w:rsid w:val="00266E6C"/>
    <w:rsid w:val="002E466D"/>
    <w:rsid w:val="00331972"/>
    <w:rsid w:val="00376820"/>
    <w:rsid w:val="003C2805"/>
    <w:rsid w:val="003C7645"/>
    <w:rsid w:val="003D2293"/>
    <w:rsid w:val="0040063A"/>
    <w:rsid w:val="00422AF2"/>
    <w:rsid w:val="0046164B"/>
    <w:rsid w:val="00472357"/>
    <w:rsid w:val="004F6232"/>
    <w:rsid w:val="00522851"/>
    <w:rsid w:val="00530686"/>
    <w:rsid w:val="00581576"/>
    <w:rsid w:val="005844D2"/>
    <w:rsid w:val="00592E52"/>
    <w:rsid w:val="005A7700"/>
    <w:rsid w:val="005F2B8E"/>
    <w:rsid w:val="00600C8E"/>
    <w:rsid w:val="00603B34"/>
    <w:rsid w:val="00616584"/>
    <w:rsid w:val="006A6736"/>
    <w:rsid w:val="006B1120"/>
    <w:rsid w:val="006D64AE"/>
    <w:rsid w:val="007020CB"/>
    <w:rsid w:val="00702E1F"/>
    <w:rsid w:val="007046F6"/>
    <w:rsid w:val="00726B09"/>
    <w:rsid w:val="00770EAC"/>
    <w:rsid w:val="00775E81"/>
    <w:rsid w:val="007B529C"/>
    <w:rsid w:val="007B5CDC"/>
    <w:rsid w:val="007E4439"/>
    <w:rsid w:val="007E55ED"/>
    <w:rsid w:val="00810CEA"/>
    <w:rsid w:val="008778B3"/>
    <w:rsid w:val="008864FC"/>
    <w:rsid w:val="008A7E6D"/>
    <w:rsid w:val="008C20B0"/>
    <w:rsid w:val="008E1460"/>
    <w:rsid w:val="008F6200"/>
    <w:rsid w:val="009B128D"/>
    <w:rsid w:val="009C7C70"/>
    <w:rsid w:val="009F4AF2"/>
    <w:rsid w:val="00A00C45"/>
    <w:rsid w:val="00A12D5C"/>
    <w:rsid w:val="00A16FFE"/>
    <w:rsid w:val="00A444DB"/>
    <w:rsid w:val="00A4500D"/>
    <w:rsid w:val="00AE0A22"/>
    <w:rsid w:val="00AE3C77"/>
    <w:rsid w:val="00AE6E3F"/>
    <w:rsid w:val="00B10900"/>
    <w:rsid w:val="00B24353"/>
    <w:rsid w:val="00B27DC3"/>
    <w:rsid w:val="00B44C88"/>
    <w:rsid w:val="00BC57F4"/>
    <w:rsid w:val="00BD1F7D"/>
    <w:rsid w:val="00C16868"/>
    <w:rsid w:val="00C34A7A"/>
    <w:rsid w:val="00C50182"/>
    <w:rsid w:val="00C91E7D"/>
    <w:rsid w:val="00D427AA"/>
    <w:rsid w:val="00D55CA8"/>
    <w:rsid w:val="00D70F29"/>
    <w:rsid w:val="00D72AA6"/>
    <w:rsid w:val="00DB281E"/>
    <w:rsid w:val="00DC406B"/>
    <w:rsid w:val="00E048BB"/>
    <w:rsid w:val="00E17AC0"/>
    <w:rsid w:val="00E379B7"/>
    <w:rsid w:val="00E37E1F"/>
    <w:rsid w:val="00E55CAA"/>
    <w:rsid w:val="00E978EB"/>
    <w:rsid w:val="00EC7450"/>
    <w:rsid w:val="00ED278D"/>
    <w:rsid w:val="00F3777A"/>
    <w:rsid w:val="00FB7704"/>
    <w:rsid w:val="00FC2615"/>
    <w:rsid w:val="00FC39F7"/>
    <w:rsid w:val="00FC6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6E29"/>
    <w:pPr>
      <w:spacing w:after="200" w:line="276" w:lineRule="auto"/>
    </w:pPr>
    <w:rPr>
      <w:rFonts w:ascii="Calibri" w:eastAsia="Times New Roman" w:hAnsi="Calibri"/>
      <w:sz w:val="22"/>
      <w:szCs w:val="22"/>
      <w:lang w:eastAsia="cs-CZ"/>
    </w:rPr>
  </w:style>
  <w:style w:type="paragraph" w:styleId="Nadpis1">
    <w:name w:val="heading 1"/>
    <w:basedOn w:val="Normln"/>
    <w:next w:val="Normln"/>
    <w:link w:val="Nadpis1Char"/>
    <w:qFormat/>
    <w:rsid w:val="00106E29"/>
    <w:pPr>
      <w:keepNext/>
      <w:spacing w:after="0" w:line="240" w:lineRule="auto"/>
      <w:jc w:val="center"/>
      <w:outlineLvl w:val="0"/>
    </w:pPr>
    <w:rPr>
      <w:rFonts w:ascii="Times New Roman" w:hAnsi="Times New Roman"/>
      <w:b/>
      <w:caps/>
      <w:sz w:val="24"/>
      <w:szCs w:val="20"/>
    </w:rPr>
  </w:style>
  <w:style w:type="paragraph" w:styleId="Nadpis3">
    <w:name w:val="heading 3"/>
    <w:basedOn w:val="Normln"/>
    <w:next w:val="Normln"/>
    <w:link w:val="Nadpis3Char"/>
    <w:uiPriority w:val="9"/>
    <w:semiHidden/>
    <w:unhideWhenUsed/>
    <w:qFormat/>
    <w:rsid w:val="00E379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06E29"/>
    <w:pPr>
      <w:ind w:left="720"/>
      <w:contextualSpacing/>
    </w:pPr>
  </w:style>
  <w:style w:type="character" w:customStyle="1" w:styleId="Nadpis1Char">
    <w:name w:val="Nadpis 1 Char"/>
    <w:basedOn w:val="Standardnpsmoodstavce"/>
    <w:link w:val="Nadpis1"/>
    <w:rsid w:val="00106E29"/>
    <w:rPr>
      <w:rFonts w:ascii="Times New Roman" w:eastAsia="Times New Roman" w:hAnsi="Times New Roman"/>
      <w:b/>
      <w:caps/>
      <w:szCs w:val="20"/>
      <w:lang w:eastAsia="cs-CZ"/>
    </w:rPr>
  </w:style>
  <w:style w:type="paragraph" w:customStyle="1" w:styleId="Tabulka1">
    <w:name w:val="Tabulka 1"/>
    <w:basedOn w:val="Normlnbez"/>
    <w:uiPriority w:val="99"/>
    <w:rsid w:val="00106E29"/>
    <w:pPr>
      <w:spacing w:line="280" w:lineRule="exact"/>
    </w:pPr>
    <w:rPr>
      <w:noProof/>
    </w:rPr>
  </w:style>
  <w:style w:type="paragraph" w:customStyle="1" w:styleId="Normlnbez">
    <w:name w:val="Normální bez"/>
    <w:basedOn w:val="Normln"/>
    <w:uiPriority w:val="99"/>
    <w:rsid w:val="00106E29"/>
    <w:pPr>
      <w:spacing w:after="0" w:line="240" w:lineRule="exact"/>
    </w:pPr>
    <w:rPr>
      <w:rFonts w:ascii="Arial" w:hAnsi="Arial" w:cs="Arial"/>
      <w:kern w:val="20"/>
      <w:sz w:val="20"/>
      <w:szCs w:val="20"/>
    </w:rPr>
  </w:style>
  <w:style w:type="paragraph" w:customStyle="1" w:styleId="Nadpis1prvn">
    <w:name w:val="Nadpis 1 první"/>
    <w:basedOn w:val="Nadpis1"/>
    <w:uiPriority w:val="99"/>
    <w:rsid w:val="00106E29"/>
    <w:pPr>
      <w:spacing w:line="290" w:lineRule="exact"/>
    </w:pPr>
    <w:rPr>
      <w:rFonts w:ascii="Arial" w:hAnsi="Arial" w:cs="Arial"/>
      <w:bCs/>
      <w:i/>
      <w:iCs/>
      <w:caps w:val="0"/>
      <w:kern w:val="300"/>
      <w:szCs w:val="24"/>
    </w:rPr>
  </w:style>
  <w:style w:type="paragraph" w:styleId="Zkladntext">
    <w:name w:val="Body Text"/>
    <w:basedOn w:val="Normln"/>
    <w:link w:val="ZkladntextChar"/>
    <w:rsid w:val="00106E29"/>
    <w:pPr>
      <w:spacing w:after="0" w:line="240" w:lineRule="auto"/>
    </w:pPr>
    <w:rPr>
      <w:rFonts w:ascii="Times New Roman" w:hAnsi="Times New Roman"/>
      <w:sz w:val="24"/>
      <w:szCs w:val="20"/>
    </w:rPr>
  </w:style>
  <w:style w:type="character" w:customStyle="1" w:styleId="ZkladntextChar">
    <w:name w:val="Základní text Char"/>
    <w:basedOn w:val="Standardnpsmoodstavce"/>
    <w:link w:val="Zkladntext"/>
    <w:rsid w:val="00106E29"/>
    <w:rPr>
      <w:rFonts w:ascii="Times New Roman" w:eastAsia="Times New Roman" w:hAnsi="Times New Roman"/>
      <w:szCs w:val="20"/>
      <w:lang w:eastAsia="cs-CZ"/>
    </w:rPr>
  </w:style>
  <w:style w:type="paragraph" w:customStyle="1" w:styleId="slknormln">
    <w:name w:val="slk normální"/>
    <w:basedOn w:val="Normln"/>
    <w:uiPriority w:val="99"/>
    <w:rsid w:val="00106E29"/>
    <w:pPr>
      <w:spacing w:before="240" w:after="0" w:line="240" w:lineRule="exact"/>
      <w:jc w:val="both"/>
    </w:pPr>
    <w:rPr>
      <w:rFonts w:ascii="Franklin Gothic Book" w:hAnsi="Franklin Gothic Book" w:cs="Franklin Gothic Book"/>
      <w:kern w:val="20"/>
      <w:sz w:val="20"/>
      <w:szCs w:val="20"/>
    </w:rPr>
  </w:style>
  <w:style w:type="paragraph" w:customStyle="1" w:styleId="slknadpis1prvn">
    <w:name w:val="slk nadpis 1 první"/>
    <w:basedOn w:val="Normln"/>
    <w:uiPriority w:val="99"/>
    <w:rsid w:val="00106E29"/>
    <w:pPr>
      <w:keepNext/>
      <w:spacing w:before="290" w:after="0" w:line="290" w:lineRule="exact"/>
      <w:ind w:left="709"/>
      <w:jc w:val="center"/>
      <w:outlineLvl w:val="0"/>
    </w:pPr>
    <w:rPr>
      <w:rFonts w:ascii="Franklin Gothic Heavy" w:hAnsi="Franklin Gothic Heavy" w:cs="Franklin Gothic Heavy"/>
      <w:i/>
      <w:iCs/>
      <w:caps/>
      <w:spacing w:val="40"/>
      <w:kern w:val="300"/>
      <w:sz w:val="20"/>
      <w:szCs w:val="20"/>
    </w:rPr>
  </w:style>
  <w:style w:type="paragraph" w:styleId="Textbubliny">
    <w:name w:val="Balloon Text"/>
    <w:basedOn w:val="Normln"/>
    <w:link w:val="TextbublinyChar"/>
    <w:uiPriority w:val="99"/>
    <w:semiHidden/>
    <w:unhideWhenUsed/>
    <w:rsid w:val="008A7E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E6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C406B"/>
    <w:rPr>
      <w:sz w:val="16"/>
      <w:szCs w:val="16"/>
    </w:rPr>
  </w:style>
  <w:style w:type="paragraph" w:styleId="Textkomente">
    <w:name w:val="annotation text"/>
    <w:basedOn w:val="Normln"/>
    <w:link w:val="TextkomenteChar"/>
    <w:uiPriority w:val="99"/>
    <w:semiHidden/>
    <w:unhideWhenUsed/>
    <w:rsid w:val="00DC406B"/>
    <w:pPr>
      <w:spacing w:line="240" w:lineRule="auto"/>
    </w:pPr>
    <w:rPr>
      <w:sz w:val="20"/>
      <w:szCs w:val="20"/>
    </w:rPr>
  </w:style>
  <w:style w:type="character" w:customStyle="1" w:styleId="TextkomenteChar">
    <w:name w:val="Text komentáře Char"/>
    <w:basedOn w:val="Standardnpsmoodstavce"/>
    <w:link w:val="Textkomente"/>
    <w:uiPriority w:val="99"/>
    <w:semiHidden/>
    <w:rsid w:val="00DC406B"/>
    <w:rPr>
      <w:rFonts w:ascii="Calibri" w:eastAsia="Times New Roman" w:hAnsi="Calibri"/>
      <w:sz w:val="20"/>
      <w:szCs w:val="20"/>
      <w:lang w:eastAsia="cs-CZ"/>
    </w:rPr>
  </w:style>
  <w:style w:type="paragraph" w:styleId="Pedmtkomente">
    <w:name w:val="annotation subject"/>
    <w:basedOn w:val="Textkomente"/>
    <w:next w:val="Textkomente"/>
    <w:link w:val="PedmtkomenteChar"/>
    <w:uiPriority w:val="99"/>
    <w:semiHidden/>
    <w:unhideWhenUsed/>
    <w:rsid w:val="00DC406B"/>
    <w:rPr>
      <w:b/>
      <w:bCs/>
    </w:rPr>
  </w:style>
  <w:style w:type="character" w:customStyle="1" w:styleId="PedmtkomenteChar">
    <w:name w:val="Předmět komentáře Char"/>
    <w:basedOn w:val="TextkomenteChar"/>
    <w:link w:val="Pedmtkomente"/>
    <w:uiPriority w:val="99"/>
    <w:semiHidden/>
    <w:rsid w:val="00DC406B"/>
    <w:rPr>
      <w:rFonts w:ascii="Calibri" w:eastAsia="Times New Roman" w:hAnsi="Calibri"/>
      <w:b/>
      <w:bCs/>
      <w:sz w:val="20"/>
      <w:szCs w:val="20"/>
      <w:lang w:eastAsia="cs-CZ"/>
    </w:rPr>
  </w:style>
  <w:style w:type="paragraph" w:styleId="Zhlav">
    <w:name w:val="header"/>
    <w:basedOn w:val="Normln"/>
    <w:link w:val="ZhlavChar"/>
    <w:uiPriority w:val="99"/>
    <w:unhideWhenUsed/>
    <w:rsid w:val="005A77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7700"/>
    <w:rPr>
      <w:rFonts w:ascii="Calibri" w:eastAsia="Times New Roman" w:hAnsi="Calibri"/>
      <w:sz w:val="22"/>
      <w:szCs w:val="22"/>
      <w:lang w:eastAsia="cs-CZ"/>
    </w:rPr>
  </w:style>
  <w:style w:type="paragraph" w:styleId="Zpat">
    <w:name w:val="footer"/>
    <w:basedOn w:val="Normln"/>
    <w:link w:val="ZpatChar"/>
    <w:uiPriority w:val="99"/>
    <w:unhideWhenUsed/>
    <w:rsid w:val="005A7700"/>
    <w:pPr>
      <w:tabs>
        <w:tab w:val="center" w:pos="4536"/>
        <w:tab w:val="right" w:pos="9072"/>
      </w:tabs>
      <w:spacing w:after="0" w:line="240" w:lineRule="auto"/>
    </w:pPr>
  </w:style>
  <w:style w:type="character" w:customStyle="1" w:styleId="ZpatChar">
    <w:name w:val="Zápatí Char"/>
    <w:basedOn w:val="Standardnpsmoodstavce"/>
    <w:link w:val="Zpat"/>
    <w:uiPriority w:val="99"/>
    <w:rsid w:val="005A7700"/>
    <w:rPr>
      <w:rFonts w:ascii="Calibri" w:eastAsia="Times New Roman" w:hAnsi="Calibri"/>
      <w:sz w:val="22"/>
      <w:szCs w:val="22"/>
      <w:lang w:eastAsia="cs-CZ"/>
    </w:rPr>
  </w:style>
  <w:style w:type="character" w:customStyle="1" w:styleId="Nadpis3Char">
    <w:name w:val="Nadpis 3 Char"/>
    <w:basedOn w:val="Standardnpsmoodstavce"/>
    <w:link w:val="Nadpis3"/>
    <w:uiPriority w:val="9"/>
    <w:semiHidden/>
    <w:rsid w:val="00E379B7"/>
    <w:rPr>
      <w:rFonts w:asciiTheme="majorHAnsi" w:eastAsiaTheme="majorEastAsia" w:hAnsiTheme="majorHAnsi" w:cstheme="majorBidi"/>
      <w:b/>
      <w:bCs/>
      <w:color w:val="4F81BD" w:themeColor="accent1"/>
      <w:sz w:val="22"/>
      <w:szCs w:val="22"/>
      <w:lang w:eastAsia="cs-CZ"/>
    </w:rPr>
  </w:style>
  <w:style w:type="character" w:customStyle="1" w:styleId="OdstavecseseznamemChar">
    <w:name w:val="Odstavec se seznamem Char"/>
    <w:basedOn w:val="Standardnpsmoodstavce"/>
    <w:link w:val="Odstavecseseznamem"/>
    <w:uiPriority w:val="34"/>
    <w:rsid w:val="00E379B7"/>
    <w:rPr>
      <w:rFonts w:ascii="Calibri" w:eastAsia="Times New Roman" w:hAnsi="Calibri"/>
      <w:sz w:val="22"/>
      <w:szCs w:val="22"/>
      <w:lang w:eastAsia="cs-CZ"/>
    </w:rPr>
  </w:style>
  <w:style w:type="paragraph" w:styleId="Zkladntext3">
    <w:name w:val="Body Text 3"/>
    <w:basedOn w:val="Normln"/>
    <w:link w:val="Zkladntext3Char"/>
    <w:uiPriority w:val="99"/>
    <w:semiHidden/>
    <w:unhideWhenUsed/>
    <w:rsid w:val="00E379B7"/>
    <w:pPr>
      <w:suppressAutoHyphens/>
      <w:autoSpaceDN w:val="0"/>
      <w:spacing w:after="120" w:line="240" w:lineRule="auto"/>
      <w:textAlignment w:val="baseline"/>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E379B7"/>
    <w:rPr>
      <w:rFonts w:ascii="Times New Roman" w:eastAsia="Times New Roman" w:hAnsi="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6E29"/>
    <w:pPr>
      <w:spacing w:after="200" w:line="276" w:lineRule="auto"/>
    </w:pPr>
    <w:rPr>
      <w:rFonts w:ascii="Calibri" w:eastAsia="Times New Roman" w:hAnsi="Calibri"/>
      <w:sz w:val="22"/>
      <w:szCs w:val="22"/>
      <w:lang w:eastAsia="cs-CZ"/>
    </w:rPr>
  </w:style>
  <w:style w:type="paragraph" w:styleId="Nadpis1">
    <w:name w:val="heading 1"/>
    <w:basedOn w:val="Normln"/>
    <w:next w:val="Normln"/>
    <w:link w:val="Nadpis1Char"/>
    <w:qFormat/>
    <w:rsid w:val="00106E29"/>
    <w:pPr>
      <w:keepNext/>
      <w:spacing w:after="0" w:line="240" w:lineRule="auto"/>
      <w:jc w:val="center"/>
      <w:outlineLvl w:val="0"/>
    </w:pPr>
    <w:rPr>
      <w:rFonts w:ascii="Times New Roman" w:hAnsi="Times New Roman"/>
      <w:b/>
      <w:caps/>
      <w:sz w:val="24"/>
      <w:szCs w:val="20"/>
    </w:rPr>
  </w:style>
  <w:style w:type="paragraph" w:styleId="Nadpis3">
    <w:name w:val="heading 3"/>
    <w:basedOn w:val="Normln"/>
    <w:next w:val="Normln"/>
    <w:link w:val="Nadpis3Char"/>
    <w:uiPriority w:val="9"/>
    <w:semiHidden/>
    <w:unhideWhenUsed/>
    <w:qFormat/>
    <w:rsid w:val="00E379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06E29"/>
    <w:pPr>
      <w:ind w:left="720"/>
      <w:contextualSpacing/>
    </w:pPr>
  </w:style>
  <w:style w:type="character" w:customStyle="1" w:styleId="Nadpis1Char">
    <w:name w:val="Nadpis 1 Char"/>
    <w:basedOn w:val="Standardnpsmoodstavce"/>
    <w:link w:val="Nadpis1"/>
    <w:rsid w:val="00106E29"/>
    <w:rPr>
      <w:rFonts w:ascii="Times New Roman" w:eastAsia="Times New Roman" w:hAnsi="Times New Roman"/>
      <w:b/>
      <w:caps/>
      <w:szCs w:val="20"/>
      <w:lang w:eastAsia="cs-CZ"/>
    </w:rPr>
  </w:style>
  <w:style w:type="paragraph" w:customStyle="1" w:styleId="Tabulka1">
    <w:name w:val="Tabulka 1"/>
    <w:basedOn w:val="Normlnbez"/>
    <w:uiPriority w:val="99"/>
    <w:rsid w:val="00106E29"/>
    <w:pPr>
      <w:spacing w:line="280" w:lineRule="exact"/>
    </w:pPr>
    <w:rPr>
      <w:noProof/>
    </w:rPr>
  </w:style>
  <w:style w:type="paragraph" w:customStyle="1" w:styleId="Normlnbez">
    <w:name w:val="Normální bez"/>
    <w:basedOn w:val="Normln"/>
    <w:uiPriority w:val="99"/>
    <w:rsid w:val="00106E29"/>
    <w:pPr>
      <w:spacing w:after="0" w:line="240" w:lineRule="exact"/>
    </w:pPr>
    <w:rPr>
      <w:rFonts w:ascii="Arial" w:hAnsi="Arial" w:cs="Arial"/>
      <w:kern w:val="20"/>
      <w:sz w:val="20"/>
      <w:szCs w:val="20"/>
    </w:rPr>
  </w:style>
  <w:style w:type="paragraph" w:customStyle="1" w:styleId="Nadpis1prvn">
    <w:name w:val="Nadpis 1 první"/>
    <w:basedOn w:val="Nadpis1"/>
    <w:uiPriority w:val="99"/>
    <w:rsid w:val="00106E29"/>
    <w:pPr>
      <w:spacing w:line="290" w:lineRule="exact"/>
    </w:pPr>
    <w:rPr>
      <w:rFonts w:ascii="Arial" w:hAnsi="Arial" w:cs="Arial"/>
      <w:bCs/>
      <w:i/>
      <w:iCs/>
      <w:caps w:val="0"/>
      <w:kern w:val="300"/>
      <w:szCs w:val="24"/>
    </w:rPr>
  </w:style>
  <w:style w:type="paragraph" w:styleId="Zkladntext">
    <w:name w:val="Body Text"/>
    <w:basedOn w:val="Normln"/>
    <w:link w:val="ZkladntextChar"/>
    <w:rsid w:val="00106E29"/>
    <w:pPr>
      <w:spacing w:after="0" w:line="240" w:lineRule="auto"/>
    </w:pPr>
    <w:rPr>
      <w:rFonts w:ascii="Times New Roman" w:hAnsi="Times New Roman"/>
      <w:sz w:val="24"/>
      <w:szCs w:val="20"/>
    </w:rPr>
  </w:style>
  <w:style w:type="character" w:customStyle="1" w:styleId="ZkladntextChar">
    <w:name w:val="Základní text Char"/>
    <w:basedOn w:val="Standardnpsmoodstavce"/>
    <w:link w:val="Zkladntext"/>
    <w:rsid w:val="00106E29"/>
    <w:rPr>
      <w:rFonts w:ascii="Times New Roman" w:eastAsia="Times New Roman" w:hAnsi="Times New Roman"/>
      <w:szCs w:val="20"/>
      <w:lang w:eastAsia="cs-CZ"/>
    </w:rPr>
  </w:style>
  <w:style w:type="paragraph" w:customStyle="1" w:styleId="slknormln">
    <w:name w:val="slk normální"/>
    <w:basedOn w:val="Normln"/>
    <w:uiPriority w:val="99"/>
    <w:rsid w:val="00106E29"/>
    <w:pPr>
      <w:spacing w:before="240" w:after="0" w:line="240" w:lineRule="exact"/>
      <w:jc w:val="both"/>
    </w:pPr>
    <w:rPr>
      <w:rFonts w:ascii="Franklin Gothic Book" w:hAnsi="Franklin Gothic Book" w:cs="Franklin Gothic Book"/>
      <w:kern w:val="20"/>
      <w:sz w:val="20"/>
      <w:szCs w:val="20"/>
    </w:rPr>
  </w:style>
  <w:style w:type="paragraph" w:customStyle="1" w:styleId="slknadpis1prvn">
    <w:name w:val="slk nadpis 1 první"/>
    <w:basedOn w:val="Normln"/>
    <w:uiPriority w:val="99"/>
    <w:rsid w:val="00106E29"/>
    <w:pPr>
      <w:keepNext/>
      <w:spacing w:before="290" w:after="0" w:line="290" w:lineRule="exact"/>
      <w:ind w:left="709"/>
      <w:jc w:val="center"/>
      <w:outlineLvl w:val="0"/>
    </w:pPr>
    <w:rPr>
      <w:rFonts w:ascii="Franklin Gothic Heavy" w:hAnsi="Franklin Gothic Heavy" w:cs="Franklin Gothic Heavy"/>
      <w:i/>
      <w:iCs/>
      <w:caps/>
      <w:spacing w:val="40"/>
      <w:kern w:val="300"/>
      <w:sz w:val="20"/>
      <w:szCs w:val="20"/>
    </w:rPr>
  </w:style>
  <w:style w:type="paragraph" w:styleId="Textbubliny">
    <w:name w:val="Balloon Text"/>
    <w:basedOn w:val="Normln"/>
    <w:link w:val="TextbublinyChar"/>
    <w:uiPriority w:val="99"/>
    <w:semiHidden/>
    <w:unhideWhenUsed/>
    <w:rsid w:val="008A7E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E6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C406B"/>
    <w:rPr>
      <w:sz w:val="16"/>
      <w:szCs w:val="16"/>
    </w:rPr>
  </w:style>
  <w:style w:type="paragraph" w:styleId="Textkomente">
    <w:name w:val="annotation text"/>
    <w:basedOn w:val="Normln"/>
    <w:link w:val="TextkomenteChar"/>
    <w:uiPriority w:val="99"/>
    <w:semiHidden/>
    <w:unhideWhenUsed/>
    <w:rsid w:val="00DC406B"/>
    <w:pPr>
      <w:spacing w:line="240" w:lineRule="auto"/>
    </w:pPr>
    <w:rPr>
      <w:sz w:val="20"/>
      <w:szCs w:val="20"/>
    </w:rPr>
  </w:style>
  <w:style w:type="character" w:customStyle="1" w:styleId="TextkomenteChar">
    <w:name w:val="Text komentáře Char"/>
    <w:basedOn w:val="Standardnpsmoodstavce"/>
    <w:link w:val="Textkomente"/>
    <w:uiPriority w:val="99"/>
    <w:semiHidden/>
    <w:rsid w:val="00DC406B"/>
    <w:rPr>
      <w:rFonts w:ascii="Calibri" w:eastAsia="Times New Roman" w:hAnsi="Calibri"/>
      <w:sz w:val="20"/>
      <w:szCs w:val="20"/>
      <w:lang w:eastAsia="cs-CZ"/>
    </w:rPr>
  </w:style>
  <w:style w:type="paragraph" w:styleId="Pedmtkomente">
    <w:name w:val="annotation subject"/>
    <w:basedOn w:val="Textkomente"/>
    <w:next w:val="Textkomente"/>
    <w:link w:val="PedmtkomenteChar"/>
    <w:uiPriority w:val="99"/>
    <w:semiHidden/>
    <w:unhideWhenUsed/>
    <w:rsid w:val="00DC406B"/>
    <w:rPr>
      <w:b/>
      <w:bCs/>
    </w:rPr>
  </w:style>
  <w:style w:type="character" w:customStyle="1" w:styleId="PedmtkomenteChar">
    <w:name w:val="Předmět komentáře Char"/>
    <w:basedOn w:val="TextkomenteChar"/>
    <w:link w:val="Pedmtkomente"/>
    <w:uiPriority w:val="99"/>
    <w:semiHidden/>
    <w:rsid w:val="00DC406B"/>
    <w:rPr>
      <w:rFonts w:ascii="Calibri" w:eastAsia="Times New Roman" w:hAnsi="Calibri"/>
      <w:b/>
      <w:bCs/>
      <w:sz w:val="20"/>
      <w:szCs w:val="20"/>
      <w:lang w:eastAsia="cs-CZ"/>
    </w:rPr>
  </w:style>
  <w:style w:type="paragraph" w:styleId="Zhlav">
    <w:name w:val="header"/>
    <w:basedOn w:val="Normln"/>
    <w:link w:val="ZhlavChar"/>
    <w:uiPriority w:val="99"/>
    <w:unhideWhenUsed/>
    <w:rsid w:val="005A77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7700"/>
    <w:rPr>
      <w:rFonts w:ascii="Calibri" w:eastAsia="Times New Roman" w:hAnsi="Calibri"/>
      <w:sz w:val="22"/>
      <w:szCs w:val="22"/>
      <w:lang w:eastAsia="cs-CZ"/>
    </w:rPr>
  </w:style>
  <w:style w:type="paragraph" w:styleId="Zpat">
    <w:name w:val="footer"/>
    <w:basedOn w:val="Normln"/>
    <w:link w:val="ZpatChar"/>
    <w:uiPriority w:val="99"/>
    <w:unhideWhenUsed/>
    <w:rsid w:val="005A7700"/>
    <w:pPr>
      <w:tabs>
        <w:tab w:val="center" w:pos="4536"/>
        <w:tab w:val="right" w:pos="9072"/>
      </w:tabs>
      <w:spacing w:after="0" w:line="240" w:lineRule="auto"/>
    </w:pPr>
  </w:style>
  <w:style w:type="character" w:customStyle="1" w:styleId="ZpatChar">
    <w:name w:val="Zápatí Char"/>
    <w:basedOn w:val="Standardnpsmoodstavce"/>
    <w:link w:val="Zpat"/>
    <w:uiPriority w:val="99"/>
    <w:rsid w:val="005A7700"/>
    <w:rPr>
      <w:rFonts w:ascii="Calibri" w:eastAsia="Times New Roman" w:hAnsi="Calibri"/>
      <w:sz w:val="22"/>
      <w:szCs w:val="22"/>
      <w:lang w:eastAsia="cs-CZ"/>
    </w:rPr>
  </w:style>
  <w:style w:type="character" w:customStyle="1" w:styleId="Nadpis3Char">
    <w:name w:val="Nadpis 3 Char"/>
    <w:basedOn w:val="Standardnpsmoodstavce"/>
    <w:link w:val="Nadpis3"/>
    <w:uiPriority w:val="9"/>
    <w:semiHidden/>
    <w:rsid w:val="00E379B7"/>
    <w:rPr>
      <w:rFonts w:asciiTheme="majorHAnsi" w:eastAsiaTheme="majorEastAsia" w:hAnsiTheme="majorHAnsi" w:cstheme="majorBidi"/>
      <w:b/>
      <w:bCs/>
      <w:color w:val="4F81BD" w:themeColor="accent1"/>
      <w:sz w:val="22"/>
      <w:szCs w:val="22"/>
      <w:lang w:eastAsia="cs-CZ"/>
    </w:rPr>
  </w:style>
  <w:style w:type="character" w:customStyle="1" w:styleId="OdstavecseseznamemChar">
    <w:name w:val="Odstavec se seznamem Char"/>
    <w:basedOn w:val="Standardnpsmoodstavce"/>
    <w:link w:val="Odstavecseseznamem"/>
    <w:uiPriority w:val="34"/>
    <w:rsid w:val="00E379B7"/>
    <w:rPr>
      <w:rFonts w:ascii="Calibri" w:eastAsia="Times New Roman" w:hAnsi="Calibri"/>
      <w:sz w:val="22"/>
      <w:szCs w:val="22"/>
      <w:lang w:eastAsia="cs-CZ"/>
    </w:rPr>
  </w:style>
  <w:style w:type="paragraph" w:styleId="Zkladntext3">
    <w:name w:val="Body Text 3"/>
    <w:basedOn w:val="Normln"/>
    <w:link w:val="Zkladntext3Char"/>
    <w:uiPriority w:val="99"/>
    <w:semiHidden/>
    <w:unhideWhenUsed/>
    <w:rsid w:val="00E379B7"/>
    <w:pPr>
      <w:suppressAutoHyphens/>
      <w:autoSpaceDN w:val="0"/>
      <w:spacing w:after="120" w:line="240" w:lineRule="auto"/>
      <w:textAlignment w:val="baseline"/>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E379B7"/>
    <w:rPr>
      <w:rFonts w:ascii="Times New Roman" w:eastAsia="Times New Roman" w:hAnsi="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4083-1CB8-4EC2-819E-F2780E8E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3121</Words>
  <Characters>18414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Drahomíra</dc:creator>
  <cp:lastModifiedBy>Sieberova Miroslava</cp:lastModifiedBy>
  <cp:revision>15</cp:revision>
  <cp:lastPrinted>2018-02-15T08:14:00Z</cp:lastPrinted>
  <dcterms:created xsi:type="dcterms:W3CDTF">2017-09-07T05:41:00Z</dcterms:created>
  <dcterms:modified xsi:type="dcterms:W3CDTF">2018-03-01T10:00:00Z</dcterms:modified>
</cp:coreProperties>
</file>