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spacing w:before="0" w:after="282" w:line="240" w:lineRule="exact"/>
        <w:ind w:left="0" w:right="20" w:firstLine="0"/>
      </w:pPr>
      <w:bookmarkStart w:id="0" w:name="bookmark0"/>
      <w:r>
        <w:rPr>
          <w:rStyle w:val="CharStyle3"/>
          <w:lang w:val="c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ÚDRŽBĚ DĚTSKÝCH HŘIŠŤ</w:t>
      </w:r>
      <w:bookmarkEnd w:id="0"/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342"/>
        <w:ind w:left="0" w:right="2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uzavřená dle ustanovení § 1746 odst. 2 a n. zákona č. 89/2012 Sb., občanský zákoník, ve</w:t>
        <w:br/>
        <w:t>znění pozdějších předpisů (dále jen „občanský zákoník'")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299" w:line="190" w:lineRule="exact"/>
        <w:ind w:left="44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Níže uvedeného dne, měsíce a roku spolu smluvní strany: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rStyle w:val="CharStyle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Hortus správa zeleně s. r. o.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440" w:right="286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 Rubeška 389, Praha 9, 190 00</w:t>
        <w:br/>
        <w:t>zastoupena: Jan Poupě, Petr Lipský jednatelé</w:t>
        <w:br/>
        <w:t>1Č: 60486791</w:t>
        <w:br/>
        <w:t>DIČ: CZ60486791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694" w:line="307" w:lineRule="exact"/>
        <w:ind w:left="44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 Komerční banka, pobočka Praha 9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55" w:line="190" w:lineRule="exact"/>
        <w:ind w:left="440" w:right="0" w:firstLine="0"/>
      </w:pPr>
      <w:r>
        <w:rPr>
          <w:rStyle w:val="CharStyle8"/>
          <w:u w:val="none"/>
          <w:sz w:val="19"/>
          <w:szCs w:val="19"/>
        </w:rPr>
        <w:t>(dále jen</w:t>
      </w:r>
      <w:r>
        <w:rPr>
          <w:rStyle w:val="CharStyle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„objednatel")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09" w:line="190" w:lineRule="exact"/>
        <w:ind w:left="440" w:right="0" w:firstLine="0"/>
      </w:pPr>
      <w:r>
        <w:rPr>
          <w:rStyle w:val="CharStyle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rStyle w:val="CharStyle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EG Zahradní Servis, s. r. o.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440" w:right="286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Sídlem: Za kovárnou 422/17. Praha 10, 109 00</w:t>
        <w:br/>
        <w:t>Zastoupená: Jitka Zárubová, jednatel společnosti</w:t>
        <w:br/>
        <w:t>IČ: 04484321</w:t>
        <w:br/>
        <w:t>DIČ: CZ 04484321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440" w:right="304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 Česká spořitelna a.s., pobočka Praha 2</w:t>
        <w:br/>
      </w:r>
      <w:r>
        <w:rPr>
          <w:rStyle w:val="CharStyle9"/>
          <w:u w:val="none"/>
          <w:sz w:val="19"/>
          <w:szCs w:val="19"/>
        </w:rPr>
        <w:t>Číslo účtu: JMHNM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440" w:right="286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Spisová značka: C 248417 vedená u Městského soudu v Praze</w:t>
        <w:br/>
        <w:t>kontaktní osoba: Jitka Zárubová, email:/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440" w:right="286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</w:t>
      </w:r>
      <w:r>
        <w:rPr>
          <w:rStyle w:val="CharStyle10"/>
          <w:u w:val="none"/>
          <w:sz w:val="19"/>
          <w:szCs w:val="19"/>
        </w:rPr>
        <w:t xml:space="preserve"> „poskytovatel")</w:t>
        <w:br/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uzavřely tuto smlouvu: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20" w:firstLine="0"/>
      </w:pPr>
      <w:bookmarkStart w:id="1" w:name="bookmark1"/>
      <w:r>
        <w:rPr>
          <w:rStyle w:val="CharStyle12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I.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289" w:line="190" w:lineRule="exact"/>
        <w:ind w:left="0" w:right="20" w:firstLine="0"/>
      </w:pPr>
      <w:r>
        <w:rPr>
          <w:rStyle w:val="CharStyle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SMLOUVY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40" w:right="20"/>
        <w:sectPr>
          <w:footnotePr>
            <w:pos w:val="pageBottom"/>
            <w:numFmt w:val="decimal"/>
            <w:numRestart w:val="continuous"/>
          </w:footnotePr>
          <w:type w:val="continuous"/>
          <w:pgSz w:w="11904" w:h="16838"/>
          <w:pgMar w:top="1865" w:left="1354" w:right="1747" w:bottom="2379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Touto smlouvou se poskytovatel zavazuje, že pro objednatele bude zajišťovat běžnou</w:t>
        <w:br/>
        <w:t>údržbu a úklid veřejných dětských hřišť na území MČ Praha 9 v období</w:t>
        <w:br/>
        <w:t>od 01.3.2018 do 30.11.2018 (dále jen služby) blíže specifikované v odst. 2 tohoto článku</w:t>
        <w:br/>
        <w:t>za podmínek stanovených touto smlouvou a dle pokynu objednavatele a objednatel se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0" w:line="269" w:lineRule="exact"/>
        <w:ind w:left="380" w:right="20" w:firstLine="0"/>
      </w:pPr>
      <w:r>
        <w:rPr>
          <w:rStyle w:val="CharStyle13"/>
          <w:u w:val="none"/>
          <w:sz w:val="19"/>
          <w:szCs w:val="19"/>
        </w:rPr>
        <w:t>zavazuje zaplatit poskytovateli cenu sjednanou ve výši a způsobem dle čl. V. této</w:t>
        <w:br/>
        <w:t>smlouvy.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380" w:right="20" w:hanging="340"/>
      </w:pPr>
      <w:r>
        <w:rPr>
          <w:rStyle w:val="CharStyle13"/>
          <w:u w:val="none"/>
          <w:sz w:val="19"/>
          <w:szCs w:val="19"/>
        </w:rPr>
        <w:t>2 Poskytovatel se zavazuje vykonávat pro objednatele služby spočívající zejména</w:t>
        <w:br/>
        <w:t>v následujících činnostech, které budou objednavatelem prováděny podle potřeby,</w:t>
        <w:br/>
        <w:t>nejméně však lx týdně:</w:t>
      </w:r>
    </w:p>
    <w:p>
      <w:pPr>
        <w:pStyle w:val="Style4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úklid plochy hřiště od nepořádku</w:t>
      </w:r>
    </w:p>
    <w:p>
      <w:pPr>
        <w:pStyle w:val="Style4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zametání cest na hřišti od písku a zametání okolí laviček</w:t>
      </w:r>
    </w:p>
    <w:p>
      <w:pPr>
        <w:pStyle w:val="Style4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nakypření písku v pískovišti</w:t>
      </w:r>
    </w:p>
    <w:p>
      <w:pPr>
        <w:pStyle w:val="Style4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pohrabání dopadových ploch a odstranění nečistot, trávy a listí z nich</w:t>
      </w:r>
    </w:p>
    <w:p>
      <w:pPr>
        <w:pStyle w:val="Style4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vyčištění herních prvků od nečistot a počmárání a zametení písku z nich</w:t>
      </w:r>
    </w:p>
    <w:p>
      <w:pPr>
        <w:pStyle w:val="Style4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optická kontrola stavu hřiště a závad</w:t>
      </w:r>
    </w:p>
    <w:p>
      <w:pPr>
        <w:pStyle w:val="Style4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drobné opravy dle potřeby a množství - především doplňování chybějících cedulí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s provozním řádem, uvedení informace o věkové hranici dětí, pro které je hřiště určeno, do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8" w:line="269" w:lineRule="exact"/>
        <w:ind w:left="200" w:right="0" w:firstLine="0"/>
      </w:pPr>
      <w:r>
        <w:rPr>
          <w:rStyle w:val="CharStyle13"/>
          <w:u w:val="none"/>
          <w:sz w:val="19"/>
          <w:szCs w:val="19"/>
        </w:rPr>
        <w:t>souladu s místními prvky, dotahování šroubů a matek.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535" w:line="259" w:lineRule="exact"/>
        <w:ind w:left="380" w:right="20" w:hanging="340"/>
      </w:pPr>
      <w:r>
        <w:rPr>
          <w:rStyle w:val="CharStyle13"/>
          <w:u w:val="none"/>
          <w:sz w:val="19"/>
          <w:szCs w:val="19"/>
        </w:rPr>
        <w:t>3. Poskytovatel se zavazuje při zjištění závad většího rozsahu, jako například nedostatek</w:t>
        <w:br/>
        <w:t>písku, chybějící materiál v dopadových plochách, rozbité oplocení či vrátka, rozbité</w:t>
        <w:br/>
        <w:t>lavičky, závady na herních prvcích apod., tyto závady neprodleně oznámit objednateli a</w:t>
        <w:br/>
        <w:t>dále je zapsat do výkazu prací, který bude vždy připojen k faktuře za příslušný měsíc.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0" w:firstLine="0"/>
      </w:pPr>
      <w:bookmarkStart w:id="2" w:name="bookmark2"/>
      <w:r>
        <w:rPr>
          <w:rStyle w:val="CharStyle16"/>
          <w:u w:val="none"/>
          <w:sz w:val="19"/>
          <w:szCs w:val="19"/>
        </w:rPr>
        <w:t>II.</w:t>
      </w:r>
      <w:bookmarkEnd w:id="2"/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197" w:line="190" w:lineRule="exact"/>
        <w:ind w:left="0" w:right="0" w:firstLine="0"/>
      </w:pPr>
      <w:bookmarkStart w:id="3" w:name="bookmark3"/>
      <w:r>
        <w:rPr>
          <w:rStyle w:val="CharStyle16"/>
          <w:u w:val="none"/>
          <w:sz w:val="19"/>
          <w:szCs w:val="19"/>
        </w:rPr>
        <w:t>MÍSTO A PODMÍNKY PLNĚNÍ</w:t>
      </w:r>
      <w:bookmarkEnd w:id="3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535" w:line="259" w:lineRule="exact"/>
        <w:ind w:left="380" w:right="20" w:firstLine="0"/>
      </w:pPr>
      <w:r>
        <w:rPr>
          <w:rStyle w:val="CharStyle13"/>
          <w:u w:val="none"/>
          <w:sz w:val="19"/>
          <w:szCs w:val="19"/>
        </w:rPr>
        <w:t>Místem plnění předmětu této smlouvy je území MČ Praha 9. Lokalizace jednotlivých</w:t>
        <w:br/>
        <w:t>hřišť je uvedena v mapové příloze, která tvoří přílohu č. 1 této smlouvy a seznam DH ,</w:t>
        <w:br/>
        <w:t>který tvoří přílohu č. 2 této smlouvy.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0" w:firstLine="0"/>
      </w:pPr>
      <w:bookmarkStart w:id="4" w:name="bookmark4"/>
      <w:r>
        <w:rPr>
          <w:rStyle w:val="CharStyle16"/>
          <w:u w:val="none"/>
          <w:sz w:val="19"/>
          <w:szCs w:val="19"/>
        </w:rPr>
        <w:t>III.</w:t>
      </w:r>
      <w:bookmarkEnd w:id="4"/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168" w:line="190" w:lineRule="exact"/>
        <w:ind w:left="0" w:right="0" w:firstLine="0"/>
      </w:pPr>
      <w:bookmarkStart w:id="5" w:name="bookmark5"/>
      <w:r>
        <w:rPr>
          <w:rStyle w:val="CharStyle16"/>
          <w:u w:val="none"/>
          <w:sz w:val="19"/>
          <w:szCs w:val="19"/>
        </w:rPr>
        <w:t>PRÁVA A POVINNOSTI SMLUVNÍCH STRAN</w:t>
      </w:r>
      <w:bookmarkEnd w:id="5"/>
    </w:p>
    <w:p>
      <w:pPr>
        <w:pStyle w:val="Style4"/>
        <w:numPr>
          <w:ilvl w:val="1"/>
          <w:numId w:val="1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13"/>
          <w:u w:val="none"/>
          <w:sz w:val="19"/>
          <w:szCs w:val="19"/>
        </w:rPr>
        <w:t>Poskytovatel se zavazuje poskytovat veškeré služby s odbornou péčí, v obvyklé kvalitě,</w:t>
        <w:br/>
        <w:t>dle svých nejlepších znalostí a schopností, přičemž je při své činnosti povinen sledovat a</w:t>
        <w:br/>
        <w:t>chránit zájmy a dobré jméno objednatele.</w:t>
      </w:r>
    </w:p>
    <w:p>
      <w:pPr>
        <w:pStyle w:val="Style4"/>
        <w:numPr>
          <w:ilvl w:val="1"/>
          <w:numId w:val="1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13"/>
          <w:u w:val="none"/>
          <w:sz w:val="19"/>
          <w:szCs w:val="19"/>
        </w:rPr>
        <w:t>Poskytovatel se zavazuje při provádění služeb dodržovat platné technické a bezpečnostní</w:t>
        <w:br/>
        <w:t>předpisy a jiná ustanovení vztahující se k provádění předmětu plnění.</w:t>
      </w:r>
    </w:p>
    <w:p>
      <w:pPr>
        <w:pStyle w:val="Style4"/>
        <w:numPr>
          <w:ilvl w:val="1"/>
          <w:numId w:val="1"/>
        </w:numPr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13"/>
          <w:u w:val="none"/>
          <w:sz w:val="19"/>
          <w:szCs w:val="19"/>
        </w:rPr>
        <w:t>Způsobí-li poskytovatel úmyslně nebo z nedbalosti závadu, která má za následek vznik</w:t>
        <w:br/>
        <w:t>škody, je povinen o tom neprodleně informovat objednatele s tím, že za škodu</w:t>
        <w:br/>
        <w:t>poskytovatel ručí neomezeně.</w:t>
      </w:r>
    </w:p>
    <w:p>
      <w:pPr>
        <w:pStyle w:val="Style4"/>
        <w:numPr>
          <w:ilvl w:val="1"/>
          <w:numId w:val="1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13"/>
          <w:u w:val="none"/>
          <w:sz w:val="19"/>
          <w:szCs w:val="19"/>
        </w:rPr>
        <w:t>Objednatel se zavazuje poskytnout poskytovateli veškerou potřebnou součinnost</w:t>
        <w:br/>
        <w:t>nezbytnou k plnění předmětu smlouvy.</w:t>
      </w:r>
    </w:p>
    <w:p>
      <w:pPr>
        <w:pStyle w:val="Style4"/>
        <w:numPr>
          <w:ilvl w:val="1"/>
          <w:numId w:val="1"/>
        </w:numPr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13"/>
          <w:u w:val="none"/>
          <w:sz w:val="19"/>
          <w:szCs w:val="19"/>
        </w:rPr>
        <w:t>Objednatel je oprávněn kontrolovat plnění předmětu smlouvy poskytovatelem jak ve</w:t>
        <w:br/>
        <w:t>dnech předem dohodnutých s poskytovatelem, tak namátkovými kontrolami.</w:t>
      </w:r>
      <w:r>
        <w:br w:type="page"/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10" w:line="190" w:lineRule="exact"/>
        <w:ind w:left="0" w:right="360" w:firstLine="0"/>
      </w:pPr>
      <w:bookmarkStart w:id="6" w:name="bookmark6"/>
      <w:r>
        <w:rPr>
          <w:rStyle w:val="CharStyle17"/>
          <w:u w:val="none"/>
          <w:sz w:val="19"/>
          <w:szCs w:val="19"/>
        </w:rPr>
        <w:t>CENA A PLATEBNÍ PODMÍNKY</w:t>
      </w:r>
      <w:bookmarkEnd w:id="6"/>
    </w:p>
    <w:p>
      <w:pPr>
        <w:pStyle w:val="Style4"/>
        <w:numPr>
          <w:ilvl w:val="0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Smluvní strany se dohodly, že finanční prostředky vyčleněné na plnění předmětu této</w:t>
        <w:br/>
        <w:t>smlouvy nesmí měsíčně přesáhnout částku 56 000,- Kč bez DPH (slovy:</w:t>
        <w:br/>
        <w:t>padesátšesttisíckorunčeských) měsíčně.</w:t>
      </w:r>
    </w:p>
    <w:p>
      <w:pPr>
        <w:pStyle w:val="Style4"/>
        <w:numPr>
          <w:ilvl w:val="0"/>
          <w:numId w:val="3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Tato cena může být změněna pouze písemnou formou dodatku k této smlouvě a to</w:t>
        <w:br/>
        <w:t>v případě, dojde-li ke změně rozsahu plnění oproti této smlouvě.</w:t>
      </w:r>
    </w:p>
    <w:p>
      <w:pPr>
        <w:pStyle w:val="Style4"/>
        <w:numPr>
          <w:ilvl w:val="0"/>
          <w:numId w:val="3"/>
        </w:numPr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Smluvní strany se dohodly, že cena bude objednatelem uhrazena dle skutečně</w:t>
        <w:br/>
        <w:t>provedených prací, tzn. na základě odsouhlaseného výkazu prací.</w:t>
      </w:r>
    </w:p>
    <w:p>
      <w:pPr>
        <w:pStyle w:val="Style4"/>
        <w:numPr>
          <w:ilvl w:val="0"/>
          <w:numId w:val="3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Cenu poskytovatel vyúčtuje objednateli formou faktury, jejíž přílohou bude vždy</w:t>
        <w:br/>
        <w:t>odsouhlasený výkaz prací. Faktura musí obsahovat veškeré náležitosti daňového dokladu</w:t>
        <w:br/>
        <w:t>dle zákona č. 563/1991 Sb.. o účetnictví, ve znění pozdějších přepisů, zákona č. 235/2004</w:t>
        <w:br/>
        <w:t>Sb., o dani z přidané hodnoty, ve znění pozdějších přepisů a § 435 občanského zákoníku.</w:t>
      </w:r>
    </w:p>
    <w:p>
      <w:pPr>
        <w:pStyle w:val="Style4"/>
        <w:numPr>
          <w:ilvl w:val="0"/>
          <w:numId w:val="3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Splatnost faktury činí 21 dnů od jejího doručení objednateli. Pokud faktura neobsahuje</w:t>
        <w:br/>
        <w:t>všechny zákonem a smlouvou stanovené náležitosti, je objednatel oprávněn ji do data</w:t>
        <w:br/>
        <w:t>splatnosti vrátit s tím, že poskytovatel je povinen vystavit navou fakturu s novým</w:t>
        <w:br/>
        <w:t>termínem splatnosti. V takovém případě není objednavatel v prodlení s úhradou.</w:t>
      </w:r>
    </w:p>
    <w:p>
      <w:pPr>
        <w:pStyle w:val="Style4"/>
        <w:numPr>
          <w:ilvl w:val="0"/>
          <w:numId w:val="3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3" w:line="26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Veškeré platby budou poukazovány bankovním převodem na účet poskytovatele uvedený</w:t>
        <w:br/>
        <w:t>na faktuře. Za okamžik zaplacení je považován den, kdy je částka odepsána z účtu</w:t>
        <w:br/>
        <w:t>objednatele.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360" w:firstLine="0"/>
      </w:pPr>
      <w:bookmarkStart w:id="7" w:name="bookmark7"/>
      <w:r>
        <w:rPr>
          <w:rStyle w:val="CharStyle17"/>
          <w:u w:val="none"/>
          <w:sz w:val="19"/>
          <w:szCs w:val="19"/>
        </w:rPr>
        <w:t>V.</w:t>
      </w:r>
      <w:bookmarkEnd w:id="7"/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92" w:line="190" w:lineRule="exact"/>
        <w:ind w:left="0" w:right="360" w:firstLine="0"/>
      </w:pPr>
      <w:bookmarkStart w:id="8" w:name="bookmark8"/>
      <w:r>
        <w:rPr>
          <w:rStyle w:val="CharStyle17"/>
          <w:u w:val="none"/>
          <w:sz w:val="19"/>
          <w:szCs w:val="19"/>
        </w:rPr>
        <w:t>DOBA TRVÁNÍ SMLUVY</w:t>
      </w:r>
      <w:bookmarkEnd w:id="8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573" w:line="190" w:lineRule="exact"/>
        <w:ind w:left="460" w:right="0" w:firstLine="0"/>
      </w:pPr>
      <w:r>
        <w:rPr>
          <w:rStyle w:val="CharStyle21"/>
          <w:u w:val="none"/>
          <w:sz w:val="19"/>
          <w:szCs w:val="19"/>
        </w:rPr>
        <w:t>Smlouva se uzavírá nádobu určitou, a to od 1.3.2018 do 30.11.2018.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360" w:firstLine="0"/>
      </w:pPr>
      <w:bookmarkStart w:id="9" w:name="bookmark9"/>
      <w:r>
        <w:rPr>
          <w:rStyle w:val="CharStyle17"/>
          <w:u w:val="none"/>
          <w:sz w:val="19"/>
          <w:szCs w:val="19"/>
        </w:rPr>
        <w:t>VI.</w:t>
      </w:r>
      <w:bookmarkEnd w:id="9"/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28" w:line="190" w:lineRule="exact"/>
        <w:ind w:left="0" w:right="360" w:firstLine="0"/>
      </w:pPr>
      <w:bookmarkStart w:id="10" w:name="bookmark10"/>
      <w:r>
        <w:rPr>
          <w:rStyle w:val="CharStyle17"/>
          <w:u w:val="none"/>
          <w:sz w:val="19"/>
          <w:szCs w:val="19"/>
        </w:rPr>
        <w:t>ODPOVĚDNOST ZA VADY A SMLUVNÍ POKUTY</w:t>
      </w:r>
      <w:bookmarkEnd w:id="10"/>
    </w:p>
    <w:p>
      <w:pPr>
        <w:pStyle w:val="Style4"/>
        <w:numPr>
          <w:ilvl w:val="1"/>
          <w:numId w:val="3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Pokud bude poskytovatelem poskytnuté plnění trpět vadami, zejména bude - li neúplné či</w:t>
        <w:br/>
        <w:t>nekvalitní, je poskytovatel povinen vady odstranit bez zbytečného odkladu.</w:t>
      </w:r>
    </w:p>
    <w:p>
      <w:pPr>
        <w:pStyle w:val="Style4"/>
        <w:numPr>
          <w:ilvl w:val="1"/>
          <w:numId w:val="3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Reklamace případných vad musí být provedena písemně nebo elektronicky a doručena</w:t>
        <w:br/>
        <w:t>poskytovateli bez zbytečných odkladů.</w:t>
      </w:r>
    </w:p>
    <w:p>
      <w:pPr>
        <w:pStyle w:val="Style4"/>
        <w:numPr>
          <w:ilvl w:val="1"/>
          <w:numId w:val="3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Poskytovatel je povinen odstranit zjištěnou vadu nejpozději do 5 pracovních dnů po</w:t>
        <w:br/>
        <w:t>obdržení reklamace.</w:t>
      </w:r>
    </w:p>
    <w:p>
      <w:pPr>
        <w:pStyle w:val="Style4"/>
        <w:numPr>
          <w:ilvl w:val="1"/>
          <w:numId w:val="3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2"/>
          <w:lang w:val="cs"/>
          <w:u w:val="none"/>
          <w:sz w:val="19"/>
          <w:szCs w:val="19"/>
        </w:rPr>
        <w:t>V</w:t>
      </w:r>
      <w:r>
        <w:rPr>
          <w:rStyle w:val="CharStyle21"/>
          <w:u w:val="none"/>
          <w:sz w:val="19"/>
          <w:szCs w:val="19"/>
        </w:rPr>
        <w:t xml:space="preserve"> případě prokázaného neplnění dohodnutých služeb, neuhradí objednavatel částku</w:t>
        <w:br/>
        <w:t>odpovídající rozsahu neplnění a dále bude provedena srážka do výše 3% ze stanoveného</w:t>
        <w:br/>
        <w:t>objemu jako sankční postih za neplnění smluvních podmínek.</w:t>
      </w:r>
    </w:p>
    <w:p>
      <w:pPr>
        <w:pStyle w:val="Style4"/>
        <w:numPr>
          <w:ilvl w:val="1"/>
          <w:numId w:val="3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V případě nedodržení termínu vyřízení reklamace dle odst. 3. tohoto článku je objednatel</w:t>
        <w:br/>
        <w:t>oprávněn účtovat poskytovateli smluvní pokutu ve výši 500 Kč za každý případ a den</w:t>
        <w:br/>
        <w:t>prodlení.</w:t>
      </w:r>
    </w:p>
    <w:p>
      <w:pPr>
        <w:pStyle w:val="Style4"/>
        <w:numPr>
          <w:ilvl w:val="1"/>
          <w:numId w:val="3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V případě prodlení objednatele s placením faktury má poskytovatel nárok na úrok</w:t>
        <w:br/>
        <w:t>z prodlení v zákonné výši.</w:t>
      </w:r>
      <w:r>
        <w:br w:type="page"/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340" w:firstLine="0"/>
      </w:pPr>
      <w:bookmarkStart w:id="11" w:name="bookmark11"/>
      <w:r>
        <w:rPr>
          <w:rStyle w:val="CharStyle17"/>
          <w:u w:val="none"/>
          <w:sz w:val="19"/>
          <w:szCs w:val="19"/>
        </w:rPr>
        <w:t>VII.</w:t>
      </w:r>
      <w:bookmarkEnd w:id="11"/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97" w:line="190" w:lineRule="exact"/>
        <w:ind w:left="0" w:right="340" w:firstLine="0"/>
      </w:pPr>
      <w:bookmarkStart w:id="12" w:name="bookmark12"/>
      <w:r>
        <w:rPr>
          <w:rStyle w:val="CharStyle17"/>
          <w:u w:val="none"/>
          <w:sz w:val="19"/>
          <w:szCs w:val="19"/>
        </w:rPr>
        <w:t>ZÁVĚREČNÁ UJEDNÁNÍ</w:t>
      </w:r>
      <w:bookmarkEnd w:id="12"/>
    </w:p>
    <w:p>
      <w:pPr>
        <w:pStyle w:val="Style4"/>
        <w:numPr>
          <w:ilvl w:val="0"/>
          <w:numId w:val="5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Obě smluvní strany berou na vědomí, že objednatel je oprávněn originál podepsané</w:t>
        <w:br/>
        <w:t>smlouvy v elektronické podobě v souladu se svými zákonnými povinnostmi uveřejnit, a</w:t>
        <w:br/>
        <w:t>to bez časového omezení.</w:t>
      </w:r>
    </w:p>
    <w:p>
      <w:pPr>
        <w:pStyle w:val="Style4"/>
        <w:numPr>
          <w:ilvl w:val="0"/>
          <w:numId w:val="5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Každá smluvní strana je oprávněna od této smlouvy jednostranně odstoupit pokud druhá</w:t>
        <w:br/>
        <w:t>strana porušuje své povinnosti a k nápravě nedošlo ani v dostatečné poskytnuté</w:t>
        <w:br/>
        <w:t>patnáctidenní lhůtě.</w:t>
      </w:r>
    </w:p>
    <w:p>
      <w:pPr>
        <w:pStyle w:val="Style4"/>
        <w:numPr>
          <w:ilvl w:val="0"/>
          <w:numId w:val="5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Smlouvou neupravené vztahy se řídí obecně platnými právními předpisy platnými na</w:t>
        <w:br/>
        <w:t>území České republiky.</w:t>
      </w:r>
    </w:p>
    <w:p>
      <w:pPr>
        <w:pStyle w:val="Style4"/>
        <w:numPr>
          <w:ilvl w:val="0"/>
          <w:numId w:val="5"/>
        </w:numPr>
        <w:tabs>
          <w:tab w:leader="none" w:pos="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hanging="340"/>
      </w:pPr>
      <w:r>
        <w:rPr>
          <w:rStyle w:val="CharStyle21"/>
          <w:u w:val="none"/>
          <w:sz w:val="19"/>
          <w:szCs w:val="19"/>
        </w:rPr>
        <w:t>Veškeré změny a dodatky k této smlouvě vyžadují písemnou formu.</w:t>
      </w:r>
    </w:p>
    <w:p>
      <w:pPr>
        <w:pStyle w:val="Style4"/>
        <w:numPr>
          <w:ilvl w:val="0"/>
          <w:numId w:val="5"/>
        </w:numPr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Tato smlouva nabývá platnosti i účinnosti dnem podpisu oběma smluvními stranami.</w:t>
        <w:br/>
        <w:t>Tato smlouvaje sepsána ve třech vyhotoveních, z nichž dvě vyhotovení obdrží objednatel</w:t>
        <w:br/>
        <w:t>a jednou vyhotovení poskytovatel.</w:t>
      </w:r>
    </w:p>
    <w:p>
      <w:pPr>
        <w:pStyle w:val="Style4"/>
        <w:numPr>
          <w:ilvl w:val="0"/>
          <w:numId w:val="5"/>
        </w:numPr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80" w:line="259" w:lineRule="exact"/>
        <w:ind w:left="380" w:right="20" w:hanging="340"/>
      </w:pPr>
      <w:r>
        <w:rPr>
          <w:rStyle w:val="CharStyle21"/>
          <w:u w:val="none"/>
          <w:sz w:val="19"/>
          <w:szCs w:val="19"/>
        </w:rPr>
        <w:t>Smluvní strany prohlašují, že s obsahem této smlouvy bez výhrad souhlasí, že se s jejím</w:t>
        <w:br/>
        <w:t>obsahem dobře a řádně seznámily a dále prohlašují, že budou její ustanovení plnit. Na</w:t>
        <w:br/>
        <w:t>důkaz své svobodné a vážně míněné vůle připojují své podpisy.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835"/>
        <w:ind w:left="20" w:right="5160" w:firstLine="0"/>
      </w:pPr>
      <w:r>
        <w:rPr>
          <w:rStyle w:val="CharStyle24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 1. Lokalizace dětských hřišť</w:t>
        <w:br/>
        <w:t>Příloha č. 2. Seznam DH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380" w:right="0" w:hanging="34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4" w:h="16838"/>
          <w:pgMar w:top="1865" w:left="1354" w:right="1747" w:bottom="2379" w:header="0" w:footer="3" w:gutter="0"/>
          <w:rtlGutter w:val="0"/>
          <w:cols w:space="720"/>
          <w:noEndnote/>
          <w:docGrid w:linePitch="360"/>
        </w:sectPr>
      </w:pPr>
      <w:r>
        <w:rPr>
          <w:rStyle w:val="CharStyle21"/>
          <w:u w:val="none"/>
          <w:sz w:val="19"/>
          <w:szCs w:val="19"/>
        </w:rPr>
        <w:t>V Praze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6" w:after="11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4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21"/>
          <w:u w:val="none"/>
          <w:sz w:val="19"/>
          <w:szCs w:val="19"/>
        </w:rPr>
        <w:t>Hortus správa zeleně s.r.o.</w:t>
        <w:br/>
        <w:t>Jan Poupě, Petr Lipský</w:t>
        <w:br/>
        <w:t>Jednatelé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00" w:right="0" w:hanging="680"/>
      </w:pPr>
      <w:r>
        <w:rPr>
          <w:rStyle w:val="CharStyle21"/>
          <w:u w:val="none"/>
          <w:sz w:val="19"/>
          <w:szCs w:val="19"/>
        </w:rPr>
        <w:t>EG Zahradní servis, s. r. o.</w:t>
        <w:br/>
        <w:t>Jitka Zárubová</w:t>
        <w:br/>
        <w:t>Jednatel</w:t>
      </w:r>
    </w:p>
    <w:sectPr>
      <w:type w:val="continuous"/>
      <w:pgSz w:w="11904" w:h="16838"/>
      <w:pgMar w:top="2313" w:left="1699" w:right="1996" w:bottom="1375" w:header="0" w:footer="3" w:gutter="0"/>
      <w:rtlGutter w:val="0"/>
      <w:cols w:num="2" w:space="2986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85pt;margin-top:81.25pt;width:14.4pt;height:7.7pt;z-index:-251658752;mso-wrap-style:none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center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u w:val="none"/>
                  </w:rPr>
                  <w:t>IV.</w:t>
                </w:r>
              </w:p>
            </w:txbxContent>
          </v:textbox>
          <w10:wrap anchorx="page"/>
        </v:shape>
      </w:pict>
    </w: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2."/>
      <w:rPr>
        <w:lang w:val="c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  <w:lvl w:ilvl="1">
      <w:start w:val="1"/>
      <w:numFmt w:val="decimal"/>
      <w:lvlText w:val="%2."/>
      <w:rPr>
        <w:lang w:val="c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5">
    <w:name w:val="Body text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8">
    <w:name w:val="Body text (2) + Not Bold"/>
    <w:basedOn w:val="CharStyle7"/>
    <w:rPr>
      <w:lang w:val="cs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Body text"/>
    <w:basedOn w:val="CharStyle5"/>
    <w:rPr>
      <w:lang w:val="cs"/>
      <w:rFonts w:ascii="Times New Roman" w:eastAsia="Times New Roman" w:hAnsi="Times New Roman" w:cs="Times New Roman"/>
      <w:w w:val="100"/>
      <w:spacing w:val="0"/>
      <w:color w:val="230A65"/>
      <w:position w:val="0"/>
    </w:rPr>
  </w:style>
  <w:style w:type="character" w:customStyle="1" w:styleId="CharStyle10">
    <w:name w:val="Body text + Bold"/>
    <w:basedOn w:val="CharStyle5"/>
    <w:rPr>
      <w:lang w:val="cs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3">
    <w:name w:val="Body text"/>
    <w:basedOn w:val="CharStyle5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Heading #1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6">
    <w:name w:val="Heading #1 (2) + Spacing 0 pt"/>
    <w:basedOn w:val="CharStyle15"/>
    <w:rPr>
      <w:lang w:val="cs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17">
    <w:name w:val="Heading #1 (2) + Spacing 0 pt"/>
    <w:basedOn w:val="CharStyle15"/>
    <w:rPr>
      <w:lang w:val="cs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19">
    <w:name w:val="Header or footer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0">
    <w:name w:val="Header or footer + 8 pt,Bold,Spacing 1 pt"/>
    <w:basedOn w:val="CharStyle19"/>
    <w:rPr>
      <w:lang w:val="cs"/>
      <w:b/>
      <w:bCs/>
      <w:sz w:val="16"/>
      <w:szCs w:val="16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21">
    <w:name w:val="Body text + Spacing 0 pt"/>
    <w:basedOn w:val="CharStyle5"/>
    <w:rPr>
      <w:lang w:val="cs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22">
    <w:name w:val="Body text + Bold,Spacing 0 pt"/>
    <w:basedOn w:val="CharStyle5"/>
    <w:rPr>
      <w:lang w:val="1024"/>
      <w:b/>
      <w:bCs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24">
    <w:name w:val="Body text (3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jc w:val="center"/>
      <w:outlineLvl w:val="1"/>
      <w:spacing w:after="420" w:line="0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4">
    <w:name w:val="Body text"/>
    <w:basedOn w:val="Normal"/>
    <w:link w:val="CharStyle5"/>
    <w:pPr>
      <w:widowControl w:val="0"/>
      <w:shd w:val="clear" w:color="auto" w:fill="FFFFFF"/>
      <w:jc w:val="center"/>
      <w:spacing w:before="420" w:after="240" w:line="317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before="420" w:line="307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center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4">
    <w:name w:val="Heading #1 (2)"/>
    <w:basedOn w:val="Normal"/>
    <w:link w:val="CharStyle15"/>
    <w:pPr>
      <w:widowControl w:val="0"/>
      <w:shd w:val="clear" w:color="auto" w:fill="FFFFFF"/>
      <w:jc w:val="center"/>
      <w:outlineLvl w:val="0"/>
      <w:spacing w:before="480" w:line="0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3">
    <w:name w:val="Body text (3)"/>
    <w:basedOn w:val="Normal"/>
    <w:link w:val="CharStyle24"/>
    <w:pPr>
      <w:widowControl w:val="0"/>
      <w:shd w:val="clear" w:color="auto" w:fill="FFFFFF"/>
      <w:spacing w:before="780" w:after="780" w:line="259" w:lineRule="exact"/>
    </w:pPr>
    <w:rPr>
      <w:b w:val="0"/>
      <w:bCs w:val="0"/>
      <w:i/>
      <w:iCs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