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256" w:h="278" w:hRule="exact" w:wrap="none" w:vAnchor="page" w:hAnchor="page" w:x="1364" w:y="1446"/>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č. Le-Pa/Vy-583-2/KS/2017</w:t>
      </w:r>
    </w:p>
    <w:p>
      <w:pPr>
        <w:pStyle w:val="Style5"/>
        <w:framePr w:w="9256" w:h="1736" w:hRule="exact" w:wrap="none" w:vAnchor="page" w:hAnchor="page" w:x="1364" w:y="1935"/>
        <w:widowControl w:val="0"/>
        <w:keepNext w:val="0"/>
        <w:keepLines w:val="0"/>
        <w:shd w:val="clear" w:color="auto" w:fill="auto"/>
        <w:bidi w:val="0"/>
        <w:spacing w:before="0" w:after="0" w:line="320" w:lineRule="exact"/>
        <w:ind w:left="0" w:right="20" w:firstLine="0"/>
      </w:pPr>
      <w:r>
        <w:rPr>
          <w:lang w:val="cs-CZ" w:eastAsia="cs-CZ" w:bidi="cs-CZ"/>
          <w:w w:val="100"/>
          <w:color w:val="000000"/>
          <w:position w:val="0"/>
        </w:rPr>
        <w:t>KUPNÍ SMLOUVA</w:t>
      </w:r>
    </w:p>
    <w:p>
      <w:pPr>
        <w:pStyle w:val="Style3"/>
        <w:framePr w:w="9256" w:h="1736" w:hRule="exact" w:wrap="none" w:vAnchor="page" w:hAnchor="page" w:x="1364" w:y="1935"/>
        <w:widowControl w:val="0"/>
        <w:keepNext w:val="0"/>
        <w:keepLines w:val="0"/>
        <w:shd w:val="clear" w:color="auto" w:fill="auto"/>
        <w:bidi w:val="0"/>
        <w:jc w:val="center"/>
        <w:spacing w:before="0" w:after="0" w:line="256" w:lineRule="exact"/>
        <w:ind w:left="0" w:right="20" w:firstLine="0"/>
      </w:pPr>
      <w:r>
        <w:rPr>
          <w:lang w:val="cs-CZ" w:eastAsia="cs-CZ" w:bidi="cs-CZ"/>
          <w:w w:val="100"/>
          <w:spacing w:val="0"/>
          <w:color w:val="000000"/>
          <w:position w:val="0"/>
        </w:rPr>
        <w:t>uzavřená pro majetkoprávní vypořádání silnice</w:t>
        <w:br/>
        <w:t>1/35 Lesná - Palačov</w:t>
      </w:r>
    </w:p>
    <w:p>
      <w:pPr>
        <w:pStyle w:val="Style3"/>
        <w:framePr w:w="9256" w:h="1736" w:hRule="exact" w:wrap="none" w:vAnchor="page" w:hAnchor="page" w:x="1364" w:y="1935"/>
        <w:widowControl w:val="0"/>
        <w:keepNext w:val="0"/>
        <w:keepLines w:val="0"/>
        <w:shd w:val="clear" w:color="auto" w:fill="auto"/>
        <w:bidi w:val="0"/>
        <w:jc w:val="center"/>
        <w:spacing w:before="0" w:after="0" w:line="511" w:lineRule="exact"/>
        <w:ind w:left="0" w:right="20" w:firstLine="0"/>
      </w:pPr>
      <w:r>
        <w:rPr>
          <w:lang w:val="cs-CZ" w:eastAsia="cs-CZ" w:bidi="cs-CZ"/>
          <w:w w:val="100"/>
          <w:spacing w:val="0"/>
          <w:color w:val="000000"/>
          <w:position w:val="0"/>
        </w:rPr>
        <w:t>v katastrálním území Vysoká u Hustopečí nad Bečvou</w:t>
        <w:br/>
      </w:r>
      <w:r>
        <w:rPr>
          <w:rStyle w:val="CharStyle7"/>
        </w:rPr>
        <w:t>LV č. 583</w:t>
      </w:r>
    </w:p>
    <w:p>
      <w:pPr>
        <w:pStyle w:val="Style8"/>
        <w:framePr w:w="9256" w:h="3860" w:hRule="exact" w:wrap="none" w:vAnchor="page" w:hAnchor="page" w:x="1364" w:y="4066"/>
        <w:tabs>
          <w:tab w:leader="none" w:pos="8186"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LUKROM plus s.r.o.</w:t>
        <w:tab/>
      </w:r>
      <w:r>
        <w:rPr>
          <w:rStyle w:val="CharStyle10"/>
          <w:b w:val="0"/>
          <w:bCs w:val="0"/>
        </w:rPr>
        <w:t>id. 27/40</w:t>
      </w:r>
    </w:p>
    <w:p>
      <w:pPr>
        <w:pStyle w:val="Style3"/>
        <w:framePr w:w="9256" w:h="3860" w:hRule="exact" w:wrap="none" w:vAnchor="page" w:hAnchor="page" w:x="1364" w:y="4066"/>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se sídlem:</w:t>
      </w:r>
    </w:p>
    <w:p>
      <w:pPr>
        <w:pStyle w:val="Style3"/>
        <w:framePr w:w="9256" w:h="3860" w:hRule="exact" w:wrap="none" w:vAnchor="page" w:hAnchor="page" w:x="1364" w:y="4066"/>
        <w:tabs>
          <w:tab w:leader="none" w:pos="2056"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IČ:</w:t>
        <w:tab/>
        <w:t>25329979</w:t>
      </w:r>
    </w:p>
    <w:p>
      <w:pPr>
        <w:pStyle w:val="Style3"/>
        <w:framePr w:w="9256" w:h="3860" w:hRule="exact" w:wrap="none" w:vAnchor="page" w:hAnchor="page" w:x="1364" w:y="4066"/>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zastoupený:</w:t>
      </w:r>
    </w:p>
    <w:p>
      <w:pPr>
        <w:pStyle w:val="Style3"/>
        <w:framePr w:w="9256" w:h="3860" w:hRule="exact" w:wrap="none" w:vAnchor="page" w:hAnchor="page" w:x="1364" w:y="4066"/>
        <w:widowControl w:val="0"/>
        <w:keepNext w:val="0"/>
        <w:keepLines w:val="0"/>
        <w:shd w:val="clear" w:color="auto" w:fill="auto"/>
        <w:bidi w:val="0"/>
        <w:jc w:val="left"/>
        <w:spacing w:before="0" w:after="266" w:line="252" w:lineRule="exact"/>
        <w:ind w:left="0" w:right="3220" w:firstLine="0"/>
      </w:pPr>
      <w:r>
        <w:rPr>
          <w:lang w:val="cs-CZ" w:eastAsia="cs-CZ" w:bidi="cs-CZ"/>
          <w:w w:val="100"/>
          <w:spacing w:val="0"/>
          <w:color w:val="000000"/>
          <w:position w:val="0"/>
        </w:rPr>
        <w:t>zapsaná v obchodním rejstříku vedeném Krajským soudem v Brně, jako „</w:t>
      </w:r>
      <w:r>
        <w:rPr>
          <w:rStyle w:val="CharStyle11"/>
        </w:rPr>
        <w:t>prodávající“</w:t>
      </w:r>
      <w:r>
        <w:rPr>
          <w:lang w:val="cs-CZ" w:eastAsia="cs-CZ" w:bidi="cs-CZ"/>
          <w:w w:val="100"/>
          <w:spacing w:val="0"/>
          <w:color w:val="000000"/>
          <w:position w:val="0"/>
        </w:rPr>
        <w:t xml:space="preserve"> na straně jedné</w:t>
      </w:r>
    </w:p>
    <w:p>
      <w:pPr>
        <w:pStyle w:val="Style3"/>
        <w:framePr w:w="9256" w:h="3860" w:hRule="exact" w:wrap="none" w:vAnchor="page" w:hAnchor="page" w:x="1364" w:y="4066"/>
        <w:widowControl w:val="0"/>
        <w:keepNext w:val="0"/>
        <w:keepLines w:val="0"/>
        <w:shd w:val="clear" w:color="auto" w:fill="auto"/>
        <w:bidi w:val="0"/>
        <w:jc w:val="both"/>
        <w:spacing w:before="0" w:after="175" w:line="220" w:lineRule="exact"/>
        <w:ind w:left="0" w:right="0" w:firstLine="0"/>
      </w:pPr>
      <w:r>
        <w:rPr>
          <w:lang w:val="cs-CZ" w:eastAsia="cs-CZ" w:bidi="cs-CZ"/>
          <w:w w:val="100"/>
          <w:spacing w:val="0"/>
          <w:color w:val="000000"/>
          <w:position w:val="0"/>
        </w:rPr>
        <w:t>a</w:t>
      </w:r>
    </w:p>
    <w:p>
      <w:pPr>
        <w:pStyle w:val="Style12"/>
        <w:framePr w:w="9256" w:h="3860" w:hRule="exact" w:wrap="none" w:vAnchor="page" w:hAnchor="page" w:x="1364" w:y="4066"/>
        <w:tabs>
          <w:tab w:leader="none" w:pos="2401" w:val="left"/>
        </w:tabs>
        <w:widowControl w:val="0"/>
        <w:keepNext w:val="0"/>
        <w:keepLines w:val="0"/>
        <w:shd w:val="clear" w:color="auto" w:fill="auto"/>
        <w:bidi w:val="0"/>
        <w:spacing w:before="0" w:after="0" w:line="80" w:lineRule="exact"/>
        <w:ind w:left="0" w:right="0" w:firstLine="0"/>
      </w:pPr>
      <w:r>
        <w:rPr>
          <w:rStyle w:val="CharStyle14"/>
          <w:b w:val="0"/>
          <w:bCs w:val="0"/>
        </w:rPr>
        <w:t>v</w:t>
        <w:tab/>
        <w:t>v</w:t>
      </w:r>
    </w:p>
    <w:p>
      <w:pPr>
        <w:pStyle w:val="Style8"/>
        <w:framePr w:w="9256" w:h="3860" w:hRule="exact" w:wrap="none" w:vAnchor="page" w:hAnchor="page" w:x="1364" w:y="4066"/>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Ředitelství silnic a dálnic CR</w:t>
      </w:r>
    </w:p>
    <w:p>
      <w:pPr>
        <w:pStyle w:val="Style3"/>
        <w:framePr w:w="9256" w:h="3860" w:hRule="exact" w:wrap="none" w:vAnchor="page" w:hAnchor="page" w:x="1364" w:y="4066"/>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se sídlem:</w:t>
      </w:r>
    </w:p>
    <w:p>
      <w:pPr>
        <w:pStyle w:val="Style3"/>
        <w:framePr w:w="9256" w:h="3860" w:hRule="exact" w:wrap="none" w:vAnchor="page" w:hAnchor="page" w:x="1364" w:y="4066"/>
        <w:tabs>
          <w:tab w:leader="none" w:pos="2056"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IČ:</w:t>
        <w:tab/>
        <w:t>659 93 390</w:t>
      </w:r>
    </w:p>
    <w:p>
      <w:pPr>
        <w:pStyle w:val="Style3"/>
        <w:framePr w:w="9256" w:h="3860" w:hRule="exact" w:wrap="none" w:vAnchor="page" w:hAnchor="page" w:x="1364" w:y="4066"/>
        <w:widowControl w:val="0"/>
        <w:keepNext w:val="0"/>
        <w:keepLines w:val="0"/>
        <w:shd w:val="clear" w:color="auto" w:fill="auto"/>
        <w:bidi w:val="0"/>
        <w:jc w:val="both"/>
        <w:spacing w:before="0" w:after="266" w:line="252" w:lineRule="exact"/>
        <w:ind w:left="0" w:right="0" w:firstLine="0"/>
      </w:pPr>
      <w:r>
        <w:rPr>
          <w:lang w:val="cs-CZ" w:eastAsia="cs-CZ" w:bidi="cs-CZ"/>
          <w:w w:val="100"/>
          <w:spacing w:val="0"/>
          <w:color w:val="000000"/>
          <w:position w:val="0"/>
        </w:rPr>
        <w:t>zastoupena:</w:t>
      </w:r>
    </w:p>
    <w:p>
      <w:pPr>
        <w:pStyle w:val="Style3"/>
        <w:framePr w:w="9256" w:h="3860" w:hRule="exact" w:wrap="none" w:vAnchor="page" w:hAnchor="page" w:x="1364" w:y="4066"/>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 xml:space="preserve">jako </w:t>
      </w:r>
      <w:r>
        <w:rPr>
          <w:rStyle w:val="CharStyle11"/>
        </w:rPr>
        <w:t>„ kupující“</w:t>
      </w:r>
      <w:r>
        <w:rPr>
          <w:lang w:val="cs-CZ" w:eastAsia="cs-CZ" w:bidi="cs-CZ"/>
          <w:w w:val="100"/>
          <w:spacing w:val="0"/>
          <w:color w:val="000000"/>
          <w:position w:val="0"/>
        </w:rPr>
        <w:t xml:space="preserve"> na straně druhé</w:t>
      </w:r>
    </w:p>
    <w:p>
      <w:pPr>
        <w:pStyle w:val="Style3"/>
        <w:framePr w:w="9256" w:h="1073" w:hRule="exact" w:wrap="none" w:vAnchor="page" w:hAnchor="page" w:x="1364" w:y="8379"/>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uzavřeli níže uvedeného dne, měsíce a roku, v souladu s příslušnými ustanoveními zákona č. 89/2012 Sb., občanský zákoník, dále zákona č. 219/2000 Sb., o majetku ČR, v platném znění, zákona č. 13/1997 Sb., o pozemních komunikacích, v platném znění, a zákona č. 416/2009 Sb., o urychlení výstavby dopravní, vodní a energetické infrastruktury, v platném znění, tuto</w:t>
      </w:r>
    </w:p>
    <w:p>
      <w:pPr>
        <w:pStyle w:val="Style5"/>
        <w:framePr w:w="9256" w:h="409" w:hRule="exact" w:wrap="none" w:vAnchor="page" w:hAnchor="page" w:x="1364" w:y="9960"/>
        <w:widowControl w:val="0"/>
        <w:keepNext w:val="0"/>
        <w:keepLines w:val="0"/>
        <w:shd w:val="clear" w:color="auto" w:fill="auto"/>
        <w:bidi w:val="0"/>
        <w:spacing w:before="0" w:after="0" w:line="320" w:lineRule="exact"/>
        <w:ind w:left="0" w:right="20" w:firstLine="0"/>
      </w:pPr>
      <w:r>
        <w:rPr>
          <w:lang w:val="cs-CZ" w:eastAsia="cs-CZ" w:bidi="cs-CZ"/>
          <w:w w:val="100"/>
          <w:color w:val="000000"/>
          <w:position w:val="0"/>
        </w:rPr>
        <w:t>KUPNÍ SMLOUVU</w:t>
      </w:r>
    </w:p>
    <w:p>
      <w:pPr>
        <w:pStyle w:val="Style15"/>
        <w:framePr w:w="9256" w:h="263" w:hRule="exact" w:wrap="none" w:vAnchor="page" w:hAnchor="page" w:x="1364" w:y="10627"/>
        <w:widowControl w:val="0"/>
        <w:keepNext w:val="0"/>
        <w:keepLines w:val="0"/>
        <w:shd w:val="clear" w:color="auto" w:fill="auto"/>
        <w:bidi w:val="0"/>
        <w:spacing w:before="0" w:after="0" w:line="210" w:lineRule="exact"/>
        <w:ind w:left="0" w:right="20" w:firstLine="0"/>
      </w:pPr>
      <w:bookmarkStart w:id="0" w:name="bookmark0"/>
      <w:r>
        <w:rPr>
          <w:lang w:val="cs-CZ" w:eastAsia="cs-CZ" w:bidi="cs-CZ"/>
          <w:w w:val="100"/>
          <w:color w:val="000000"/>
          <w:position w:val="0"/>
        </w:rPr>
        <w:t>i.</w:t>
      </w:r>
      <w:bookmarkEnd w:id="0"/>
    </w:p>
    <w:p>
      <w:pPr>
        <w:pStyle w:val="Style3"/>
        <w:numPr>
          <w:ilvl w:val="0"/>
          <w:numId w:val="1"/>
        </w:numPr>
        <w:framePr w:w="9256" w:h="1833" w:hRule="exact" w:wrap="none" w:vAnchor="page" w:hAnchor="page" w:x="1364" w:y="11134"/>
        <w:tabs>
          <w:tab w:leader="none" w:pos="427" w:val="left"/>
        </w:tabs>
        <w:widowControl w:val="0"/>
        <w:keepNext w:val="0"/>
        <w:keepLines w:val="0"/>
        <w:shd w:val="clear" w:color="auto" w:fill="auto"/>
        <w:bidi w:val="0"/>
        <w:jc w:val="both"/>
        <w:spacing w:before="0" w:after="2" w:line="220" w:lineRule="exact"/>
        <w:ind w:left="0" w:right="0" w:firstLine="0"/>
      </w:pPr>
      <w:r>
        <w:rPr>
          <w:lang w:val="cs-CZ" w:eastAsia="cs-CZ" w:bidi="cs-CZ"/>
          <w:w w:val="100"/>
          <w:spacing w:val="0"/>
          <w:color w:val="000000"/>
          <w:position w:val="0"/>
        </w:rPr>
        <w:t>Prodávající je vlastníkem id. 27/40 pozemkové parcely:</w:t>
      </w:r>
    </w:p>
    <w:p>
      <w:pPr>
        <w:pStyle w:val="Style3"/>
        <w:framePr w:w="9256" w:h="1833" w:hRule="exact" w:wrap="none" w:vAnchor="page" w:hAnchor="page" w:x="1364" w:y="11134"/>
        <w:widowControl w:val="0"/>
        <w:keepNext w:val="0"/>
        <w:keepLines w:val="0"/>
        <w:shd w:val="clear" w:color="auto" w:fill="auto"/>
        <w:bidi w:val="0"/>
        <w:jc w:val="left"/>
        <w:spacing w:before="0" w:after="274" w:line="220" w:lineRule="exact"/>
        <w:ind w:left="460" w:right="0" w:firstLine="0"/>
      </w:pPr>
      <w:r>
        <w:rPr>
          <w:lang w:val="cs-CZ" w:eastAsia="cs-CZ" w:bidi="cs-CZ"/>
          <w:w w:val="100"/>
          <w:spacing w:val="0"/>
          <w:color w:val="000000"/>
          <w:position w:val="0"/>
        </w:rPr>
        <w:t>• p. č. 262/1, ostatní plocha</w:t>
      </w:r>
    </w:p>
    <w:p>
      <w:pPr>
        <w:pStyle w:val="Style3"/>
        <w:framePr w:w="9256" w:h="1833" w:hRule="exact" w:wrap="none" w:vAnchor="page" w:hAnchor="page" w:x="1364" w:y="11134"/>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 xml:space="preserve">připsané mu takto v katastru nemovitostí u Katastrálního úřadu pro Olomoucký kraj, katastrální pracoviště Hranice na LV č. </w:t>
      </w:r>
      <w:r>
        <w:rPr>
          <w:rStyle w:val="CharStyle7"/>
        </w:rPr>
        <w:t xml:space="preserve">583 </w:t>
      </w:r>
      <w:r>
        <w:rPr>
          <w:lang w:val="cs-CZ" w:eastAsia="cs-CZ" w:bidi="cs-CZ"/>
          <w:w w:val="100"/>
          <w:spacing w:val="0"/>
          <w:color w:val="000000"/>
          <w:position w:val="0"/>
        </w:rPr>
        <w:t xml:space="preserve">pro obec Hustopeče nad Bečvou a k. ú. </w:t>
      </w:r>
      <w:r>
        <w:rPr>
          <w:rStyle w:val="CharStyle7"/>
        </w:rPr>
        <w:t xml:space="preserve">Vysoká u Hustopečí nad Bečvou </w:t>
      </w:r>
      <w:r>
        <w:rPr>
          <w:lang w:val="cs-CZ" w:eastAsia="cs-CZ" w:bidi="cs-CZ"/>
          <w:w w:val="100"/>
          <w:spacing w:val="0"/>
          <w:color w:val="000000"/>
          <w:position w:val="0"/>
        </w:rPr>
        <w:t>(dále jen „předmět smlouvy“).</w:t>
      </w:r>
    </w:p>
    <w:p>
      <w:pPr>
        <w:pStyle w:val="Style8"/>
        <w:framePr w:w="9256" w:h="1833" w:hRule="exact" w:wrap="none" w:vAnchor="page" w:hAnchor="page" w:x="1364" w:y="11134"/>
        <w:widowControl w:val="0"/>
        <w:keepNext w:val="0"/>
        <w:keepLines w:val="0"/>
        <w:shd w:val="clear" w:color="auto" w:fill="auto"/>
        <w:bidi w:val="0"/>
        <w:spacing w:before="0" w:after="0" w:line="256" w:lineRule="exact"/>
        <w:ind w:left="0" w:right="20" w:firstLine="0"/>
      </w:pPr>
      <w:r>
        <w:rPr>
          <w:lang w:val="cs-CZ" w:eastAsia="cs-CZ" w:bidi="cs-CZ"/>
          <w:w w:val="100"/>
          <w:spacing w:val="0"/>
          <w:color w:val="000000"/>
          <w:position w:val="0"/>
        </w:rPr>
        <w:t>II.</w:t>
      </w:r>
    </w:p>
    <w:p>
      <w:pPr>
        <w:pStyle w:val="Style3"/>
        <w:numPr>
          <w:ilvl w:val="0"/>
          <w:numId w:val="3"/>
        </w:numPr>
        <w:framePr w:w="9256" w:h="2349" w:hRule="exact" w:wrap="none" w:vAnchor="page" w:hAnchor="page" w:x="1364" w:y="13162"/>
        <w:tabs>
          <w:tab w:leader="none" w:pos="441" w:val="left"/>
        </w:tabs>
        <w:widowControl w:val="0"/>
        <w:keepNext w:val="0"/>
        <w:keepLines w:val="0"/>
        <w:shd w:val="clear" w:color="auto" w:fill="auto"/>
        <w:bidi w:val="0"/>
        <w:jc w:val="both"/>
        <w:spacing w:before="0" w:after="243" w:line="256" w:lineRule="exact"/>
        <w:ind w:left="0" w:right="0" w:firstLine="0"/>
      </w:pPr>
      <w:r>
        <w:rPr>
          <w:lang w:val="cs-CZ" w:eastAsia="cs-CZ" w:bidi="cs-CZ"/>
          <w:w w:val="100"/>
          <w:spacing w:val="0"/>
          <w:color w:val="000000"/>
          <w:position w:val="0"/>
        </w:rPr>
        <w:t xml:space="preserve">Prodávající touto smlouvou prodává a odevzdává předmět smlouvy uvedený v čl. I. této smlouvy, a to id. 27/40 pozemku </w:t>
      </w:r>
      <w:r>
        <w:rPr>
          <w:rStyle w:val="CharStyle7"/>
        </w:rPr>
        <w:t xml:space="preserve">p. č. 262/1, k. ú. Vysoká u Hustopečí nad Bečvou, </w:t>
      </w:r>
      <w:r>
        <w:rPr>
          <w:lang w:val="cs-CZ" w:eastAsia="cs-CZ" w:bidi="cs-CZ"/>
          <w:w w:val="100"/>
          <w:spacing w:val="0"/>
          <w:color w:val="000000"/>
          <w:position w:val="0"/>
        </w:rPr>
        <w:t>se všemi součástmi a příslušenstvím, právy a povinnostmi, kupujícímu za kupní cenu uvedenou v článku 3.2 této smlouvy.</w:t>
      </w:r>
    </w:p>
    <w:p>
      <w:pPr>
        <w:pStyle w:val="Style3"/>
        <w:numPr>
          <w:ilvl w:val="0"/>
          <w:numId w:val="3"/>
        </w:numPr>
        <w:framePr w:w="9256" w:h="2349" w:hRule="exact" w:wrap="none" w:vAnchor="page" w:hAnchor="page" w:x="1364" w:y="13162"/>
        <w:tabs>
          <w:tab w:leader="none" w:pos="466"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Kupující předmět smlouvy za tuto kupní cenu kupuje a přijímá do vlastnictví České republiky a příslušnosti hospodařit ŘSD ČR pro zajištění veřejně prospěšné stavby</w:t>
      </w:r>
    </w:p>
    <w:p>
      <w:pPr>
        <w:pStyle w:val="Style8"/>
        <w:framePr w:w="9256" w:h="2349" w:hRule="exact" w:wrap="none" w:vAnchor="page" w:hAnchor="page" w:x="1364" w:y="13162"/>
        <w:widowControl w:val="0"/>
        <w:keepNext w:val="0"/>
        <w:keepLines w:val="0"/>
        <w:shd w:val="clear" w:color="auto" w:fill="auto"/>
        <w:bidi w:val="0"/>
        <w:spacing w:before="0" w:after="0" w:line="252" w:lineRule="exact"/>
        <w:ind w:left="0" w:right="20" w:firstLine="0"/>
      </w:pPr>
      <w:r>
        <w:rPr>
          <w:lang w:val="cs-CZ" w:eastAsia="cs-CZ" w:bidi="cs-CZ"/>
          <w:w w:val="100"/>
          <w:spacing w:val="0"/>
          <w:color w:val="000000"/>
          <w:position w:val="0"/>
        </w:rPr>
        <w:t>„1/35 Lesná - Palačov“,</w:t>
      </w:r>
    </w:p>
    <w:p>
      <w:pPr>
        <w:pStyle w:val="Style3"/>
        <w:framePr w:w="9256" w:h="2349" w:hRule="exact" w:wrap="none" w:vAnchor="page" w:hAnchor="page" w:x="1364" w:y="13162"/>
        <w:widowControl w:val="0"/>
        <w:keepNext w:val="0"/>
        <w:keepLines w:val="0"/>
        <w:shd w:val="clear" w:color="auto" w:fill="auto"/>
        <w:bidi w:val="0"/>
        <w:jc w:val="center"/>
        <w:spacing w:before="0" w:after="0" w:line="252" w:lineRule="exact"/>
        <w:ind w:left="0" w:right="20" w:firstLine="0"/>
      </w:pPr>
      <w:r>
        <w:rPr>
          <w:lang w:val="cs-CZ" w:eastAsia="cs-CZ" w:bidi="cs-CZ"/>
          <w:w w:val="100"/>
          <w:spacing w:val="0"/>
          <w:color w:val="000000"/>
          <w:position w:val="0"/>
        </w:rPr>
        <w:t>na kterou bylo dne 18. prosince 2009 Městským úřadem Valašské Meziříčí, odborem územního</w:t>
        <w:br/>
        <w:t>plánování, stavebního řádu a regionálního rozvoje vydáno územní rozhodnutí pod č.j: MěÚVM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187" w:h="817" w:hRule="exact" w:wrap="none" w:vAnchor="page" w:hAnchor="page" w:x="1398" w:y="1492"/>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62978/2009 s nabytím právní moci dne 6.2.2010. Platnost územního rozhodnutí byla prodloužena a územní rozhodnutí bylo změněno rozhodnutím ze dne 18. srpna 2014 č.j: MěÚVM 47303/2014 s nabytím právní moci dne 26.9.2014.</w:t>
      </w:r>
    </w:p>
    <w:p>
      <w:pPr>
        <w:pStyle w:val="Style17"/>
        <w:framePr w:w="9187" w:h="861" w:hRule="exact" w:wrap="none" w:vAnchor="page" w:hAnchor="page" w:x="1398" w:y="2457"/>
        <w:widowControl w:val="0"/>
        <w:keepNext w:val="0"/>
        <w:keepLines w:val="0"/>
        <w:shd w:val="clear" w:color="auto" w:fill="auto"/>
        <w:bidi w:val="0"/>
        <w:jc w:val="left"/>
        <w:spacing w:before="0" w:after="166" w:line="320" w:lineRule="exact"/>
        <w:ind w:left="4460" w:right="0" w:firstLine="0"/>
      </w:pPr>
      <w:r>
        <w:rPr>
          <w:lang w:val="cs-CZ" w:eastAsia="cs-CZ" w:bidi="cs-CZ"/>
          <w:w w:val="100"/>
          <w:color w:val="000000"/>
          <w:position w:val="0"/>
        </w:rPr>
        <w:t>ni.</w:t>
      </w:r>
    </w:p>
    <w:p>
      <w:pPr>
        <w:pStyle w:val="Style3"/>
        <w:numPr>
          <w:ilvl w:val="0"/>
          <w:numId w:val="5"/>
        </w:numPr>
        <w:framePr w:w="9187" w:h="861" w:hRule="exact" w:wrap="none" w:vAnchor="page" w:hAnchor="page" w:x="1398" w:y="2457"/>
        <w:tabs>
          <w:tab w:leader="none" w:pos="390" w:val="left"/>
        </w:tabs>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Předmět smlouvy je popsán a ohodnocen ve znaleckém posudku č. ZU 5043-328/2017</w:t>
      </w:r>
    </w:p>
    <w:p>
      <w:pPr>
        <w:pStyle w:val="Style3"/>
        <w:framePr w:w="9187" w:h="7189" w:hRule="exact" w:wrap="none" w:vAnchor="page" w:hAnchor="page" w:x="1398" w:y="4017"/>
        <w:widowControl w:val="0"/>
        <w:keepNext w:val="0"/>
        <w:keepLines w:val="0"/>
        <w:shd w:val="clear" w:color="auto" w:fill="auto"/>
        <w:bidi w:val="0"/>
        <w:jc w:val="both"/>
        <w:spacing w:before="0" w:after="243" w:line="256" w:lineRule="exact"/>
        <w:ind w:left="0" w:right="0" w:firstLine="0"/>
      </w:pPr>
      <w:r>
        <w:rPr>
          <w:lang w:val="cs-CZ" w:eastAsia="cs-CZ" w:bidi="cs-CZ"/>
          <w:w w:val="100"/>
          <w:spacing w:val="0"/>
          <w:color w:val="000000"/>
          <w:position w:val="0"/>
        </w:rPr>
        <w:t>S přihlédnutím k ust. § 3b zák. č. 416/2009 Sb., v platném znění, byla cena za pozemky jiné než stavební navýšena osminásobně; podrobná specifikace ceny je uvedena v příloze č. 1 této smlouvy.</w:t>
      </w:r>
    </w:p>
    <w:p>
      <w:pPr>
        <w:pStyle w:val="Style3"/>
        <w:numPr>
          <w:ilvl w:val="0"/>
          <w:numId w:val="5"/>
        </w:numPr>
        <w:framePr w:w="9187" w:h="7189" w:hRule="exact" w:wrap="none" w:vAnchor="page" w:hAnchor="page" w:x="1398" w:y="4017"/>
        <w:tabs>
          <w:tab w:leader="none" w:pos="397"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Smluvní strany se dohodly, že prodávající touto smlouvou prodává předmět smlouvy specifikovaný v odst. 2.1 kupujícímu, a to včetně všech součástí a příslušenství, za kupní cenu ve výši</w:t>
      </w:r>
    </w:p>
    <w:p>
      <w:pPr>
        <w:pStyle w:val="Style8"/>
        <w:framePr w:w="9187" w:h="7189" w:hRule="exact" w:wrap="none" w:vAnchor="page" w:hAnchor="page" w:x="1398" w:y="4017"/>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72 414,- Kč,</w:t>
      </w:r>
    </w:p>
    <w:p>
      <w:pPr>
        <w:pStyle w:val="Style3"/>
        <w:framePr w:w="9187" w:h="7189" w:hRule="exact" w:wrap="none" w:vAnchor="page" w:hAnchor="page" w:x="1398" w:y="4017"/>
        <w:widowControl w:val="0"/>
        <w:keepNext w:val="0"/>
        <w:keepLines w:val="0"/>
        <w:shd w:val="clear" w:color="auto" w:fill="auto"/>
        <w:bidi w:val="0"/>
        <w:jc w:val="both"/>
        <w:spacing w:before="0" w:after="237" w:line="252" w:lineRule="exact"/>
        <w:ind w:left="0" w:right="0" w:firstLine="0"/>
      </w:pPr>
      <w:r>
        <w:rPr>
          <w:lang w:val="cs-CZ" w:eastAsia="cs-CZ" w:bidi="cs-CZ"/>
          <w:w w:val="100"/>
          <w:spacing w:val="0"/>
          <w:color w:val="000000"/>
          <w:position w:val="0"/>
        </w:rPr>
        <w:t>(tj. slovy sedmdesátdvatisícčtyřistačtmáct korun českých). Tato cena vychází ze znaleckého posudku dle odst. 3.1 s přihlédnutím k ust. § 3b zák. č. 416/2009 Sb., v platném znění.</w:t>
      </w:r>
    </w:p>
    <w:p>
      <w:pPr>
        <w:pStyle w:val="Style3"/>
        <w:numPr>
          <w:ilvl w:val="0"/>
          <w:numId w:val="5"/>
        </w:numPr>
        <w:framePr w:w="9187" w:h="7189" w:hRule="exact" w:wrap="none" w:vAnchor="page" w:hAnchor="page" w:x="1398" w:y="4017"/>
        <w:tabs>
          <w:tab w:leader="none" w:pos="408" w:val="left"/>
        </w:tabs>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Tato kupní cena se mezi smluvními stranami vypořádává tak, že celou částku zaplatí strana kupující straně prodávající na její účet sdělený při podpisu této smlouvy, do 60 dnů ode dne doručení vyrozumění o provedeném vkladu vlastnického práva k předmětu smlouvy do katastru nemovitostí ve prospěch kupujícího.</w:t>
      </w:r>
    </w:p>
    <w:p>
      <w:pPr>
        <w:pStyle w:val="Style8"/>
        <w:framePr w:w="9187" w:h="7189" w:hRule="exact" w:wrap="none" w:vAnchor="page" w:hAnchor="page" w:x="1398" w:y="4017"/>
        <w:widowControl w:val="0"/>
        <w:keepNext w:val="0"/>
        <w:keepLines w:val="0"/>
        <w:shd w:val="clear" w:color="auto" w:fill="auto"/>
        <w:bidi w:val="0"/>
        <w:jc w:val="left"/>
        <w:spacing w:before="0" w:after="160" w:line="220" w:lineRule="exact"/>
        <w:ind w:left="4460" w:right="0" w:firstLine="0"/>
      </w:pPr>
      <w:r>
        <w:rPr>
          <w:lang w:val="cs-CZ" w:eastAsia="cs-CZ" w:bidi="cs-CZ"/>
          <w:w w:val="100"/>
          <w:spacing w:val="0"/>
          <w:color w:val="000000"/>
          <w:position w:val="0"/>
        </w:rPr>
        <w:t>IV.</w:t>
      </w:r>
    </w:p>
    <w:p>
      <w:pPr>
        <w:pStyle w:val="Style3"/>
        <w:numPr>
          <w:ilvl w:val="0"/>
          <w:numId w:val="7"/>
        </w:numPr>
        <w:framePr w:w="9187" w:h="7189" w:hRule="exact" w:wrap="none" w:vAnchor="page" w:hAnchor="page" w:x="1398" w:y="4017"/>
        <w:tabs>
          <w:tab w:leader="none" w:pos="390" w:val="left"/>
        </w:tabs>
        <w:widowControl w:val="0"/>
        <w:keepNext w:val="0"/>
        <w:keepLines w:val="0"/>
        <w:shd w:val="clear" w:color="auto" w:fill="auto"/>
        <w:bidi w:val="0"/>
        <w:jc w:val="both"/>
        <w:spacing w:before="0" w:after="237" w:line="252" w:lineRule="exact"/>
        <w:ind w:left="0" w:right="0" w:firstLine="0"/>
      </w:pPr>
      <w:r>
        <w:rPr>
          <w:lang w:val="cs-CZ" w:eastAsia="cs-CZ" w:bidi="cs-CZ"/>
          <w:w w:val="100"/>
          <w:spacing w:val="0"/>
          <w:color w:val="000000"/>
          <w:position w:val="0"/>
        </w:rPr>
        <w:t>Předmět smlouvy se prodává ve stavu, jak je popsán ve shora uvedeném znaleckém posudku. Prodávající dále prohlašuje, že na něm nevážnou žádné dluhy, břemena vyjma uvedených ve znaleckém posudku, zástavní práva a že neví o žádných vadách faktických ani právních, na které by měl být kupující zvláště upozorněn. Smluvní strany se dohodly, že na kupujícího nepřechází žádné dluhy, ani případný dluh zajištěný zástavním právem váznoucím na předmětu smlouvy.</w:t>
      </w:r>
    </w:p>
    <w:p>
      <w:pPr>
        <w:pStyle w:val="Style3"/>
        <w:numPr>
          <w:ilvl w:val="0"/>
          <w:numId w:val="7"/>
        </w:numPr>
        <w:framePr w:w="9187" w:h="7189" w:hRule="exact" w:wrap="none" w:vAnchor="page" w:hAnchor="page" w:x="1398" w:y="4017"/>
        <w:tabs>
          <w:tab w:leader="none" w:pos="408" w:val="left"/>
        </w:tabs>
        <w:widowControl w:val="0"/>
        <w:keepNext w:val="0"/>
        <w:keepLines w:val="0"/>
        <w:shd w:val="clear" w:color="auto" w:fill="auto"/>
        <w:bidi w:val="0"/>
        <w:jc w:val="both"/>
        <w:spacing w:before="0" w:after="240" w:line="256" w:lineRule="exact"/>
        <w:ind w:left="0" w:right="0" w:firstLine="0"/>
      </w:pPr>
      <w:r>
        <w:rPr>
          <w:lang w:val="cs-CZ" w:eastAsia="cs-CZ" w:bidi="cs-CZ"/>
          <w:w w:val="100"/>
          <w:spacing w:val="0"/>
          <w:color w:val="000000"/>
          <w:position w:val="0"/>
        </w:rPr>
        <w:t>Prodávající prohlašuje, že na předmětu smlouvy nevážnou žádné právní či jiné závady a že jej do doby nabytí vlastnictví kupujícím žádnými dalšími závadami nezatíží. Prodávající dále prohlašuje, že předmět smlouvy není zatížen nájemním vztahem a že jej do doby nabytí vlastnictví kupujícím ani takovýmto nájemním vztahem nezatíží.</w:t>
      </w:r>
    </w:p>
    <w:p>
      <w:pPr>
        <w:pStyle w:val="Style3"/>
        <w:numPr>
          <w:ilvl w:val="0"/>
          <w:numId w:val="7"/>
        </w:numPr>
        <w:framePr w:w="9187" w:h="7189" w:hRule="exact" w:wrap="none" w:vAnchor="page" w:hAnchor="page" w:x="1398" w:y="4017"/>
        <w:tabs>
          <w:tab w:leader="none" w:pos="408" w:val="left"/>
        </w:tabs>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Kupující prohlašuje, že zná dostatečně stav předmětu smlouvy a v tomto stavu jej s ujištěním prodávajícího dle předchozích ustanovení této smlouvy bez výhrad přijímá.</w:t>
      </w:r>
    </w:p>
    <w:p>
      <w:pPr>
        <w:pStyle w:val="Style8"/>
        <w:framePr w:wrap="none" w:vAnchor="page" w:hAnchor="page" w:x="1398" w:y="11429"/>
        <w:widowControl w:val="0"/>
        <w:keepNext w:val="0"/>
        <w:keepLines w:val="0"/>
        <w:shd w:val="clear" w:color="auto" w:fill="auto"/>
        <w:bidi w:val="0"/>
        <w:jc w:val="left"/>
        <w:spacing w:before="0" w:after="0" w:line="220" w:lineRule="exact"/>
        <w:ind w:left="4460" w:right="0" w:firstLine="0"/>
      </w:pPr>
      <w:r>
        <w:rPr>
          <w:lang w:val="cs-CZ" w:eastAsia="cs-CZ" w:bidi="cs-CZ"/>
          <w:w w:val="100"/>
          <w:spacing w:val="0"/>
          <w:color w:val="000000"/>
          <w:position w:val="0"/>
        </w:rPr>
        <w:t>V.</w:t>
      </w:r>
    </w:p>
    <w:p>
      <w:pPr>
        <w:pStyle w:val="Style3"/>
        <w:numPr>
          <w:ilvl w:val="0"/>
          <w:numId w:val="9"/>
        </w:numPr>
        <w:framePr w:w="9187" w:h="3114" w:hRule="exact" w:wrap="none" w:vAnchor="page" w:hAnchor="page" w:x="1398" w:y="11911"/>
        <w:tabs>
          <w:tab w:leader="none" w:pos="390" w:val="left"/>
        </w:tabs>
        <w:widowControl w:val="0"/>
        <w:keepNext w:val="0"/>
        <w:keepLines w:val="0"/>
        <w:shd w:val="clear" w:color="auto" w:fill="auto"/>
        <w:bidi w:val="0"/>
        <w:jc w:val="both"/>
        <w:spacing w:before="0" w:after="234" w:line="252" w:lineRule="exact"/>
        <w:ind w:left="0" w:right="0" w:firstLine="0"/>
      </w:pPr>
      <w:r>
        <w:rPr>
          <w:lang w:val="cs-CZ" w:eastAsia="cs-CZ" w:bidi="cs-CZ"/>
          <w:w w:val="100"/>
          <w:spacing w:val="0"/>
          <w:color w:val="000000"/>
          <w:position w:val="0"/>
        </w:rPr>
        <w:t>Vlastnictví k předmětu smlouvy, jakož i veškerá práva a povinnosti, nebezpečí a užitky s převodem spojené, se nabývá vkladem do katastru nemovitostí v souladu sust. § 10 zákona č. 256/2013 Sb., katastrální zákon. Smluvní strany se dohodly, že podání návrhu na vklad do katastru nemovitostí zajistí kupující, který současně uhradí příslušný správní poplatek s ním spojený.</w:t>
      </w:r>
    </w:p>
    <w:p>
      <w:pPr>
        <w:pStyle w:val="Style3"/>
        <w:numPr>
          <w:ilvl w:val="0"/>
          <w:numId w:val="9"/>
        </w:numPr>
        <w:framePr w:w="9187" w:h="3114" w:hRule="exact" w:wrap="none" w:vAnchor="page" w:hAnchor="page" w:x="1398" w:y="11911"/>
        <w:tabs>
          <w:tab w:leader="none" w:pos="412" w:val="left"/>
        </w:tabs>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Smluvní strany se zavazují, pro případ, že katastrální úřad z jakéhokoliv důvodu neprovede zápis věcných práv podle této smlouvy, učinit bezodkladně veškeré nezbytné úkony k odstranění překážek pro zápis práva.</w:t>
      </w:r>
    </w:p>
    <w:p>
      <w:pPr>
        <w:pStyle w:val="Style8"/>
        <w:framePr w:w="9187" w:h="3114" w:hRule="exact" w:wrap="none" w:vAnchor="page" w:hAnchor="page" w:x="1398" w:y="11911"/>
        <w:widowControl w:val="0"/>
        <w:keepNext w:val="0"/>
        <w:keepLines w:val="0"/>
        <w:shd w:val="clear" w:color="auto" w:fill="auto"/>
        <w:bidi w:val="0"/>
        <w:jc w:val="left"/>
        <w:spacing w:before="0" w:after="158" w:line="220" w:lineRule="exact"/>
        <w:ind w:left="4380" w:right="0" w:firstLine="0"/>
      </w:pPr>
      <w:r>
        <w:rPr>
          <w:lang w:val="cs-CZ" w:eastAsia="cs-CZ" w:bidi="cs-CZ"/>
          <w:w w:val="100"/>
          <w:spacing w:val="0"/>
          <w:color w:val="000000"/>
          <w:position w:val="0"/>
        </w:rPr>
        <w:t>VI.</w:t>
      </w:r>
    </w:p>
    <w:p>
      <w:pPr>
        <w:pStyle w:val="Style3"/>
        <w:numPr>
          <w:ilvl w:val="0"/>
          <w:numId w:val="11"/>
        </w:numPr>
        <w:framePr w:w="9187" w:h="3114" w:hRule="exact" w:wrap="none" w:vAnchor="page" w:hAnchor="page" w:x="1398" w:y="11911"/>
        <w:tabs>
          <w:tab w:leader="none" w:pos="390" w:val="left"/>
        </w:tabs>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Prodávající podpisem této smlouvy na sebe ve smyslu ust. § 1765 zákona č. 89/2012 Sb. přebírá nebezpečí změny okolností.</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numPr>
          <w:ilvl w:val="0"/>
          <w:numId w:val="11"/>
        </w:numPr>
        <w:framePr w:w="9166" w:h="4104" w:hRule="exact" w:wrap="none" w:vAnchor="page" w:hAnchor="page" w:x="1409" w:y="1489"/>
        <w:tabs>
          <w:tab w:leader="none" w:pos="403" w:val="left"/>
        </w:tabs>
        <w:widowControl w:val="0"/>
        <w:keepNext w:val="0"/>
        <w:keepLines w:val="0"/>
        <w:shd w:val="clear" w:color="auto" w:fill="auto"/>
        <w:bidi w:val="0"/>
        <w:jc w:val="both"/>
        <w:spacing w:before="0" w:after="180" w:line="252" w:lineRule="exact"/>
        <w:ind w:left="0" w:right="0" w:firstLine="0"/>
      </w:pPr>
      <w:r>
        <w:rPr>
          <w:lang w:val="cs-CZ" w:eastAsia="cs-CZ" w:bidi="cs-CZ"/>
          <w:w w:val="100"/>
          <w:spacing w:val="0"/>
          <w:color w:val="000000"/>
          <w:position w:val="0"/>
        </w:rPr>
        <w:t>Kupující předem vylučuje možnost uzavření smlouvy v případě nepodstatné odchylky či dodatku prodávajícího k zaslanému návrhu smlouvy. Každý dodatek nebo odchylka, stejně tak jako výhrada, omezení či jiná změna bude považována za nový návrh.</w:t>
      </w:r>
    </w:p>
    <w:p>
      <w:pPr>
        <w:pStyle w:val="Style3"/>
        <w:numPr>
          <w:ilvl w:val="0"/>
          <w:numId w:val="11"/>
        </w:numPr>
        <w:framePr w:w="9166" w:h="4104" w:hRule="exact" w:wrap="none" w:vAnchor="page" w:hAnchor="page" w:x="1409" w:y="1489"/>
        <w:tabs>
          <w:tab w:leader="none" w:pos="403" w:val="left"/>
        </w:tabs>
        <w:widowControl w:val="0"/>
        <w:keepNext w:val="0"/>
        <w:keepLines w:val="0"/>
        <w:shd w:val="clear" w:color="auto" w:fill="auto"/>
        <w:bidi w:val="0"/>
        <w:jc w:val="both"/>
        <w:spacing w:before="0" w:after="206" w:line="252" w:lineRule="exact"/>
        <w:ind w:left="0" w:right="0" w:firstLine="0"/>
      </w:pPr>
      <w:r>
        <w:rPr>
          <w:lang w:val="cs-CZ" w:eastAsia="cs-CZ" w:bidi="cs-CZ"/>
          <w:w w:val="100"/>
          <w:spacing w:val="0"/>
          <w:color w:val="000000"/>
          <w:position w:val="0"/>
        </w:rPr>
        <w:t>V souladu ust. § 3a zákona č. 416/2009 Sb. ve znění pozdějších předpisů má prodávající právo na vrácení převedených práv, pokud nebude zahájeno uskutečňování účelu převodu do 5 let od uzavření smlouvy. Toto právo musí prodávající uplatnit písemně u kupujícího. Převedená práva budou následně prodávajícímu vrácena po vrácení kupní ceny kupujícímu.</w:t>
      </w:r>
    </w:p>
    <w:p>
      <w:pPr>
        <w:pStyle w:val="Style3"/>
        <w:framePr w:w="9166" w:h="4104" w:hRule="exact" w:wrap="none" w:vAnchor="page" w:hAnchor="page" w:x="1409" w:y="1489"/>
        <w:widowControl w:val="0"/>
        <w:keepNext w:val="0"/>
        <w:keepLines w:val="0"/>
        <w:shd w:val="clear" w:color="auto" w:fill="auto"/>
        <w:bidi w:val="0"/>
        <w:jc w:val="left"/>
        <w:spacing w:before="0" w:after="132" w:line="220" w:lineRule="exact"/>
        <w:ind w:left="4340" w:right="0" w:firstLine="0"/>
      </w:pPr>
      <w:r>
        <w:rPr>
          <w:lang w:val="cs-CZ" w:eastAsia="cs-CZ" w:bidi="cs-CZ"/>
          <w:w w:val="100"/>
          <w:spacing w:val="0"/>
          <w:color w:val="000000"/>
          <w:position w:val="0"/>
        </w:rPr>
        <w:t>VII.</w:t>
      </w:r>
    </w:p>
    <w:p>
      <w:pPr>
        <w:pStyle w:val="Style3"/>
        <w:numPr>
          <w:ilvl w:val="0"/>
          <w:numId w:val="13"/>
        </w:numPr>
        <w:framePr w:w="9166" w:h="4104" w:hRule="exact" w:wrap="none" w:vAnchor="page" w:hAnchor="page" w:x="1409" w:y="1489"/>
        <w:tabs>
          <w:tab w:leader="none" w:pos="381"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Nabytí vlastnického práva k nemovité věci Českou republikou dle této^smlouvy je v souladu s ust. § 6 odst. 1 písm. a) Zákonného opatření senátu č. 340/2013 Sb., v platném znění, osvobozeno od daně z nabytí nemovitostí. Dle ust. § 40 Zákonného opatření senátu č. 340/2013 Sb. se daňové přiznání nepodává.</w:t>
      </w:r>
    </w:p>
    <w:p>
      <w:pPr>
        <w:pStyle w:val="Style8"/>
        <w:framePr w:w="9166" w:h="4104" w:hRule="exact" w:wrap="none" w:vAnchor="page" w:hAnchor="page" w:x="1409" w:y="1489"/>
        <w:widowControl w:val="0"/>
        <w:keepNext w:val="0"/>
        <w:keepLines w:val="0"/>
        <w:shd w:val="clear" w:color="auto" w:fill="auto"/>
        <w:bidi w:val="0"/>
        <w:jc w:val="left"/>
        <w:spacing w:before="0" w:after="0" w:line="252" w:lineRule="exact"/>
        <w:ind w:left="4340" w:right="0" w:firstLine="0"/>
      </w:pPr>
      <w:r>
        <w:rPr>
          <w:lang w:val="cs-CZ" w:eastAsia="cs-CZ" w:bidi="cs-CZ"/>
          <w:w w:val="100"/>
          <w:spacing w:val="0"/>
          <w:color w:val="000000"/>
          <w:position w:val="0"/>
        </w:rPr>
        <w:t>VIII.</w:t>
      </w:r>
    </w:p>
    <w:p>
      <w:pPr>
        <w:pStyle w:val="Style3"/>
        <w:numPr>
          <w:ilvl w:val="0"/>
          <w:numId w:val="15"/>
        </w:numPr>
        <w:framePr w:w="9166" w:h="6414" w:hRule="exact" w:wrap="none" w:vAnchor="page" w:hAnchor="page" w:x="1409" w:y="5785"/>
        <w:tabs>
          <w:tab w:leader="none" w:pos="378" w:val="left"/>
        </w:tabs>
        <w:widowControl w:val="0"/>
        <w:keepNext w:val="0"/>
        <w:keepLines w:val="0"/>
        <w:shd w:val="clear" w:color="auto" w:fill="auto"/>
        <w:bidi w:val="0"/>
        <w:jc w:val="both"/>
        <w:spacing w:before="0" w:after="183" w:line="256" w:lineRule="exact"/>
        <w:ind w:left="0" w:right="0" w:firstLine="0"/>
      </w:pPr>
      <w:r>
        <w:rPr>
          <w:lang w:val="cs-CZ" w:eastAsia="cs-CZ" w:bidi="cs-CZ"/>
          <w:w w:val="100"/>
          <w:spacing w:val="0"/>
          <w:color w:val="000000"/>
          <w:position w:val="0"/>
        </w:rPr>
        <w:t>Kupní smlouvaje vyhotovena ve třech stejnopisech, z nichž 1 vyhotovení je určeno pro katastrální úřad, po jednom pro obě smluvní strany.</w:t>
      </w:r>
    </w:p>
    <w:p>
      <w:pPr>
        <w:pStyle w:val="Style3"/>
        <w:numPr>
          <w:ilvl w:val="0"/>
          <w:numId w:val="15"/>
        </w:numPr>
        <w:framePr w:w="9166" w:h="6414" w:hRule="exact" w:wrap="none" w:vAnchor="page" w:hAnchor="page" w:x="1409" w:y="5785"/>
        <w:tabs>
          <w:tab w:leader="none" w:pos="428" w:val="left"/>
        </w:tabs>
        <w:widowControl w:val="0"/>
        <w:keepNext w:val="0"/>
        <w:keepLines w:val="0"/>
        <w:shd w:val="clear" w:color="auto" w:fill="auto"/>
        <w:bidi w:val="0"/>
        <w:jc w:val="both"/>
        <w:spacing w:before="0" w:after="177" w:line="252" w:lineRule="exact"/>
        <w:ind w:left="0" w:right="0" w:firstLine="0"/>
      </w:pPr>
      <w:r>
        <w:rPr>
          <w:lang w:val="cs-CZ" w:eastAsia="cs-CZ" w:bidi="cs-CZ"/>
          <w:w w:val="100"/>
          <w:spacing w:val="0"/>
          <w:color w:val="000000"/>
          <w:position w:val="0"/>
        </w:rPr>
        <w:t>Účastníci této smlouvy prohlašují, že smlouva byla sepsána na základě pravdivých údajů, dle jejich pravé a svobodné vůle a že smluvnímu ujednání nejsou na překážku žádné okolnosti bránící nakládání s nemovitostmi a že nejsou omezeni ve svéprávnosti a na důkaz toho ji vlastnoručně podepisují.</w:t>
      </w:r>
    </w:p>
    <w:p>
      <w:pPr>
        <w:pStyle w:val="Style3"/>
        <w:numPr>
          <w:ilvl w:val="0"/>
          <w:numId w:val="15"/>
        </w:numPr>
        <w:framePr w:w="9166" w:h="6414" w:hRule="exact" w:wrap="none" w:vAnchor="page" w:hAnchor="page" w:x="1409" w:y="5785"/>
        <w:tabs>
          <w:tab w:leader="none" w:pos="399" w:val="left"/>
        </w:tabs>
        <w:widowControl w:val="0"/>
        <w:keepNext w:val="0"/>
        <w:keepLines w:val="0"/>
        <w:shd w:val="clear" w:color="auto" w:fill="auto"/>
        <w:bidi w:val="0"/>
        <w:jc w:val="both"/>
        <w:spacing w:before="0" w:after="180" w:line="256" w:lineRule="exact"/>
        <w:ind w:left="0" w:right="0" w:firstLine="0"/>
      </w:pPr>
      <w:r>
        <w:rPr>
          <w:lang w:val="cs-CZ" w:eastAsia="cs-CZ" w:bidi="cs-CZ"/>
          <w:w w:val="100"/>
          <w:spacing w:val="0"/>
          <w:color w:val="000000"/>
          <w:position w:val="0"/>
        </w:rPr>
        <w:t>Smluvní strany prohlašují, že se dohodly na všech náležitostech, u nichž bylo dosažení shody předpokladem pro uzavření této smlouvy.</w:t>
      </w:r>
    </w:p>
    <w:p>
      <w:pPr>
        <w:pStyle w:val="Style3"/>
        <w:numPr>
          <w:ilvl w:val="0"/>
          <w:numId w:val="15"/>
        </w:numPr>
        <w:framePr w:w="9166" w:h="6414" w:hRule="exact" w:wrap="none" w:vAnchor="page" w:hAnchor="page" w:x="1409" w:y="5785"/>
        <w:tabs>
          <w:tab w:leader="none" w:pos="403" w:val="left"/>
        </w:tabs>
        <w:widowControl w:val="0"/>
        <w:keepNext w:val="0"/>
        <w:keepLines w:val="0"/>
        <w:shd w:val="clear" w:color="auto" w:fill="auto"/>
        <w:bidi w:val="0"/>
        <w:jc w:val="both"/>
        <w:spacing w:before="0" w:after="183" w:line="256" w:lineRule="exact"/>
        <w:ind w:left="0" w:right="0" w:firstLine="0"/>
      </w:pPr>
      <w:r>
        <w:rPr>
          <w:lang w:val="cs-CZ" w:eastAsia="cs-CZ" w:bidi="cs-CZ"/>
          <w:w w:val="100"/>
          <w:spacing w:val="0"/>
          <w:color w:val="000000"/>
          <w:position w:val="0"/>
        </w:rPr>
        <w:t>Smluvní strany prohlašují, že mezi nimi nebyla dohodnuta žádná jiná vedlejší ujednání ve smyslu ust. § 2132 a násl. zákona č. 89/2012 Sb. než ta, jež jsou obsažena v textu této smlouvy.</w:t>
      </w:r>
    </w:p>
    <w:p>
      <w:pPr>
        <w:pStyle w:val="Style3"/>
        <w:numPr>
          <w:ilvl w:val="0"/>
          <w:numId w:val="15"/>
        </w:numPr>
        <w:framePr w:w="9166" w:h="6414" w:hRule="exact" w:wrap="none" w:vAnchor="page" w:hAnchor="page" w:x="1409" w:y="5785"/>
        <w:tabs>
          <w:tab w:leader="none" w:pos="414"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Prodávající poskytuje souhlas s uveřejněním této smlouvy v registru smluv zřízeným zákonem č. 340/2015 Sb., o zvláštních podmínkách účinnosti některých smluv, uveřejňování těchto smluv a o registru smluv, ve znění pozdějších předpisů (dále jako „zákon o registru smluv</w:t>
      </w:r>
      <w:r>
        <w:rPr>
          <w:lang w:val="cs-CZ" w:eastAsia="cs-CZ" w:bidi="cs-CZ"/>
          <w:vertAlign w:val="superscript"/>
          <w:w w:val="100"/>
          <w:spacing w:val="0"/>
          <w:color w:val="000000"/>
          <w:position w:val="0"/>
        </w:rPr>
        <w:t>44</w:t>
      </w:r>
      <w:r>
        <w:rPr>
          <w:lang w:val="cs-CZ" w:eastAsia="cs-CZ" w:bidi="cs-CZ"/>
          <w:w w:val="100"/>
          <w:spacing w:val="0"/>
          <w:color w:val="000000"/>
          <w:position w:val="0"/>
        </w:rPr>
        <w:t>). Prodávající bere na vědomí, že uveřejnění této smlouvy v registru smluv zajistí Kupující. Do registru smluv bude vložen elektronický obraz textového obsahu této smlouvy v otevřeném a strojově čitelném formátu a rovněž metadata této smlouvy. Prodávající bere na vědomí a výslovně souhlasí, že tato smlouva bude uveřejněna v registru smluv bez ohledu na skutečnost, zda spadá pod některou z výjimek z povinnosti uveřejnění stanovenou v ust. § 3 odst. 2 zákona o registru smluv. V rámci této smlouvy nebudou uveřejněny informace stanovené v ust. § 3 odst. 1 zákona o registru smluv označené Prodávajícím před podpisem této smlouvy. Kupující je povinen informovat Prodávajícího o datu uveřejnění této smlouvy v registru smluv nejpozději do 3 (tří) pracovních dnů ode dne uveřejnění této smlouvy.</w:t>
      </w:r>
    </w:p>
    <w:p>
      <w:pPr>
        <w:pStyle w:val="Style8"/>
        <w:framePr w:wrap="none" w:vAnchor="page" w:hAnchor="page" w:x="1412" w:y="12430"/>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Kupující:</w:t>
      </w:r>
    </w:p>
    <w:p>
      <w:pPr>
        <w:pStyle w:val="Style8"/>
        <w:framePr w:wrap="none" w:vAnchor="page" w:hAnchor="page" w:x="5613" w:y="1241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Prodávající:</w:t>
      </w:r>
    </w:p>
    <w:p>
      <w:pPr>
        <w:pStyle w:val="Style3"/>
        <w:framePr w:wrap="none" w:vAnchor="page" w:hAnchor="page" w:x="1409" w:y="1293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Ve Zlíně dne</w:t>
      </w:r>
    </w:p>
    <w:p>
      <w:pPr>
        <w:pStyle w:val="Style19"/>
        <w:framePr w:wrap="none" w:vAnchor="page" w:hAnchor="page" w:x="2877" w:y="12751"/>
        <w:widowControl w:val="0"/>
        <w:keepNext w:val="0"/>
        <w:keepLines w:val="0"/>
        <w:shd w:val="clear" w:color="auto" w:fill="auto"/>
        <w:bidi w:val="0"/>
        <w:jc w:val="left"/>
        <w:spacing w:before="0" w:after="0" w:line="300" w:lineRule="exact"/>
        <w:ind w:left="0" w:right="0" w:firstLine="0"/>
      </w:pPr>
      <w:r>
        <w:rPr>
          <w:rStyle w:val="CharStyle21"/>
          <w:b w:val="0"/>
          <w:bCs w:val="0"/>
        </w:rPr>
        <w:t xml:space="preserve">- </w:t>
      </w:r>
      <w:r>
        <w:rPr>
          <w:lang w:val="cs-CZ" w:eastAsia="cs-CZ" w:bidi="cs-CZ"/>
          <w:spacing w:val="0"/>
          <w:color w:val="000000"/>
          <w:position w:val="0"/>
        </w:rPr>
        <w:t>7</w:t>
      </w:r>
      <w:r>
        <w:rPr>
          <w:rStyle w:val="CharStyle21"/>
          <w:b w:val="0"/>
          <w:bCs w:val="0"/>
        </w:rPr>
        <w:t xml:space="preserve"> -</w:t>
      </w:r>
      <w:r>
        <w:rPr>
          <w:lang w:val="cs-CZ" w:eastAsia="cs-CZ" w:bidi="cs-CZ"/>
          <w:spacing w:val="0"/>
          <w:color w:val="000000"/>
          <w:position w:val="0"/>
        </w:rPr>
        <w:t>12</w:t>
      </w:r>
      <w:r>
        <w:rPr>
          <w:rStyle w:val="CharStyle21"/>
          <w:b w:val="0"/>
          <w:bCs w:val="0"/>
        </w:rPr>
        <w:t xml:space="preserve">- </w:t>
      </w:r>
      <w:r>
        <w:rPr>
          <w:lang w:val="cs-CZ" w:eastAsia="cs-CZ" w:bidi="cs-CZ"/>
          <w:spacing w:val="0"/>
          <w:color w:val="000000"/>
          <w:position w:val="0"/>
        </w:rPr>
        <w:t>2017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80" w:y="1451"/>
        <w:widowControl w:val="0"/>
        <w:keepNext w:val="0"/>
        <w:keepLines w:val="0"/>
        <w:shd w:val="clear" w:color="auto" w:fill="auto"/>
        <w:bidi w:val="0"/>
        <w:jc w:val="left"/>
        <w:spacing w:before="0" w:after="0" w:line="140" w:lineRule="exact"/>
        <w:ind w:left="0" w:right="0" w:firstLine="0"/>
      </w:pPr>
      <w:r>
        <w:rPr>
          <w:rStyle w:val="CharStyle24"/>
        </w:rPr>
        <w:t>Příloha kupní smlouvy:</w:t>
      </w:r>
    </w:p>
    <w:p>
      <w:pPr>
        <w:pStyle w:val="Style25"/>
        <w:framePr w:wrap="none" w:vAnchor="page" w:hAnchor="page" w:x="962" w:y="1614"/>
        <w:widowControl w:val="0"/>
        <w:keepNext w:val="0"/>
        <w:keepLines w:val="0"/>
        <w:shd w:val="clear" w:color="auto" w:fill="auto"/>
        <w:bidi w:val="0"/>
        <w:jc w:val="left"/>
        <w:spacing w:before="0" w:after="0" w:line="170" w:lineRule="exact"/>
        <w:ind w:left="2620" w:right="0" w:firstLine="0"/>
      </w:pPr>
      <w:r>
        <w:rPr>
          <w:lang w:val="cs-CZ" w:eastAsia="cs-CZ" w:bidi="cs-CZ"/>
          <w:w w:val="100"/>
          <w:spacing w:val="0"/>
          <w:color w:val="000000"/>
          <w:position w:val="0"/>
        </w:rPr>
        <w:t>Údaje pro evidenci komunikace kupujícího - pozemky jiné než stavební</w:t>
      </w:r>
    </w:p>
    <w:tbl>
      <w:tblPr>
        <w:tblOverlap w:val="never"/>
        <w:tblLayout w:type="fixed"/>
        <w:jc w:val="left"/>
      </w:tblPr>
      <w:tblGrid>
        <w:gridCol w:w="677"/>
        <w:gridCol w:w="2135"/>
        <w:gridCol w:w="2268"/>
        <w:gridCol w:w="972"/>
        <w:gridCol w:w="814"/>
        <w:gridCol w:w="1076"/>
        <w:gridCol w:w="896"/>
      </w:tblGrid>
      <w:tr>
        <w:trPr>
          <w:trHeight w:val="554" w:hRule="exact"/>
        </w:trPr>
        <w:tc>
          <w:tcPr>
            <w:shd w:val="clear" w:color="auto" w:fill="FFFFFF"/>
            <w:tcBorders>
              <w:lef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center"/>
              <w:spacing w:before="0" w:after="0" w:line="120" w:lineRule="exact"/>
              <w:ind w:left="0" w:right="0" w:firstLine="0"/>
            </w:pPr>
            <w:r>
              <w:rPr>
                <w:rStyle w:val="CharStyle27"/>
              </w:rPr>
              <w:t>LV</w:t>
            </w:r>
          </w:p>
        </w:tc>
        <w:tc>
          <w:tcPr>
            <w:shd w:val="clear" w:color="auto" w:fill="FFFFFF"/>
            <w:tcBorders>
              <w:lef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center"/>
              <w:spacing w:before="0" w:after="0" w:line="130" w:lineRule="exact"/>
              <w:ind w:left="0" w:right="0" w:firstLine="0"/>
            </w:pPr>
            <w:r>
              <w:rPr>
                <w:rStyle w:val="CharStyle28"/>
              </w:rPr>
              <w:t>vlastník</w:t>
            </w:r>
          </w:p>
        </w:tc>
        <w:tc>
          <w:tcPr>
            <w:shd w:val="clear" w:color="auto" w:fill="FFFFFF"/>
            <w:tcBorders>
              <w:lef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center"/>
              <w:spacing w:before="0" w:after="0" w:line="130" w:lineRule="exact"/>
              <w:ind w:left="0" w:right="0" w:firstLine="0"/>
            </w:pPr>
            <w:r>
              <w:rPr>
                <w:rStyle w:val="CharStyle28"/>
              </w:rPr>
              <w:t>katastrální území</w:t>
            </w:r>
          </w:p>
        </w:tc>
        <w:tc>
          <w:tcPr>
            <w:shd w:val="clear" w:color="auto" w:fill="FFFFFF"/>
            <w:tcBorders>
              <w:lef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center"/>
              <w:spacing w:before="0" w:after="0" w:line="176" w:lineRule="exact"/>
              <w:ind w:left="0" w:right="0" w:firstLine="0"/>
            </w:pPr>
            <w:r>
              <w:rPr>
                <w:rStyle w:val="CharStyle28"/>
              </w:rPr>
              <w:t>kmenové parcelní číslo</w:t>
            </w:r>
          </w:p>
        </w:tc>
        <w:tc>
          <w:tcPr>
            <w:shd w:val="clear" w:color="auto" w:fill="FFFFFF"/>
            <w:tcBorders>
              <w:lef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left"/>
              <w:spacing w:before="0" w:after="0" w:line="130" w:lineRule="exact"/>
              <w:ind w:left="0" w:right="0" w:firstLine="0"/>
            </w:pPr>
            <w:r>
              <w:rPr>
                <w:rStyle w:val="CharStyle28"/>
              </w:rPr>
              <w:t>poddčlení</w:t>
            </w:r>
          </w:p>
        </w:tc>
        <w:tc>
          <w:tcPr>
            <w:shd w:val="clear" w:color="auto" w:fill="FFFFFF"/>
            <w:tcBorders>
              <w:lef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center"/>
              <w:spacing w:before="0" w:after="0" w:line="205" w:lineRule="exact"/>
              <w:ind w:left="0" w:right="0" w:firstLine="0"/>
            </w:pPr>
            <w:r>
              <w:rPr>
                <w:rStyle w:val="CharStyle28"/>
              </w:rPr>
              <w:t>výměra pozemku v m</w:t>
            </w:r>
            <w:r>
              <w:rPr>
                <w:rStyle w:val="CharStyle29"/>
                <w:vertAlign w:val="superscript"/>
              </w:rPr>
              <w:t>2</w:t>
            </w:r>
          </w:p>
        </w:tc>
        <w:tc>
          <w:tcPr>
            <w:shd w:val="clear" w:color="auto" w:fill="FFFFFF"/>
            <w:tcBorders>
              <w:left w:val="single" w:sz="4"/>
              <w:right w:val="single" w:sz="4"/>
              <w:top w:val="single" w:sz="4"/>
            </w:tcBorders>
            <w:vAlign w:val="center"/>
          </w:tcPr>
          <w:p>
            <w:pPr>
              <w:pStyle w:val="Style3"/>
              <w:framePr w:w="8838" w:h="760" w:wrap="none" w:vAnchor="page" w:hAnchor="page" w:x="962" w:y="2020"/>
              <w:widowControl w:val="0"/>
              <w:keepNext w:val="0"/>
              <w:keepLines w:val="0"/>
              <w:shd w:val="clear" w:color="auto" w:fill="auto"/>
              <w:bidi w:val="0"/>
              <w:jc w:val="left"/>
              <w:spacing w:before="0" w:after="0" w:line="130" w:lineRule="exact"/>
              <w:ind w:left="140" w:right="0" w:firstLine="0"/>
            </w:pPr>
            <w:r>
              <w:rPr>
                <w:rStyle w:val="CharStyle28"/>
              </w:rPr>
              <w:t>vlastnický</w:t>
            </w:r>
          </w:p>
          <w:p>
            <w:pPr>
              <w:pStyle w:val="Style3"/>
              <w:framePr w:w="8838" w:h="760" w:wrap="none" w:vAnchor="page" w:hAnchor="page" w:x="962" w:y="2020"/>
              <w:widowControl w:val="0"/>
              <w:keepNext w:val="0"/>
              <w:keepLines w:val="0"/>
              <w:shd w:val="clear" w:color="auto" w:fill="auto"/>
              <w:bidi w:val="0"/>
              <w:jc w:val="center"/>
              <w:spacing w:before="0" w:after="0" w:line="130" w:lineRule="exact"/>
              <w:ind w:left="0" w:right="0" w:firstLine="0"/>
            </w:pPr>
            <w:r>
              <w:rPr>
                <w:rStyle w:val="CharStyle28"/>
              </w:rPr>
              <w:t>podíl</w:t>
            </w:r>
          </w:p>
        </w:tc>
      </w:tr>
      <w:tr>
        <w:trPr>
          <w:trHeight w:val="205" w:hRule="exact"/>
        </w:trPr>
        <w:tc>
          <w:tcPr>
            <w:shd w:val="clear" w:color="auto" w:fill="FFFFFF"/>
            <w:tcBorders>
              <w:lef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center"/>
              <w:spacing w:before="0" w:after="0" w:line="120" w:lineRule="exact"/>
              <w:ind w:left="0" w:right="0" w:firstLine="0"/>
            </w:pPr>
            <w:r>
              <w:rPr>
                <w:rStyle w:val="CharStyle27"/>
              </w:rPr>
              <w:t>583</w:t>
            </w:r>
          </w:p>
        </w:tc>
        <w:tc>
          <w:tcPr>
            <w:shd w:val="clear" w:color="auto" w:fill="FFFFFF"/>
            <w:tcBorders>
              <w:lef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left"/>
              <w:spacing w:before="0" w:after="0" w:line="120" w:lineRule="exact"/>
              <w:ind w:left="0" w:right="0" w:firstLine="0"/>
            </w:pPr>
            <w:r>
              <w:rPr>
                <w:rStyle w:val="CharStyle27"/>
              </w:rPr>
              <w:t>LUKROM plus s.r.o.</w:t>
            </w:r>
          </w:p>
        </w:tc>
        <w:tc>
          <w:tcPr>
            <w:shd w:val="clear" w:color="auto" w:fill="FFFFFF"/>
            <w:tcBorders>
              <w:lef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left"/>
              <w:spacing w:before="0" w:after="0" w:line="120" w:lineRule="exact"/>
              <w:ind w:left="0" w:right="0" w:firstLine="0"/>
            </w:pPr>
            <w:r>
              <w:rPr>
                <w:rStyle w:val="CharStyle27"/>
              </w:rPr>
              <w:t>Vysoká u Hustopečí nad Bečvou</w:t>
            </w:r>
          </w:p>
        </w:tc>
        <w:tc>
          <w:tcPr>
            <w:shd w:val="clear" w:color="auto" w:fill="FFFFFF"/>
            <w:tcBorders>
              <w:lef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center"/>
              <w:spacing w:before="0" w:after="0" w:line="120" w:lineRule="exact"/>
              <w:ind w:left="0" w:right="0" w:firstLine="0"/>
            </w:pPr>
            <w:r>
              <w:rPr>
                <w:rStyle w:val="CharStyle27"/>
              </w:rPr>
              <w:t>262</w:t>
            </w:r>
          </w:p>
        </w:tc>
        <w:tc>
          <w:tcPr>
            <w:shd w:val="clear" w:color="auto" w:fill="FFFFFF"/>
            <w:tcBorders>
              <w:lef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center"/>
              <w:spacing w:before="0" w:after="0" w:line="120" w:lineRule="exact"/>
              <w:ind w:left="0" w:right="0" w:firstLine="0"/>
            </w:pPr>
            <w:r>
              <w:rPr>
                <w:rStyle w:val="CharStyle27"/>
              </w:rPr>
              <w:t>1</w:t>
            </w:r>
          </w:p>
        </w:tc>
        <w:tc>
          <w:tcPr>
            <w:shd w:val="clear" w:color="auto" w:fill="FFFFFF"/>
            <w:tcBorders>
              <w:lef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center"/>
              <w:spacing w:before="0" w:after="0" w:line="120" w:lineRule="exact"/>
              <w:ind w:left="0" w:right="0" w:firstLine="0"/>
            </w:pPr>
            <w:r>
              <w:rPr>
                <w:rStyle w:val="CharStyle27"/>
              </w:rPr>
              <w:t>1341</w:t>
            </w:r>
          </w:p>
        </w:tc>
        <w:tc>
          <w:tcPr>
            <w:shd w:val="clear" w:color="auto" w:fill="FFFFFF"/>
            <w:tcBorders>
              <w:left w:val="single" w:sz="4"/>
              <w:right w:val="single" w:sz="4"/>
              <w:top w:val="single" w:sz="4"/>
              <w:bottom w:val="single" w:sz="4"/>
            </w:tcBorders>
            <w:vAlign w:val="bottom"/>
          </w:tcPr>
          <w:p>
            <w:pPr>
              <w:pStyle w:val="Style3"/>
              <w:framePr w:w="8838" w:h="760" w:wrap="none" w:vAnchor="page" w:hAnchor="page" w:x="962" w:y="2020"/>
              <w:widowControl w:val="0"/>
              <w:keepNext w:val="0"/>
              <w:keepLines w:val="0"/>
              <w:shd w:val="clear" w:color="auto" w:fill="auto"/>
              <w:bidi w:val="0"/>
              <w:jc w:val="center"/>
              <w:spacing w:before="0" w:after="0" w:line="120" w:lineRule="exact"/>
              <w:ind w:left="0" w:right="0" w:firstLine="0"/>
            </w:pPr>
            <w:r>
              <w:rPr>
                <w:rStyle w:val="CharStyle27"/>
              </w:rPr>
              <w:t>27/40</w:t>
            </w:r>
          </w:p>
        </w:tc>
      </w:tr>
    </w:tbl>
    <w:p>
      <w:pPr>
        <w:pStyle w:val="Style30"/>
        <w:framePr w:wrap="none" w:vAnchor="page" w:hAnchor="page" w:x="8378" w:y="2963"/>
        <w:widowControl w:val="0"/>
        <w:keepNext w:val="0"/>
        <w:keepLines w:val="0"/>
        <w:shd w:val="clear" w:color="auto" w:fill="auto"/>
        <w:bidi w:val="0"/>
        <w:jc w:val="left"/>
        <w:spacing w:before="0" w:after="0" w:line="140" w:lineRule="exact"/>
        <w:ind w:left="0" w:right="0" w:firstLine="0"/>
      </w:pPr>
      <w:r>
        <w:rPr>
          <w:rStyle w:val="CharStyle32"/>
        </w:rPr>
        <w:t>trvalé porosty</w:t>
      </w:r>
    </w:p>
    <w:p>
      <w:pPr>
        <w:pStyle w:val="Style33"/>
        <w:framePr w:wrap="none" w:vAnchor="page" w:hAnchor="page" w:x="1610" w:y="3266"/>
        <w:widowControl w:val="0"/>
        <w:keepNext w:val="0"/>
        <w:keepLines w:val="0"/>
        <w:shd w:val="clear" w:color="auto" w:fill="auto"/>
        <w:bidi w:val="0"/>
        <w:jc w:val="left"/>
        <w:spacing w:before="0" w:after="0" w:line="160" w:lineRule="exact"/>
        <w:ind w:left="0" w:right="0" w:firstLine="0"/>
      </w:pPr>
      <w:r>
        <w:rPr>
          <w:rStyle w:val="CharStyle35"/>
        </w:rPr>
        <w:t>1 cena smlouva celkem</w:t>
      </w:r>
    </w:p>
    <w:p>
      <w:pPr>
        <w:pStyle w:val="Style33"/>
        <w:framePr w:wrap="none" w:vAnchor="page" w:hAnchor="page" w:x="5325" w:y="3288"/>
        <w:widowControl w:val="0"/>
        <w:keepNext w:val="0"/>
        <w:keepLines w:val="0"/>
        <w:shd w:val="clear" w:color="auto" w:fill="auto"/>
        <w:bidi w:val="0"/>
        <w:jc w:val="left"/>
        <w:spacing w:before="0" w:after="0" w:line="160" w:lineRule="exact"/>
        <w:ind w:left="0" w:right="0" w:firstLine="0"/>
      </w:pPr>
      <w:r>
        <w:rPr>
          <w:rStyle w:val="CharStyle35"/>
        </w:rPr>
        <w:t>72 414 Kč|</w:t>
      </w:r>
    </w:p>
    <w:p>
      <w:pPr>
        <w:widowControl w:val="0"/>
        <w:rPr>
          <w:sz w:val="2"/>
          <w:szCs w:val="2"/>
        </w:rPr>
      </w:pPr>
    </w:p>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Základní text (3)_"/>
    <w:basedOn w:val="DefaultParagraphFont"/>
    <w:link w:val="Style5"/>
    <w:rPr>
      <w:b/>
      <w:bCs/>
      <w:i w:val="0"/>
      <w:iCs w:val="0"/>
      <w:u w:val="none"/>
      <w:strike w:val="0"/>
      <w:smallCaps w:val="0"/>
      <w:sz w:val="32"/>
      <w:szCs w:val="32"/>
      <w:rFonts w:ascii="Times New Roman" w:eastAsia="Times New Roman" w:hAnsi="Times New Roman" w:cs="Times New Roman"/>
      <w:spacing w:val="120"/>
    </w:rPr>
  </w:style>
  <w:style w:type="character" w:customStyle="1" w:styleId="CharStyle7">
    <w:name w:val="Základní text (2) + Tučné"/>
    <w:basedOn w:val="CharStyle4"/>
    <w:rPr>
      <w:lang w:val="cs-CZ" w:eastAsia="cs-CZ" w:bidi="cs-CZ"/>
      <w:b/>
      <w:bCs/>
      <w:w w:val="100"/>
      <w:spacing w:val="0"/>
      <w:color w:val="000000"/>
      <w:position w:val="0"/>
    </w:rPr>
  </w:style>
  <w:style w:type="character" w:customStyle="1" w:styleId="CharStyle9">
    <w:name w:val="Základní text (6)_"/>
    <w:basedOn w:val="DefaultParagraphFont"/>
    <w:link w:val="Style8"/>
    <w:rPr>
      <w:b/>
      <w:bCs/>
      <w:i w:val="0"/>
      <w:iCs w:val="0"/>
      <w:u w:val="none"/>
      <w:strike w:val="0"/>
      <w:smallCaps w:val="0"/>
      <w:sz w:val="22"/>
      <w:szCs w:val="22"/>
      <w:rFonts w:ascii="Times New Roman" w:eastAsia="Times New Roman" w:hAnsi="Times New Roman" w:cs="Times New Roman"/>
    </w:rPr>
  </w:style>
  <w:style w:type="character" w:customStyle="1" w:styleId="CharStyle10">
    <w:name w:val="Základní text (6) + Ne tučné"/>
    <w:basedOn w:val="CharStyle9"/>
    <w:rPr>
      <w:lang w:val="cs-CZ" w:eastAsia="cs-CZ" w:bidi="cs-CZ"/>
      <w:b/>
      <w:bCs/>
      <w:w w:val="100"/>
      <w:spacing w:val="0"/>
      <w:color w:val="000000"/>
      <w:position w:val="0"/>
    </w:rPr>
  </w:style>
  <w:style w:type="character" w:customStyle="1" w:styleId="CharStyle11">
    <w:name w:val="Základní text (2) + Kurzíva"/>
    <w:basedOn w:val="CharStyle4"/>
    <w:rPr>
      <w:lang w:val="cs-CZ" w:eastAsia="cs-CZ" w:bidi="cs-CZ"/>
      <w:i/>
      <w:iCs/>
      <w:w w:val="100"/>
      <w:spacing w:val="0"/>
      <w:color w:val="000000"/>
      <w:position w:val="0"/>
    </w:rPr>
  </w:style>
  <w:style w:type="character" w:customStyle="1" w:styleId="CharStyle13">
    <w:name w:val="Základní text (4)_"/>
    <w:basedOn w:val="DefaultParagraphFont"/>
    <w:link w:val="Style12"/>
    <w:rPr>
      <w:b w:val="0"/>
      <w:bCs w:val="0"/>
      <w:i w:val="0"/>
      <w:iCs w:val="0"/>
      <w:u w:val="none"/>
      <w:strike w:val="0"/>
      <w:smallCaps w:val="0"/>
      <w:sz w:val="8"/>
      <w:szCs w:val="8"/>
      <w:rFonts w:ascii="Microsoft Sans Serif" w:eastAsia="Microsoft Sans Serif" w:hAnsi="Microsoft Sans Serif" w:cs="Microsoft Sans Serif"/>
      <w:w w:val="150"/>
    </w:rPr>
  </w:style>
  <w:style w:type="character" w:customStyle="1" w:styleId="CharStyle14">
    <w:name w:val="Základní text (4) + Cambria"/>
    <w:basedOn w:val="CharStyle13"/>
    <w:rPr>
      <w:lang w:val="cs-CZ" w:eastAsia="cs-CZ" w:bidi="cs-CZ"/>
      <w:rFonts w:ascii="Cambria" w:eastAsia="Cambria" w:hAnsi="Cambria" w:cs="Cambria"/>
      <w:spacing w:val="0"/>
      <w:color w:val="000000"/>
      <w:position w:val="0"/>
    </w:rPr>
  </w:style>
  <w:style w:type="character" w:customStyle="1" w:styleId="CharStyle16">
    <w:name w:val="Nadpis #1_"/>
    <w:basedOn w:val="DefaultParagraphFont"/>
    <w:link w:val="Style15"/>
    <w:rPr>
      <w:b/>
      <w:bCs/>
      <w:i w:val="0"/>
      <w:iCs w:val="0"/>
      <w:u w:val="none"/>
      <w:strike w:val="0"/>
      <w:smallCaps w:val="0"/>
      <w:sz w:val="21"/>
      <w:szCs w:val="21"/>
      <w:rFonts w:ascii="Georgia" w:eastAsia="Georgia" w:hAnsi="Georgia" w:cs="Georgia"/>
      <w:spacing w:val="-10"/>
    </w:rPr>
  </w:style>
  <w:style w:type="character" w:customStyle="1" w:styleId="CharStyle18">
    <w:name w:val="Základní text (5)_"/>
    <w:basedOn w:val="DefaultParagraphFont"/>
    <w:link w:val="Style17"/>
    <w:rPr>
      <w:b w:val="0"/>
      <w:bCs w:val="0"/>
      <w:i w:val="0"/>
      <w:iCs w:val="0"/>
      <w:u w:val="none"/>
      <w:strike w:val="0"/>
      <w:smallCaps w:val="0"/>
      <w:sz w:val="32"/>
      <w:szCs w:val="32"/>
      <w:rFonts w:ascii="Times New Roman" w:eastAsia="Times New Roman" w:hAnsi="Times New Roman" w:cs="Times New Roman"/>
      <w:spacing w:val="-10"/>
    </w:rPr>
  </w:style>
  <w:style w:type="character" w:customStyle="1" w:styleId="CharStyle20">
    <w:name w:val="Základní text (12)_"/>
    <w:basedOn w:val="DefaultParagraphFont"/>
    <w:link w:val="Style19"/>
    <w:rPr>
      <w:b/>
      <w:bCs/>
      <w:i w:val="0"/>
      <w:iCs w:val="0"/>
      <w:u w:val="none"/>
      <w:strike w:val="0"/>
      <w:smallCaps w:val="0"/>
      <w:sz w:val="30"/>
      <w:szCs w:val="30"/>
      <w:rFonts w:ascii="Times New Roman" w:eastAsia="Times New Roman" w:hAnsi="Times New Roman" w:cs="Times New Roman"/>
      <w:w w:val="60"/>
    </w:rPr>
  </w:style>
  <w:style w:type="character" w:customStyle="1" w:styleId="CharStyle21">
    <w:name w:val="Základní text (12) + Trebuchet MS,4 pt,Ne tučné,Měřítko 100%"/>
    <w:basedOn w:val="CharStyle20"/>
    <w:rPr>
      <w:lang w:val="cs-CZ" w:eastAsia="cs-CZ" w:bidi="cs-CZ"/>
      <w:b/>
      <w:bCs/>
      <w:sz w:val="8"/>
      <w:szCs w:val="8"/>
      <w:rFonts w:ascii="Trebuchet MS" w:eastAsia="Trebuchet MS" w:hAnsi="Trebuchet MS" w:cs="Trebuchet MS"/>
      <w:w w:val="100"/>
      <w:spacing w:val="0"/>
      <w:color w:val="000000"/>
      <w:position w:val="0"/>
    </w:rPr>
  </w:style>
  <w:style w:type="character" w:customStyle="1" w:styleId="CharStyle23">
    <w:name w:val="Záhlaví nebo Zápatí (2)_"/>
    <w:basedOn w:val="DefaultParagraphFont"/>
    <w:link w:val="Style22"/>
    <w:rPr>
      <w:b w:val="0"/>
      <w:bCs w:val="0"/>
      <w:i w:val="0"/>
      <w:iCs w:val="0"/>
      <w:u w:val="none"/>
      <w:strike w:val="0"/>
      <w:smallCaps w:val="0"/>
      <w:sz w:val="14"/>
      <w:szCs w:val="14"/>
      <w:rFonts w:ascii="Times New Roman" w:eastAsia="Times New Roman" w:hAnsi="Times New Roman" w:cs="Times New Roman"/>
    </w:rPr>
  </w:style>
  <w:style w:type="character" w:customStyle="1" w:styleId="CharStyle24">
    <w:name w:val="Záhlaví nebo Zápatí (2)"/>
    <w:basedOn w:val="CharStyle23"/>
    <w:rPr>
      <w:lang w:val="cs-CZ" w:eastAsia="cs-CZ" w:bidi="cs-CZ"/>
      <w:u w:val="single"/>
      <w:w w:val="100"/>
      <w:spacing w:val="0"/>
      <w:color w:val="000000"/>
      <w:position w:val="0"/>
    </w:rPr>
  </w:style>
  <w:style w:type="character" w:customStyle="1" w:styleId="CharStyle26">
    <w:name w:val="Základní text (13)_"/>
    <w:basedOn w:val="DefaultParagraphFont"/>
    <w:link w:val="Style25"/>
    <w:rPr>
      <w:b w:val="0"/>
      <w:bCs w:val="0"/>
      <w:i w:val="0"/>
      <w:iCs w:val="0"/>
      <w:u w:val="none"/>
      <w:strike w:val="0"/>
      <w:smallCaps w:val="0"/>
      <w:sz w:val="17"/>
      <w:szCs w:val="17"/>
      <w:rFonts w:ascii="Times New Roman" w:eastAsia="Times New Roman" w:hAnsi="Times New Roman" w:cs="Times New Roman"/>
    </w:rPr>
  </w:style>
  <w:style w:type="character" w:customStyle="1" w:styleId="CharStyle27">
    <w:name w:val="Základní text (2) + Trebuchet MS,6 pt"/>
    <w:basedOn w:val="CharStyle4"/>
    <w:rPr>
      <w:lang w:val="cs-CZ" w:eastAsia="cs-CZ" w:bidi="cs-CZ"/>
      <w:sz w:val="12"/>
      <w:szCs w:val="12"/>
      <w:rFonts w:ascii="Trebuchet MS" w:eastAsia="Trebuchet MS" w:hAnsi="Trebuchet MS" w:cs="Trebuchet MS"/>
      <w:w w:val="100"/>
      <w:spacing w:val="0"/>
      <w:color w:val="000000"/>
      <w:position w:val="0"/>
    </w:rPr>
  </w:style>
  <w:style w:type="character" w:customStyle="1" w:styleId="CharStyle28">
    <w:name w:val="Základní text (2) + 6,5 pt"/>
    <w:basedOn w:val="CharStyle4"/>
    <w:rPr>
      <w:lang w:val="cs-CZ" w:eastAsia="cs-CZ" w:bidi="cs-CZ"/>
      <w:sz w:val="13"/>
      <w:szCs w:val="13"/>
      <w:w w:val="100"/>
      <w:spacing w:val="0"/>
      <w:color w:val="000000"/>
      <w:position w:val="0"/>
    </w:rPr>
  </w:style>
  <w:style w:type="character" w:customStyle="1" w:styleId="CharStyle29">
    <w:name w:val="Základní text (2) + Cambria,6,5 pt"/>
    <w:basedOn w:val="CharStyle4"/>
    <w:rPr>
      <w:lang w:val="cs-CZ" w:eastAsia="cs-CZ" w:bidi="cs-CZ"/>
      <w:sz w:val="13"/>
      <w:szCs w:val="13"/>
      <w:rFonts w:ascii="Cambria" w:eastAsia="Cambria" w:hAnsi="Cambria" w:cs="Cambria"/>
      <w:w w:val="100"/>
      <w:spacing w:val="0"/>
      <w:color w:val="000000"/>
      <w:position w:val="0"/>
    </w:rPr>
  </w:style>
  <w:style w:type="character" w:customStyle="1" w:styleId="CharStyle31">
    <w:name w:val="Titulek tabulky (2)_"/>
    <w:basedOn w:val="DefaultParagraphFont"/>
    <w:link w:val="Style30"/>
    <w:rPr>
      <w:b w:val="0"/>
      <w:bCs w:val="0"/>
      <w:i w:val="0"/>
      <w:iCs w:val="0"/>
      <w:u w:val="none"/>
      <w:strike w:val="0"/>
      <w:smallCaps w:val="0"/>
      <w:sz w:val="14"/>
      <w:szCs w:val="14"/>
      <w:rFonts w:ascii="Times New Roman" w:eastAsia="Times New Roman" w:hAnsi="Times New Roman" w:cs="Times New Roman"/>
    </w:rPr>
  </w:style>
  <w:style w:type="character" w:customStyle="1" w:styleId="CharStyle32">
    <w:name w:val="Titulek tabulky (2)"/>
    <w:basedOn w:val="CharStyle31"/>
    <w:rPr>
      <w:lang w:val="cs-CZ" w:eastAsia="cs-CZ" w:bidi="cs-CZ"/>
      <w:u w:val="single"/>
      <w:w w:val="100"/>
      <w:spacing w:val="0"/>
      <w:color w:val="000000"/>
      <w:position w:val="0"/>
    </w:rPr>
  </w:style>
  <w:style w:type="character" w:customStyle="1" w:styleId="CharStyle34">
    <w:name w:val="Záhlaví nebo Zápatí (3)_"/>
    <w:basedOn w:val="DefaultParagraphFont"/>
    <w:link w:val="Style33"/>
    <w:rPr>
      <w:b w:val="0"/>
      <w:bCs w:val="0"/>
      <w:i w:val="0"/>
      <w:iCs w:val="0"/>
      <w:u w:val="none"/>
      <w:strike w:val="0"/>
      <w:smallCaps w:val="0"/>
      <w:sz w:val="16"/>
      <w:szCs w:val="16"/>
      <w:rFonts w:ascii="Times New Roman" w:eastAsia="Times New Roman" w:hAnsi="Times New Roman" w:cs="Times New Roman"/>
    </w:rPr>
  </w:style>
  <w:style w:type="character" w:customStyle="1" w:styleId="CharStyle35">
    <w:name w:val="Záhlaví nebo Zápatí (3)"/>
    <w:basedOn w:val="CharStyle34"/>
    <w:rPr>
      <w:lang w:val="cs-CZ" w:eastAsia="cs-CZ" w:bidi="cs-CZ"/>
      <w:u w:val="single"/>
      <w:w w:val="100"/>
      <w:spacing w:val="0"/>
      <w:color w:val="000000"/>
      <w:position w:val="0"/>
    </w:rPr>
  </w:style>
  <w:style w:type="paragraph" w:customStyle="1" w:styleId="Style3">
    <w:name w:val="Základní text (2)"/>
    <w:basedOn w:val="Normal"/>
    <w:link w:val="CharStyle4"/>
    <w:pPr>
      <w:widowControl w:val="0"/>
      <w:shd w:val="clear" w:color="auto" w:fill="FFFFFF"/>
      <w:jc w:val="right"/>
      <w:spacing w:after="240" w:line="0" w:lineRule="exact"/>
      <w:ind w:hanging="26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Základní text (3)"/>
    <w:basedOn w:val="Normal"/>
    <w:link w:val="CharStyle6"/>
    <w:pPr>
      <w:widowControl w:val="0"/>
      <w:shd w:val="clear" w:color="auto" w:fill="FFFFFF"/>
      <w:jc w:val="center"/>
      <w:spacing w:before="240" w:after="60" w:line="0" w:lineRule="exact"/>
    </w:pPr>
    <w:rPr>
      <w:b/>
      <w:bCs/>
      <w:i w:val="0"/>
      <w:iCs w:val="0"/>
      <w:u w:val="none"/>
      <w:strike w:val="0"/>
      <w:smallCaps w:val="0"/>
      <w:sz w:val="32"/>
      <w:szCs w:val="32"/>
      <w:rFonts w:ascii="Times New Roman" w:eastAsia="Times New Roman" w:hAnsi="Times New Roman" w:cs="Times New Roman"/>
      <w:spacing w:val="120"/>
    </w:rPr>
  </w:style>
  <w:style w:type="paragraph" w:customStyle="1" w:styleId="Style8">
    <w:name w:val="Základní text (6)"/>
    <w:basedOn w:val="Normal"/>
    <w:link w:val="CharStyle9"/>
    <w:pPr>
      <w:widowControl w:val="0"/>
      <w:shd w:val="clear" w:color="auto" w:fill="FFFFFF"/>
      <w:jc w:val="center"/>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2">
    <w:name w:val="Základní text (4)"/>
    <w:basedOn w:val="Normal"/>
    <w:link w:val="CharStyle13"/>
    <w:pPr>
      <w:widowControl w:val="0"/>
      <w:shd w:val="clear" w:color="auto" w:fill="FFFFFF"/>
      <w:jc w:val="both"/>
      <w:spacing w:before="240" w:line="0" w:lineRule="exact"/>
    </w:pPr>
    <w:rPr>
      <w:b w:val="0"/>
      <w:bCs w:val="0"/>
      <w:i w:val="0"/>
      <w:iCs w:val="0"/>
      <w:u w:val="none"/>
      <w:strike w:val="0"/>
      <w:smallCaps w:val="0"/>
      <w:sz w:val="8"/>
      <w:szCs w:val="8"/>
      <w:rFonts w:ascii="Microsoft Sans Serif" w:eastAsia="Microsoft Sans Serif" w:hAnsi="Microsoft Sans Serif" w:cs="Microsoft Sans Serif"/>
      <w:w w:val="150"/>
    </w:rPr>
  </w:style>
  <w:style w:type="paragraph" w:customStyle="1" w:styleId="Style15">
    <w:name w:val="Nadpis #1"/>
    <w:basedOn w:val="Normal"/>
    <w:link w:val="CharStyle16"/>
    <w:pPr>
      <w:widowControl w:val="0"/>
      <w:shd w:val="clear" w:color="auto" w:fill="FFFFFF"/>
      <w:jc w:val="center"/>
      <w:outlineLvl w:val="0"/>
      <w:spacing w:before="360" w:after="360" w:line="0" w:lineRule="exact"/>
    </w:pPr>
    <w:rPr>
      <w:b/>
      <w:bCs/>
      <w:i w:val="0"/>
      <w:iCs w:val="0"/>
      <w:u w:val="none"/>
      <w:strike w:val="0"/>
      <w:smallCaps w:val="0"/>
      <w:sz w:val="21"/>
      <w:szCs w:val="21"/>
      <w:rFonts w:ascii="Georgia" w:eastAsia="Georgia" w:hAnsi="Georgia" w:cs="Georgia"/>
      <w:spacing w:val="-10"/>
    </w:rPr>
  </w:style>
  <w:style w:type="paragraph" w:customStyle="1" w:styleId="Style17">
    <w:name w:val="Základní text (5)"/>
    <w:basedOn w:val="Normal"/>
    <w:link w:val="CharStyle18"/>
    <w:pPr>
      <w:widowControl w:val="0"/>
      <w:shd w:val="clear" w:color="auto" w:fill="FFFFFF"/>
      <w:spacing w:before="240" w:after="240" w:line="0" w:lineRule="exact"/>
    </w:pPr>
    <w:rPr>
      <w:b w:val="0"/>
      <w:bCs w:val="0"/>
      <w:i w:val="0"/>
      <w:iCs w:val="0"/>
      <w:u w:val="none"/>
      <w:strike w:val="0"/>
      <w:smallCaps w:val="0"/>
      <w:sz w:val="32"/>
      <w:szCs w:val="32"/>
      <w:rFonts w:ascii="Times New Roman" w:eastAsia="Times New Roman" w:hAnsi="Times New Roman" w:cs="Times New Roman"/>
      <w:spacing w:val="-10"/>
    </w:rPr>
  </w:style>
  <w:style w:type="paragraph" w:customStyle="1" w:styleId="Style19">
    <w:name w:val="Základní text (12)"/>
    <w:basedOn w:val="Normal"/>
    <w:link w:val="CharStyle20"/>
    <w:pPr>
      <w:widowControl w:val="0"/>
      <w:shd w:val="clear" w:color="auto" w:fill="FFFFFF"/>
      <w:spacing w:line="0" w:lineRule="exact"/>
    </w:pPr>
    <w:rPr>
      <w:b/>
      <w:bCs/>
      <w:i w:val="0"/>
      <w:iCs w:val="0"/>
      <w:u w:val="none"/>
      <w:strike w:val="0"/>
      <w:smallCaps w:val="0"/>
      <w:sz w:val="30"/>
      <w:szCs w:val="30"/>
      <w:rFonts w:ascii="Times New Roman" w:eastAsia="Times New Roman" w:hAnsi="Times New Roman" w:cs="Times New Roman"/>
      <w:w w:val="60"/>
    </w:rPr>
  </w:style>
  <w:style w:type="paragraph" w:customStyle="1" w:styleId="Style22">
    <w:name w:val="Záhlaví nebo Zápatí (2)"/>
    <w:basedOn w:val="Normal"/>
    <w:link w:val="CharStyle23"/>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25">
    <w:name w:val="Základní text (13)"/>
    <w:basedOn w:val="Normal"/>
    <w:link w:val="CharStyle26"/>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30">
    <w:name w:val="Titulek tabulky (2)"/>
    <w:basedOn w:val="Normal"/>
    <w:link w:val="CharStyle31"/>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33">
    <w:name w:val="Záhlaví nebo Zápatí (3)"/>
    <w:basedOn w:val="Normal"/>
    <w:link w:val="CharStyle34"/>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