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</w:t>
      </w:r>
      <w:r w:rsidR="00E06B54">
        <w:rPr>
          <w:sz w:val="20"/>
          <w:szCs w:val="20"/>
        </w:rPr>
        <w:t>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7607BB">
        <w:rPr>
          <w:sz w:val="20"/>
          <w:szCs w:val="20"/>
        </w:rPr>
        <w:t>odloučené pracoviště U tenisu 4,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7607BB" w:rsidRPr="005E100D" w:rsidRDefault="00EA433B" w:rsidP="007607B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7607BB" w:rsidRPr="005E100D">
        <w:rPr>
          <w:sz w:val="20"/>
          <w:szCs w:val="20"/>
        </w:rPr>
        <w:t>Název:</w:t>
      </w:r>
      <w:r w:rsidR="007607BB">
        <w:rPr>
          <w:b/>
          <w:bCs/>
          <w:sz w:val="20"/>
          <w:szCs w:val="20"/>
        </w:rPr>
        <w:tab/>
      </w:r>
      <w:r w:rsidR="007607BB">
        <w:rPr>
          <w:b/>
          <w:bCs/>
          <w:sz w:val="20"/>
          <w:szCs w:val="20"/>
        </w:rPr>
        <w:tab/>
        <w:t xml:space="preserve">Mateřská škola </w:t>
      </w:r>
      <w:r w:rsidR="007607BB" w:rsidRPr="005E100D">
        <w:rPr>
          <w:b/>
          <w:bCs/>
          <w:sz w:val="20"/>
          <w:szCs w:val="20"/>
        </w:rPr>
        <w:t>Přerov</w:t>
      </w:r>
      <w:r w:rsidR="007607BB">
        <w:rPr>
          <w:b/>
          <w:bCs/>
          <w:sz w:val="20"/>
          <w:szCs w:val="20"/>
        </w:rPr>
        <w:t>, Dvořákova 23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Dvořákova 23,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62350170</w:t>
      </w:r>
    </w:p>
    <w:p w:rsidR="007607BB" w:rsidRDefault="007607BB" w:rsidP="007607B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</w:t>
      </w:r>
      <w:r w:rsidR="00E06B54">
        <w:rPr>
          <w:sz w:val="20"/>
          <w:szCs w:val="20"/>
        </w:rPr>
        <w:t>.</w:t>
      </w:r>
      <w:bookmarkStart w:id="0" w:name="_GoBack"/>
      <w:bookmarkEnd w:id="0"/>
    </w:p>
    <w:p w:rsidR="007607BB" w:rsidRPr="005E100D" w:rsidRDefault="007607BB" w:rsidP="007607B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Jakubcovou Ludmilou,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7607BB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7607BB">
        <w:rPr>
          <w:sz w:val="20"/>
          <w:szCs w:val="20"/>
        </w:rPr>
        <w:t>30,00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7607BB">
        <w:rPr>
          <w:sz w:val="20"/>
          <w:szCs w:val="20"/>
        </w:rPr>
        <w:t>40,</w:t>
      </w:r>
      <w:r w:rsidRPr="006950DC">
        <w:rPr>
          <w:sz w:val="20"/>
          <w:szCs w:val="20"/>
        </w:rPr>
        <w:t>00 Kč</w:t>
      </w: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CD46B0" w:rsidRDefault="008C5512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753E7C" w:rsidRDefault="00753E7C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7607BB" w:rsidRPr="00CD46B0" w:rsidRDefault="004E45F5" w:rsidP="007607B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753E7C" w:rsidRDefault="001868FC" w:rsidP="0060393E">
      <w:pPr>
        <w:tabs>
          <w:tab w:val="left" w:pos="360"/>
          <w:tab w:val="left" w:pos="1980"/>
          <w:tab w:val="decimal" w:pos="558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</w:t>
      </w:r>
      <w:r w:rsidR="0060393E" w:rsidRPr="00CD46B0">
        <w:rPr>
          <w:b/>
          <w:sz w:val="22"/>
          <w:szCs w:val="22"/>
        </w:rPr>
        <w:t>.</w:t>
      </w:r>
      <w:r w:rsidR="0060393E" w:rsidRPr="00CD46B0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Strava bude vydávána strávníkům na základě předchozích telefonických 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který je odběr jídla odhlašován, a to telefonicky na tel. čísle </w:t>
      </w:r>
      <w:r w:rsidR="0060393E" w:rsidRPr="00753E7C">
        <w:rPr>
          <w:bCs/>
          <w:sz w:val="22"/>
          <w:szCs w:val="22"/>
        </w:rPr>
        <w:t>581 </w:t>
      </w:r>
      <w:r w:rsidR="00753E7C">
        <w:rPr>
          <w:bCs/>
          <w:sz w:val="22"/>
          <w:szCs w:val="22"/>
        </w:rPr>
        <w:t>201259 v</w:t>
      </w:r>
      <w:r w:rsidR="0060393E" w:rsidRPr="00753E7C">
        <w:rPr>
          <w:bCs/>
          <w:sz w:val="22"/>
          <w:szCs w:val="22"/>
        </w:rPr>
        <w:t> pokladních hodinách.</w:t>
      </w:r>
    </w:p>
    <w:p w:rsidR="001868FC" w:rsidRDefault="001868FC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1868FC" w:rsidRPr="00552894" w:rsidRDefault="001868FC" w:rsidP="001868FC">
      <w:pPr>
        <w:jc w:val="both"/>
        <w:rPr>
          <w:rFonts w:eastAsia="Calibri"/>
          <w:sz w:val="22"/>
          <w:szCs w:val="22"/>
          <w:lang w:eastAsia="en-US"/>
        </w:rPr>
      </w:pPr>
    </w:p>
    <w:p w:rsidR="001868FC" w:rsidRPr="00552894" w:rsidRDefault="001868FC" w:rsidP="001868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</w:t>
      </w:r>
      <w:r w:rsidR="00595781">
        <w:rPr>
          <w:sz w:val="22"/>
          <w:szCs w:val="22"/>
        </w:rPr>
        <w:t>dodány</w:t>
      </w:r>
      <w:r>
        <w:rPr>
          <w:sz w:val="22"/>
          <w:szCs w:val="22"/>
        </w:rPr>
        <w:t xml:space="preserve"> současně s obědy dětí</w:t>
      </w:r>
      <w:r w:rsidRPr="00552894">
        <w:rPr>
          <w:sz w:val="22"/>
          <w:szCs w:val="22"/>
        </w:rPr>
        <w:t xml:space="preserve"> </w:t>
      </w:r>
      <w:r>
        <w:rPr>
          <w:sz w:val="22"/>
          <w:szCs w:val="22"/>
        </w:rPr>
        <w:t>příslušné MŠ</w:t>
      </w:r>
      <w:r w:rsidR="00595781">
        <w:rPr>
          <w:sz w:val="22"/>
          <w:szCs w:val="22"/>
        </w:rPr>
        <w:t xml:space="preserve"> v</w:t>
      </w:r>
      <w:r w:rsidR="00595781" w:rsidRPr="00595781">
        <w:rPr>
          <w:sz w:val="22"/>
          <w:szCs w:val="22"/>
        </w:rPr>
        <w:t xml:space="preserve"> </w:t>
      </w:r>
      <w:r w:rsidR="00595781">
        <w:rPr>
          <w:sz w:val="22"/>
          <w:szCs w:val="22"/>
        </w:rPr>
        <w:t xml:space="preserve">nádobách odběratele </w:t>
      </w:r>
      <w:r w:rsidR="00D60869">
        <w:rPr>
          <w:sz w:val="22"/>
          <w:szCs w:val="22"/>
        </w:rPr>
        <w:t>určených</w:t>
      </w:r>
      <w:r w:rsidR="00595781">
        <w:rPr>
          <w:sz w:val="22"/>
          <w:szCs w:val="22"/>
        </w:rPr>
        <w:t xml:space="preserve"> pro přepravu jídel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1868FC" w:rsidRDefault="001868FC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</w:t>
      </w:r>
      <w:r w:rsidR="00595781">
        <w:rPr>
          <w:sz w:val="22"/>
          <w:szCs w:val="22"/>
        </w:rPr>
        <w:t>účtuje</w:t>
      </w:r>
      <w:r w:rsidR="004E45F5" w:rsidRPr="00CD46B0">
        <w:rPr>
          <w:sz w:val="22"/>
          <w:szCs w:val="22"/>
        </w:rPr>
        <w:t xml:space="preserve">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753E7C" w:rsidRDefault="00753E7C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 xml:space="preserve">uplynutí jednoho měsíce </w:t>
      </w:r>
      <w:r w:rsidRPr="00CD46B0">
        <w:rPr>
          <w:sz w:val="22"/>
          <w:szCs w:val="22"/>
        </w:rPr>
        <w:lastRenderedPageBreak/>
        <w:t>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595781">
        <w:rPr>
          <w:sz w:val="22"/>
          <w:szCs w:val="22"/>
        </w:rPr>
        <w:t>8</w:t>
      </w:r>
      <w:r w:rsidR="00F37347" w:rsidRPr="00CD46B0">
        <w:rPr>
          <w:sz w:val="22"/>
          <w:szCs w:val="22"/>
        </w:rPr>
        <w:t xml:space="preserve">. </w:t>
      </w:r>
      <w:r w:rsidR="00995919" w:rsidRPr="00CD46B0">
        <w:rPr>
          <w:sz w:val="22"/>
          <w:szCs w:val="22"/>
        </w:rPr>
        <w:t>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771F05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6D" w:rsidRDefault="00B6586D" w:rsidP="006B3FDE">
      <w:r>
        <w:separator/>
      </w:r>
    </w:p>
  </w:endnote>
  <w:endnote w:type="continuationSeparator" w:id="0">
    <w:p w:rsidR="00B6586D" w:rsidRDefault="00B6586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B6586D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B93675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C1002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1C1002" w:rsidRPr="001C1002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6D" w:rsidRDefault="00B6586D" w:rsidP="006B3FDE">
      <w:r>
        <w:separator/>
      </w:r>
    </w:p>
  </w:footnote>
  <w:footnote w:type="continuationSeparator" w:id="0">
    <w:p w:rsidR="00B6586D" w:rsidRDefault="00B6586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B6586D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868FC"/>
    <w:rsid w:val="00190823"/>
    <w:rsid w:val="00197CD0"/>
    <w:rsid w:val="001A63F8"/>
    <w:rsid w:val="001B60C5"/>
    <w:rsid w:val="001C1002"/>
    <w:rsid w:val="001D62B0"/>
    <w:rsid w:val="00223C2E"/>
    <w:rsid w:val="00244636"/>
    <w:rsid w:val="002B5817"/>
    <w:rsid w:val="002F4033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2924"/>
    <w:rsid w:val="00432B02"/>
    <w:rsid w:val="00433FB1"/>
    <w:rsid w:val="004924A7"/>
    <w:rsid w:val="00495CEE"/>
    <w:rsid w:val="004E45F5"/>
    <w:rsid w:val="00521AF2"/>
    <w:rsid w:val="00526090"/>
    <w:rsid w:val="00532AA5"/>
    <w:rsid w:val="00547F04"/>
    <w:rsid w:val="00570B69"/>
    <w:rsid w:val="00592ACD"/>
    <w:rsid w:val="00595781"/>
    <w:rsid w:val="005A6A4B"/>
    <w:rsid w:val="005B0242"/>
    <w:rsid w:val="005B777A"/>
    <w:rsid w:val="005E2AB7"/>
    <w:rsid w:val="0060393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5649E"/>
    <w:rsid w:val="00857D24"/>
    <w:rsid w:val="0089196B"/>
    <w:rsid w:val="008B459A"/>
    <w:rsid w:val="008C5512"/>
    <w:rsid w:val="008D1036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8440F"/>
    <w:rsid w:val="00A92125"/>
    <w:rsid w:val="00AC620C"/>
    <w:rsid w:val="00AF2358"/>
    <w:rsid w:val="00B15BB8"/>
    <w:rsid w:val="00B37E0F"/>
    <w:rsid w:val="00B6586D"/>
    <w:rsid w:val="00B725F9"/>
    <w:rsid w:val="00B76748"/>
    <w:rsid w:val="00B8271B"/>
    <w:rsid w:val="00B865BC"/>
    <w:rsid w:val="00B93675"/>
    <w:rsid w:val="00B95ED2"/>
    <w:rsid w:val="00BD386B"/>
    <w:rsid w:val="00BE3F1A"/>
    <w:rsid w:val="00C17668"/>
    <w:rsid w:val="00C44A3A"/>
    <w:rsid w:val="00C825A7"/>
    <w:rsid w:val="00CB1E7F"/>
    <w:rsid w:val="00CD46B0"/>
    <w:rsid w:val="00D2569E"/>
    <w:rsid w:val="00D4310B"/>
    <w:rsid w:val="00D60869"/>
    <w:rsid w:val="00D63161"/>
    <w:rsid w:val="00D701F7"/>
    <w:rsid w:val="00DA5B53"/>
    <w:rsid w:val="00DC2403"/>
    <w:rsid w:val="00DC372F"/>
    <w:rsid w:val="00DF61BA"/>
    <w:rsid w:val="00E06B54"/>
    <w:rsid w:val="00EA433B"/>
    <w:rsid w:val="00ED7846"/>
    <w:rsid w:val="00EF32EF"/>
    <w:rsid w:val="00F27CB4"/>
    <w:rsid w:val="00F37347"/>
    <w:rsid w:val="00F43DF3"/>
    <w:rsid w:val="00F50637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B6711-232A-42EA-8938-C02FF94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7092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8</cp:revision>
  <cp:lastPrinted>2018-02-07T08:57:00Z</cp:lastPrinted>
  <dcterms:created xsi:type="dcterms:W3CDTF">2018-02-07T08:50:00Z</dcterms:created>
  <dcterms:modified xsi:type="dcterms:W3CDTF">2018-02-26T12:23:00Z</dcterms:modified>
</cp:coreProperties>
</file>