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5C0645" w:rsidRPr="005C0645">
        <w:rPr>
          <w:spacing w:val="0"/>
          <w:sz w:val="28"/>
          <w:szCs w:val="28"/>
        </w:rPr>
        <w:t>E633-S-594/2016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9A53EB">
        <w:rPr>
          <w:b/>
          <w:sz w:val="24"/>
          <w:szCs w:val="24"/>
        </w:rPr>
        <w:t>1/008/16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8224A">
      <w:pPr>
        <w:pStyle w:val="Zhlav"/>
        <w:tabs>
          <w:tab w:val="left" w:pos="993"/>
        </w:tabs>
        <w:jc w:val="center"/>
        <w:rPr>
          <w:b/>
          <w:sz w:val="24"/>
          <w:szCs w:val="24"/>
        </w:rPr>
      </w:pPr>
      <w:r w:rsidRPr="00043B4A">
        <w:rPr>
          <w:b/>
          <w:sz w:val="24"/>
          <w:szCs w:val="24"/>
        </w:rPr>
        <w:t>„</w:t>
      </w:r>
      <w:r w:rsidR="0098224A" w:rsidRPr="0098224A">
        <w:rPr>
          <w:b/>
          <w:sz w:val="24"/>
          <w:szCs w:val="24"/>
        </w:rPr>
        <w:t>Oprava GPK v obvodu ST Zlín</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935335">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2D1749" w:rsidRPr="002D1749" w:rsidRDefault="002D1749" w:rsidP="002D1749">
      <w:pPr>
        <w:pStyle w:val="Odstavecseseznamem"/>
        <w:numPr>
          <w:ilvl w:val="0"/>
          <w:numId w:val="2"/>
        </w:numPr>
        <w:suppressAutoHyphens/>
        <w:spacing w:line="360" w:lineRule="auto"/>
        <w:jc w:val="both"/>
        <w:rPr>
          <w:b/>
          <w:bCs/>
          <w:spacing w:val="-2"/>
          <w:sz w:val="22"/>
          <w:szCs w:val="22"/>
        </w:rPr>
      </w:pPr>
      <w:r w:rsidRPr="002D1749">
        <w:rPr>
          <w:b/>
          <w:bCs/>
          <w:spacing w:val="-2"/>
          <w:sz w:val="22"/>
          <w:szCs w:val="22"/>
        </w:rPr>
        <w:t>Traťová strojní společnost,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2D1749" w:rsidRPr="002D1749">
        <w:rPr>
          <w:spacing w:val="-2"/>
          <w:sz w:val="22"/>
          <w:szCs w:val="22"/>
        </w:rPr>
        <w:t>Na Valše 676/18, 702 00  Ostrava - Přívoz</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2D1749" w:rsidRPr="002D1749">
        <w:rPr>
          <w:spacing w:val="-2"/>
          <w:sz w:val="22"/>
          <w:szCs w:val="22"/>
        </w:rPr>
        <w:t>27467295</w:t>
      </w:r>
      <w:r w:rsidR="002D1749">
        <w:rPr>
          <w:spacing w:val="-2"/>
          <w:sz w:val="22"/>
          <w:szCs w:val="22"/>
        </w:rPr>
        <w:t xml:space="preserve">, </w:t>
      </w:r>
      <w:r w:rsidRPr="0080109B">
        <w:rPr>
          <w:spacing w:val="-2"/>
          <w:sz w:val="22"/>
          <w:szCs w:val="22"/>
        </w:rPr>
        <w:t>DIČ: CZ</w:t>
      </w:r>
      <w:r w:rsidR="002D1749" w:rsidRPr="002D1749">
        <w:rPr>
          <w:spacing w:val="-2"/>
          <w:sz w:val="22"/>
          <w:szCs w:val="22"/>
        </w:rPr>
        <w:t>27467295</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2D1749" w:rsidRPr="002D1749">
        <w:rPr>
          <w:spacing w:val="-2"/>
          <w:sz w:val="22"/>
          <w:szCs w:val="22"/>
        </w:rPr>
        <w:t xml:space="preserve">Krajským </w:t>
      </w:r>
      <w:r w:rsidRPr="0080109B">
        <w:rPr>
          <w:spacing w:val="-2"/>
          <w:sz w:val="22"/>
          <w:szCs w:val="22"/>
        </w:rPr>
        <w:t>soudem v</w:t>
      </w:r>
      <w:r w:rsidR="002D1749">
        <w:rPr>
          <w:spacing w:val="-2"/>
          <w:sz w:val="22"/>
          <w:szCs w:val="22"/>
        </w:rPr>
        <w:t> Ostravě,</w:t>
      </w:r>
      <w:r w:rsidRPr="0080109B">
        <w:rPr>
          <w:spacing w:val="-2"/>
          <w:sz w:val="22"/>
          <w:szCs w:val="22"/>
        </w:rPr>
        <w:t xml:space="preserve"> oddíl </w:t>
      </w:r>
      <w:r w:rsidR="002D1749">
        <w:rPr>
          <w:spacing w:val="-2"/>
          <w:sz w:val="22"/>
          <w:szCs w:val="22"/>
        </w:rPr>
        <w:t>B,</w:t>
      </w:r>
      <w:r w:rsidRPr="0080109B">
        <w:rPr>
          <w:spacing w:val="-2"/>
          <w:sz w:val="22"/>
          <w:szCs w:val="22"/>
        </w:rPr>
        <w:t xml:space="preserve"> vložka </w:t>
      </w:r>
      <w:r w:rsidR="002D1749">
        <w:rPr>
          <w:spacing w:val="-2"/>
          <w:sz w:val="22"/>
          <w:szCs w:val="22"/>
        </w:rPr>
        <w:t>4486</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2D1749" w:rsidRPr="002D1749">
        <w:rPr>
          <w:spacing w:val="-2"/>
          <w:sz w:val="22"/>
          <w:szCs w:val="22"/>
        </w:rPr>
        <w:t xml:space="preserve">Ing. Ivanou </w:t>
      </w:r>
      <w:proofErr w:type="spellStart"/>
      <w:r w:rsidR="002D1749" w:rsidRPr="002D1749">
        <w:rPr>
          <w:spacing w:val="-2"/>
          <w:sz w:val="22"/>
          <w:szCs w:val="22"/>
        </w:rPr>
        <w:t>Dlabajovou</w:t>
      </w:r>
      <w:proofErr w:type="spellEnd"/>
      <w:r w:rsidR="002D1749" w:rsidRPr="002D1749">
        <w:rPr>
          <w:spacing w:val="-2"/>
          <w:sz w:val="22"/>
          <w:szCs w:val="22"/>
        </w:rPr>
        <w:t xml:space="preserve">, ředitelkou odboru obchodního, v plné moci </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proofErr w:type="spellStart"/>
      <w:r w:rsidR="002D1749" w:rsidRPr="002D1749">
        <w:rPr>
          <w:spacing w:val="-2"/>
          <w:sz w:val="22"/>
          <w:szCs w:val="22"/>
        </w:rPr>
        <w:t>UniCredit</w:t>
      </w:r>
      <w:proofErr w:type="spellEnd"/>
      <w:r w:rsidR="002D1749" w:rsidRPr="002D1749">
        <w:rPr>
          <w:spacing w:val="-2"/>
          <w:sz w:val="22"/>
          <w:szCs w:val="22"/>
        </w:rPr>
        <w:t xml:space="preserve"> Bank, a.s., </w:t>
      </w:r>
      <w:proofErr w:type="spellStart"/>
      <w:r w:rsidR="002D1749" w:rsidRPr="002D1749">
        <w:rPr>
          <w:spacing w:val="-2"/>
          <w:sz w:val="22"/>
          <w:szCs w:val="22"/>
        </w:rPr>
        <w:t>č.ú</w:t>
      </w:r>
      <w:proofErr w:type="spellEnd"/>
      <w:r w:rsidR="002D1749" w:rsidRPr="002D1749">
        <w:rPr>
          <w:spacing w:val="-2"/>
          <w:sz w:val="22"/>
          <w:szCs w:val="22"/>
        </w:rPr>
        <w:t xml:space="preserve">. </w:t>
      </w:r>
      <w:r w:rsidR="00935335">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2D1749" w:rsidRPr="002D1749" w:rsidRDefault="002D1749" w:rsidP="002D1749">
      <w:pPr>
        <w:suppressAutoHyphens/>
        <w:jc w:val="both"/>
        <w:rPr>
          <w:sz w:val="22"/>
          <w:szCs w:val="22"/>
        </w:rPr>
      </w:pPr>
      <w:r w:rsidRPr="002D1749">
        <w:rPr>
          <w:sz w:val="22"/>
          <w:szCs w:val="22"/>
        </w:rPr>
        <w:t>Traťová strojní společnost, a.s.</w:t>
      </w:r>
    </w:p>
    <w:p w:rsidR="002D1749" w:rsidRPr="002D1749" w:rsidRDefault="002D1749" w:rsidP="002D1749">
      <w:pPr>
        <w:suppressAutoHyphens/>
        <w:jc w:val="both"/>
        <w:rPr>
          <w:sz w:val="22"/>
          <w:szCs w:val="22"/>
        </w:rPr>
      </w:pPr>
      <w:r w:rsidRPr="002D1749">
        <w:rPr>
          <w:sz w:val="22"/>
          <w:szCs w:val="22"/>
        </w:rPr>
        <w:t>Na Valše 676/18, 702 00  Ostrava - Přívoz</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2D1749" w:rsidRDefault="002D1749" w:rsidP="0042208A">
      <w:pPr>
        <w:suppressAutoHyphens/>
        <w:spacing w:after="120" w:line="360" w:lineRule="auto"/>
        <w:jc w:val="both"/>
        <w:rPr>
          <w:spacing w:val="-2"/>
          <w:sz w:val="22"/>
          <w:szCs w:val="22"/>
        </w:rPr>
      </w:pP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 xml:space="preserve">ve věcech smluvních: Ing. </w:t>
      </w:r>
      <w:r w:rsidR="00935335">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935335">
        <w:rPr>
          <w:bCs/>
          <w:sz w:val="22"/>
        </w:rPr>
        <w:t>……………….</w:t>
      </w:r>
      <w:r w:rsidR="003D5CDD" w:rsidRPr="002D72F8">
        <w:rPr>
          <w:bCs/>
          <w:sz w:val="22"/>
        </w:rPr>
        <w:t xml:space="preserve"> – mob.: </w:t>
      </w:r>
      <w:r w:rsidR="00935335">
        <w:rPr>
          <w:bCs/>
          <w:sz w:val="22"/>
        </w:rPr>
        <w:t>………………</w:t>
      </w:r>
      <w:r w:rsidR="003D5CDD" w:rsidRPr="002D72F8">
        <w:rPr>
          <w:bCs/>
          <w:sz w:val="22"/>
        </w:rPr>
        <w:t>, e-mail:</w:t>
      </w:r>
      <w:r w:rsidR="00935335">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2D1749">
        <w:rPr>
          <w:spacing w:val="-2"/>
          <w:sz w:val="22"/>
          <w:szCs w:val="22"/>
        </w:rPr>
        <w:t>:</w:t>
      </w:r>
      <w:r w:rsidR="002D1749" w:rsidRPr="002D1749">
        <w:rPr>
          <w:spacing w:val="-2"/>
          <w:sz w:val="22"/>
          <w:szCs w:val="22"/>
        </w:rPr>
        <w:t xml:space="preserve"> Ing. </w:t>
      </w:r>
      <w:r w:rsidR="00935335">
        <w:rPr>
          <w:spacing w:val="-2"/>
          <w:sz w:val="22"/>
          <w:szCs w:val="22"/>
        </w:rPr>
        <w:t>…………………</w:t>
      </w:r>
      <w:r w:rsidR="002D1749" w:rsidRPr="002D1749">
        <w:rPr>
          <w:spacing w:val="-2"/>
          <w:sz w:val="22"/>
          <w:szCs w:val="22"/>
        </w:rPr>
        <w:t xml:space="preserve">, ředitelka odboru obchodního, </w:t>
      </w:r>
      <w:r w:rsidR="00935335">
        <w:rPr>
          <w:spacing w:val="-2"/>
          <w:sz w:val="22"/>
          <w:szCs w:val="22"/>
        </w:rPr>
        <w:t>……………….</w:t>
      </w:r>
    </w:p>
    <w:p w:rsidR="00DE6F9D"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r w:rsidR="00935335">
        <w:rPr>
          <w:spacing w:val="-2"/>
          <w:sz w:val="22"/>
          <w:szCs w:val="22"/>
        </w:rPr>
        <w:t>…………………</w:t>
      </w:r>
      <w:r w:rsidR="002D1749" w:rsidRPr="002D1749">
        <w:rPr>
          <w:spacing w:val="-2"/>
          <w:sz w:val="22"/>
          <w:szCs w:val="22"/>
        </w:rPr>
        <w:t xml:space="preserve">, tel.: </w:t>
      </w:r>
      <w:r w:rsidR="00935335">
        <w:rPr>
          <w:spacing w:val="-2"/>
          <w:sz w:val="22"/>
          <w:szCs w:val="22"/>
        </w:rPr>
        <w:t>……………….</w:t>
      </w:r>
      <w:r w:rsidR="002D1749" w:rsidRPr="002D1749">
        <w:rPr>
          <w:spacing w:val="-2"/>
          <w:sz w:val="22"/>
          <w:szCs w:val="22"/>
        </w:rPr>
        <w:t xml:space="preserve">, e-mail: </w:t>
      </w:r>
      <w:r w:rsidR="00935335">
        <w:rPr>
          <w:spacing w:val="-2"/>
          <w:sz w:val="22"/>
          <w:szCs w:val="22"/>
        </w:rPr>
        <w:t>……………………</w:t>
      </w:r>
    </w:p>
    <w:p w:rsidR="002D1749" w:rsidRPr="00DA20A6" w:rsidRDefault="000C3D1A" w:rsidP="002D1749">
      <w:pPr>
        <w:numPr>
          <w:ilvl w:val="0"/>
          <w:numId w:val="20"/>
        </w:numPr>
        <w:suppressAutoHyphens/>
        <w:spacing w:before="120" w:after="120"/>
        <w:ind w:left="425" w:firstLine="1"/>
        <w:contextualSpacing/>
        <w:jc w:val="both"/>
        <w:rPr>
          <w:spacing w:val="-2"/>
          <w:sz w:val="22"/>
          <w:szCs w:val="22"/>
        </w:rPr>
      </w:pPr>
      <w:r>
        <w:rPr>
          <w:spacing w:val="-2"/>
          <w:sz w:val="22"/>
          <w:szCs w:val="22"/>
        </w:rPr>
        <w:t xml:space="preserve">vedoucí prací: </w:t>
      </w:r>
      <w:r w:rsidR="00935335">
        <w:rPr>
          <w:spacing w:val="-2"/>
          <w:sz w:val="22"/>
          <w:szCs w:val="22"/>
        </w:rPr>
        <w:t>…………………</w:t>
      </w:r>
      <w:r w:rsidR="002D1749" w:rsidRPr="00DA20A6">
        <w:rPr>
          <w:spacing w:val="-2"/>
          <w:sz w:val="22"/>
          <w:szCs w:val="22"/>
        </w:rPr>
        <w:t xml:space="preserve">, tel.: </w:t>
      </w:r>
      <w:r w:rsidR="00935335">
        <w:rPr>
          <w:spacing w:val="-2"/>
          <w:sz w:val="22"/>
          <w:szCs w:val="22"/>
        </w:rPr>
        <w:t>………………</w:t>
      </w:r>
      <w:r w:rsidR="002D1749" w:rsidRPr="00DA20A6">
        <w:rPr>
          <w:spacing w:val="-2"/>
          <w:sz w:val="22"/>
          <w:szCs w:val="22"/>
        </w:rPr>
        <w:t xml:space="preserve">, e-mail: </w:t>
      </w:r>
      <w:r w:rsidR="00935335">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3D5CDD">
      <w:pPr>
        <w:suppressAutoHyphens/>
        <w:jc w:val="both"/>
        <w:rPr>
          <w:spacing w:val="-2"/>
          <w:sz w:val="22"/>
          <w:szCs w:val="22"/>
        </w:rPr>
      </w:pPr>
      <w:r w:rsidRPr="00DB2AF5">
        <w:rPr>
          <w:sz w:val="22"/>
          <w:szCs w:val="22"/>
        </w:rPr>
        <w:t xml:space="preserve">       </w:t>
      </w:r>
      <w:r w:rsidR="003D5CDD">
        <w:rPr>
          <w:sz w:val="22"/>
          <w:szCs w:val="22"/>
        </w:rPr>
        <w:t xml:space="preserve"> </w:t>
      </w:r>
      <w:r w:rsidR="003D5CDD" w:rsidRPr="003D5CDD">
        <w:rPr>
          <w:spacing w:val="-2"/>
          <w:sz w:val="22"/>
          <w:szCs w:val="22"/>
        </w:rPr>
        <w:t xml:space="preserve">p. </w:t>
      </w:r>
      <w:r w:rsidR="00935335">
        <w:rPr>
          <w:spacing w:val="-2"/>
          <w:sz w:val="22"/>
          <w:szCs w:val="22"/>
        </w:rPr>
        <w:t>………………</w:t>
      </w:r>
      <w:r w:rsidR="003D5CDD" w:rsidRPr="003D5CDD">
        <w:rPr>
          <w:spacing w:val="-2"/>
          <w:sz w:val="22"/>
          <w:szCs w:val="22"/>
        </w:rPr>
        <w:t xml:space="preserve">,  mob.: </w:t>
      </w:r>
      <w:r w:rsidR="00935335">
        <w:rPr>
          <w:spacing w:val="-2"/>
          <w:sz w:val="22"/>
          <w:szCs w:val="22"/>
        </w:rPr>
        <w:t>………………</w:t>
      </w:r>
      <w:r w:rsidR="003D5CDD" w:rsidRPr="003D5CDD">
        <w:rPr>
          <w:spacing w:val="-2"/>
          <w:sz w:val="22"/>
          <w:szCs w:val="22"/>
        </w:rPr>
        <w:t xml:space="preserve">, mail: </w:t>
      </w:r>
      <w:r w:rsidR="00935335">
        <w:rPr>
          <w:spacing w:val="-2"/>
          <w:sz w:val="22"/>
          <w:szCs w:val="22"/>
        </w:rPr>
        <w:t>……………………</w:t>
      </w:r>
      <w:r w:rsidR="003D5CDD" w:rsidRPr="003D5CDD">
        <w:rPr>
          <w:spacing w:val="-2"/>
          <w:sz w:val="22"/>
          <w:szCs w:val="22"/>
        </w:rPr>
        <w:t xml:space="preserve">   </w:t>
      </w:r>
    </w:p>
    <w:p w:rsidR="00DE6F9D" w:rsidRPr="003D5CDD" w:rsidRDefault="003D5CDD" w:rsidP="003D5CDD">
      <w:pPr>
        <w:suppressAutoHyphens/>
        <w:spacing w:after="120"/>
        <w:ind w:left="350" w:hanging="350"/>
        <w:jc w:val="both"/>
        <w:rPr>
          <w:sz w:val="22"/>
          <w:szCs w:val="22"/>
        </w:rPr>
      </w:pPr>
      <w:r w:rsidRPr="003D5CDD">
        <w:rPr>
          <w:spacing w:val="-2"/>
          <w:sz w:val="22"/>
          <w:szCs w:val="22"/>
        </w:rPr>
        <w:t xml:space="preserve">        p. </w:t>
      </w:r>
      <w:r w:rsidR="00935335">
        <w:rPr>
          <w:spacing w:val="-2"/>
          <w:sz w:val="22"/>
          <w:szCs w:val="22"/>
        </w:rPr>
        <w:t>……………….</w:t>
      </w:r>
      <w:r w:rsidRPr="003D5CDD">
        <w:rPr>
          <w:spacing w:val="-2"/>
          <w:sz w:val="22"/>
          <w:szCs w:val="22"/>
        </w:rPr>
        <w:t xml:space="preserve">, mob.: </w:t>
      </w:r>
      <w:r w:rsidR="00935335">
        <w:rPr>
          <w:spacing w:val="-2"/>
          <w:sz w:val="22"/>
          <w:szCs w:val="22"/>
        </w:rPr>
        <w:t>………………</w:t>
      </w:r>
      <w:r w:rsidRPr="003D5CDD">
        <w:rPr>
          <w:spacing w:val="-2"/>
          <w:sz w:val="22"/>
          <w:szCs w:val="22"/>
        </w:rPr>
        <w:t xml:space="preserve">,  e-mail: </w:t>
      </w:r>
      <w:r w:rsidR="00935335">
        <w:rPr>
          <w:spacing w:val="-2"/>
          <w:sz w:val="22"/>
          <w:szCs w:val="22"/>
        </w:rPr>
        <w:t>…………………….</w:t>
      </w:r>
      <w:r w:rsidR="00935335" w:rsidRPr="003D5CDD">
        <w:rPr>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xml:space="preserve">, které jsou součástí zadávací dokumentace, viz. </w:t>
      </w:r>
      <w:proofErr w:type="spellStart"/>
      <w:r w:rsidRPr="002461BB">
        <w:rPr>
          <w:rFonts w:ascii="Times New Roman" w:hAnsi="Times New Roman" w:cs="Times New Roman"/>
          <w:color w:val="auto"/>
          <w:sz w:val="22"/>
          <w:szCs w:val="22"/>
        </w:rPr>
        <w:t>ust</w:t>
      </w:r>
      <w:proofErr w:type="spellEnd"/>
      <w:r w:rsidRPr="002461BB">
        <w:rPr>
          <w:rFonts w:ascii="Times New Roman" w:hAnsi="Times New Roman" w:cs="Times New Roman"/>
          <w:color w:val="auto"/>
          <w:sz w:val="22"/>
          <w:szCs w:val="22"/>
        </w:rPr>
        <w: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80109B" w:rsidRDefault="00DE6F9D" w:rsidP="0098224A">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98224A" w:rsidRPr="0098224A">
        <w:rPr>
          <w:b/>
          <w:sz w:val="22"/>
          <w:szCs w:val="22"/>
        </w:rPr>
        <w:t>Oprava GPK v obvodu ST Zlín</w:t>
      </w:r>
      <w:r w:rsidRPr="0080109B">
        <w:rPr>
          <w:sz w:val="22"/>
          <w:szCs w:val="22"/>
        </w:rPr>
        <w:t xml:space="preserve">“ ZN. (č.j.): </w:t>
      </w:r>
      <w:r w:rsidR="002D1749">
        <w:rPr>
          <w:sz w:val="22"/>
          <w:szCs w:val="22"/>
        </w:rPr>
        <w:t>893/</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2D1749">
        <w:rPr>
          <w:sz w:val="22"/>
          <w:szCs w:val="22"/>
        </w:rPr>
        <w:t>1.2.</w:t>
      </w:r>
      <w:r w:rsidR="009B3E12" w:rsidRPr="0080109B">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2D1749">
        <w:rPr>
          <w:sz w:val="22"/>
          <w:szCs w:val="22"/>
        </w:rPr>
        <w:t>12.2.</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9A53EB">
        <w:rPr>
          <w:spacing w:val="-2"/>
          <w:sz w:val="22"/>
          <w:szCs w:val="22"/>
        </w:rPr>
        <w:t>1454/</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9A53EB">
        <w:rPr>
          <w:sz w:val="22"/>
          <w:szCs w:val="22"/>
        </w:rPr>
        <w:t>17.2.</w:t>
      </w:r>
      <w:r w:rsidRPr="0080109B">
        <w:rPr>
          <w:sz w:val="22"/>
          <w:szCs w:val="22"/>
        </w:rPr>
        <w:t>201</w:t>
      </w:r>
      <w:r w:rsidR="002461BB">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DE6F9D" w:rsidRPr="0080109B" w:rsidRDefault="00DE6F9D" w:rsidP="0098224A">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98224A" w:rsidRPr="0098224A">
        <w:rPr>
          <w:b/>
          <w:sz w:val="22"/>
          <w:szCs w:val="22"/>
        </w:rPr>
        <w:t>Oprava GPK v obvodu ST Zlín</w:t>
      </w:r>
      <w:r w:rsidRPr="0080109B">
        <w:rPr>
          <w:b/>
          <w:sz w:val="22"/>
          <w:szCs w:val="22"/>
        </w:rPr>
        <w:t>“.</w:t>
      </w:r>
    </w:p>
    <w:p w:rsidR="00DE6F9D" w:rsidRPr="0080109B" w:rsidRDefault="00DE6F9D" w:rsidP="003D5CDD">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D5CDD" w:rsidRPr="003D5CDD">
        <w:rPr>
          <w:sz w:val="22"/>
          <w:szCs w:val="22"/>
        </w:rPr>
        <w:t>celý obvod ST Zlín v obvodu OŘ Olomouc</w:t>
      </w:r>
      <w:r w:rsidRPr="0080109B">
        <w:rPr>
          <w:sz w:val="22"/>
          <w:szCs w:val="22"/>
        </w:rPr>
        <w:t>.</w:t>
      </w:r>
    </w:p>
    <w:p w:rsidR="00DE6F9D" w:rsidRPr="0080109B" w:rsidRDefault="00DE6F9D" w:rsidP="0098224A">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98224A" w:rsidRPr="0098224A">
        <w:rPr>
          <w:sz w:val="22"/>
          <w:szCs w:val="22"/>
        </w:rPr>
        <w:t>Oprava GPK v obvodu ST Zlín</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98224A">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4E0974">
        <w:rPr>
          <w:b/>
          <w:spacing w:val="-2"/>
          <w:sz w:val="22"/>
          <w:szCs w:val="22"/>
        </w:rPr>
        <w:t>29.115.950</w:t>
      </w:r>
      <w:r w:rsidR="00506DCA">
        <w:rPr>
          <w:b/>
          <w:spacing w:val="-2"/>
          <w:sz w:val="22"/>
          <w:szCs w:val="22"/>
        </w:rPr>
        <w:t>,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proofErr w:type="spellStart"/>
      <w:r w:rsidR="004E0974">
        <w:rPr>
          <w:spacing w:val="-2"/>
          <w:sz w:val="22"/>
          <w:szCs w:val="22"/>
        </w:rPr>
        <w:t>dvacetdevětmiliónůjednostopatnácttisícdevětsetpadesát</w:t>
      </w:r>
      <w:proofErr w:type="spellEnd"/>
      <w:r w:rsidR="004E0974">
        <w:rPr>
          <w:spacing w:val="-2"/>
          <w:sz w:val="22"/>
          <w:szCs w:val="22"/>
        </w:rPr>
        <w:t xml:space="preserve"> </w:t>
      </w:r>
      <w:proofErr w:type="spellStart"/>
      <w:r w:rsidRPr="0080109B">
        <w:rPr>
          <w:spacing w:val="-2"/>
          <w:sz w:val="22"/>
          <w:szCs w:val="22"/>
        </w:rPr>
        <w:t>korunčeských</w:t>
      </w:r>
      <w:proofErr w:type="spellEnd"/>
      <w:r w:rsidR="00AB749B">
        <w:rPr>
          <w:spacing w:val="-2"/>
          <w:sz w:val="22"/>
          <w:szCs w:val="22"/>
        </w:rPr>
        <w:t xml:space="preserve"> bez DPH</w:t>
      </w:r>
    </w:p>
    <w:p w:rsidR="005C0645" w:rsidRDefault="00DE6F9D" w:rsidP="005C0645">
      <w:pPr>
        <w:spacing w:after="120"/>
        <w:ind w:left="425" w:hanging="425"/>
        <w:jc w:val="both"/>
        <w:rPr>
          <w:b/>
          <w:spacing w:val="-2"/>
          <w:sz w:val="22"/>
          <w:szCs w:val="22"/>
        </w:rPr>
      </w:pPr>
      <w:r w:rsidRPr="0080109B">
        <w:rPr>
          <w:sz w:val="22"/>
          <w:szCs w:val="22"/>
        </w:rPr>
        <w:t xml:space="preserve">       </w:t>
      </w:r>
      <w:r w:rsidR="005C0645">
        <w:rPr>
          <w:b/>
          <w:spacing w:val="-2"/>
          <w:sz w:val="22"/>
          <w:szCs w:val="22"/>
        </w:rPr>
        <w:t>Na základě dohody mezi oběma smluvními stranami, zadavatel vzhledem ke svým finančním možnostem omezuje rozsah prací a tím i cenu díla na:</w:t>
      </w:r>
    </w:p>
    <w:p w:rsidR="005C0645" w:rsidRDefault="005C0645" w:rsidP="005C0645">
      <w:pPr>
        <w:tabs>
          <w:tab w:val="left" w:pos="426"/>
        </w:tabs>
        <w:suppressAutoHyphens/>
        <w:spacing w:after="240"/>
        <w:jc w:val="both"/>
        <w:rPr>
          <w:b/>
          <w:spacing w:val="-2"/>
          <w:sz w:val="22"/>
          <w:szCs w:val="22"/>
        </w:rPr>
      </w:pPr>
      <w:r>
        <w:rPr>
          <w:b/>
          <w:spacing w:val="-2"/>
          <w:sz w:val="22"/>
          <w:szCs w:val="22"/>
        </w:rPr>
        <w:tab/>
        <w:t>částku bez DPH:</w:t>
      </w:r>
      <w:r>
        <w:rPr>
          <w:b/>
          <w:spacing w:val="-2"/>
          <w:sz w:val="22"/>
          <w:szCs w:val="22"/>
        </w:rPr>
        <w:tab/>
        <w:t xml:space="preserve">9 000 000,- Kč </w:t>
      </w:r>
    </w:p>
    <w:p w:rsidR="005C0645" w:rsidRDefault="005C0645" w:rsidP="005C0645">
      <w:pPr>
        <w:tabs>
          <w:tab w:val="left" w:pos="426"/>
        </w:tabs>
        <w:suppressAutoHyphens/>
        <w:spacing w:after="240"/>
        <w:jc w:val="both"/>
        <w:rPr>
          <w:spacing w:val="-2"/>
          <w:sz w:val="22"/>
          <w:szCs w:val="22"/>
        </w:rPr>
      </w:pPr>
      <w:r>
        <w:rPr>
          <w:spacing w:val="-2"/>
          <w:sz w:val="22"/>
          <w:szCs w:val="22"/>
        </w:rPr>
        <w:t xml:space="preserve">         slovy: </w:t>
      </w:r>
      <w:proofErr w:type="spellStart"/>
      <w:r>
        <w:rPr>
          <w:spacing w:val="-2"/>
          <w:sz w:val="22"/>
          <w:szCs w:val="22"/>
        </w:rPr>
        <w:t>devětmiliónů</w:t>
      </w:r>
      <w:proofErr w:type="spellEnd"/>
      <w:r>
        <w:rPr>
          <w:spacing w:val="-2"/>
          <w:sz w:val="22"/>
          <w:szCs w:val="22"/>
        </w:rPr>
        <w:t xml:space="preserve"> </w:t>
      </w:r>
      <w:proofErr w:type="spellStart"/>
      <w:r>
        <w:rPr>
          <w:spacing w:val="-2"/>
          <w:sz w:val="22"/>
          <w:szCs w:val="22"/>
        </w:rPr>
        <w:t>korunčeských</w:t>
      </w:r>
      <w:proofErr w:type="spellEnd"/>
      <w:r>
        <w:rPr>
          <w:spacing w:val="-2"/>
          <w:sz w:val="22"/>
          <w:szCs w:val="22"/>
        </w:rPr>
        <w:t xml:space="preserve"> bez DPH.</w:t>
      </w:r>
    </w:p>
    <w:p w:rsidR="005C0645" w:rsidRDefault="005C0645" w:rsidP="005C0645">
      <w:pPr>
        <w:spacing w:after="120"/>
        <w:ind w:left="425" w:hanging="425"/>
        <w:jc w:val="both"/>
        <w:rPr>
          <w:sz w:val="22"/>
          <w:szCs w:val="22"/>
        </w:rPr>
      </w:pPr>
      <w:r>
        <w:rPr>
          <w:sz w:val="22"/>
          <w:szCs w:val="22"/>
        </w:rPr>
        <w:t xml:space="preserve">       </w:t>
      </w:r>
      <w:r>
        <w:rPr>
          <w:sz w:val="22"/>
          <w:szCs w:val="22"/>
        </w:rPr>
        <w:tab/>
        <w:t xml:space="preserve">K ceně díla bez DPH bude připočtena DPH ve výši stanovené zákonem č. 235/2004 Sb., o dani z přidané hodnoty, v platném znění (dále v textu jen: „zákon o DPH“). </w:t>
      </w:r>
    </w:p>
    <w:p w:rsidR="005C0645" w:rsidRDefault="005C0645" w:rsidP="005C0645">
      <w:pPr>
        <w:spacing w:after="120"/>
        <w:ind w:left="425"/>
        <w:jc w:val="both"/>
        <w:rPr>
          <w:b/>
          <w:sz w:val="22"/>
          <w:szCs w:val="22"/>
        </w:rPr>
      </w:pPr>
      <w:r>
        <w:rPr>
          <w:sz w:val="22"/>
          <w:szCs w:val="22"/>
        </w:rPr>
        <w:t xml:space="preserve">V případě, že dle </w:t>
      </w:r>
      <w:proofErr w:type="spellStart"/>
      <w:r>
        <w:rPr>
          <w:sz w:val="22"/>
          <w:szCs w:val="22"/>
        </w:rPr>
        <w:t>ust</w:t>
      </w:r>
      <w:proofErr w:type="spellEnd"/>
      <w:r>
        <w:rPr>
          <w:sz w:val="22"/>
          <w:szCs w:val="22"/>
        </w:rPr>
        <w:t>. § 92e zákona o DPH bude dílo dle této smlouvy představovat poskytnutí st</w:t>
      </w:r>
      <w:r>
        <w:rPr>
          <w:sz w:val="22"/>
          <w:szCs w:val="22"/>
        </w:rPr>
        <w:t>a</w:t>
      </w:r>
      <w:r>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Pr>
          <w:sz w:val="22"/>
          <w:szCs w:val="22"/>
        </w:rPr>
        <w:t>ust</w:t>
      </w:r>
      <w:proofErr w:type="spellEnd"/>
      <w:r>
        <w:rPr>
          <w:sz w:val="22"/>
          <w:szCs w:val="22"/>
        </w:rPr>
        <w:t>. § 92a zákona o DPH.</w:t>
      </w:r>
      <w:r>
        <w:rPr>
          <w:b/>
          <w:i/>
          <w:sz w:val="22"/>
          <w:szCs w:val="22"/>
        </w:rPr>
        <w:t xml:space="preserve"> </w:t>
      </w:r>
    </w:p>
    <w:p w:rsidR="005C0645" w:rsidRPr="005C0645" w:rsidRDefault="005C0645" w:rsidP="005C0645">
      <w:pPr>
        <w:pStyle w:val="Odstavecseseznamem"/>
        <w:numPr>
          <w:ilvl w:val="1"/>
          <w:numId w:val="32"/>
        </w:numPr>
        <w:suppressAutoHyphens/>
        <w:spacing w:after="120"/>
        <w:jc w:val="both"/>
        <w:rPr>
          <w:sz w:val="22"/>
          <w:szCs w:val="22"/>
        </w:rPr>
      </w:pPr>
      <w:r w:rsidRPr="005C0645">
        <w:rPr>
          <w:spacing w:val="-2"/>
          <w:sz w:val="22"/>
          <w:szCs w:val="22"/>
        </w:rPr>
        <w:t>Cena za dílo výše uvedená je nejvýše přípustná a zahrnuje veškeré náklady potřebné k realizaci díla a související náklady s provedením díla.</w:t>
      </w:r>
    </w:p>
    <w:p w:rsidR="005C0645" w:rsidRDefault="005C0645" w:rsidP="005C0645">
      <w:pPr>
        <w:numPr>
          <w:ilvl w:val="0"/>
          <w:numId w:val="33"/>
        </w:numPr>
        <w:suppressAutoHyphens/>
        <w:spacing w:after="120"/>
        <w:ind w:left="426" w:hanging="426"/>
        <w:jc w:val="both"/>
        <w:rPr>
          <w:spacing w:val="-2"/>
          <w:sz w:val="22"/>
          <w:szCs w:val="22"/>
        </w:rPr>
      </w:pPr>
      <w:r>
        <w:rPr>
          <w:spacing w:val="-2"/>
          <w:sz w:val="22"/>
          <w:szCs w:val="22"/>
        </w:rPr>
        <w:lastRenderedPageBreak/>
        <w:t xml:space="preserve">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této smlouvy. Soupis skutečně provedených prací musí zhotovitel rozdělit na každý obvod zvlášť a tento soupis musí být odsouhlasený příslušným vedoucím pracovníkem provozního střediska.</w:t>
      </w:r>
    </w:p>
    <w:p w:rsidR="005C0645" w:rsidRDefault="005C0645" w:rsidP="005C0645">
      <w:pPr>
        <w:numPr>
          <w:ilvl w:val="0"/>
          <w:numId w:val="33"/>
        </w:numPr>
        <w:suppressAutoHyphens/>
        <w:spacing w:after="120"/>
        <w:ind w:left="425" w:hanging="425"/>
        <w:jc w:val="both"/>
        <w:rPr>
          <w:spacing w:val="-2"/>
          <w:sz w:val="22"/>
          <w:szCs w:val="22"/>
        </w:rPr>
      </w:pPr>
      <w:r>
        <w:rPr>
          <w:spacing w:val="-2"/>
          <w:sz w:val="22"/>
          <w:szCs w:val="22"/>
        </w:rPr>
        <w:t xml:space="preserve">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Smlouvy, a to po předání díla bez vad a nedodělků, do tří měsíců od ukončení plnění předmětu díla, nejpozději však do 15. 12. kalendářního roku.</w:t>
      </w:r>
    </w:p>
    <w:p w:rsidR="005C0645" w:rsidRDefault="005C0645" w:rsidP="005C0645">
      <w:pPr>
        <w:numPr>
          <w:ilvl w:val="0"/>
          <w:numId w:val="33"/>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5C0645" w:rsidRDefault="005C0645" w:rsidP="005C0645">
      <w:pPr>
        <w:numPr>
          <w:ilvl w:val="0"/>
          <w:numId w:val="33"/>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5C0645" w:rsidRDefault="005C0645" w:rsidP="005C0645">
      <w:pPr>
        <w:numPr>
          <w:ilvl w:val="0"/>
          <w:numId w:val="33"/>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5C0645" w:rsidRDefault="005C0645" w:rsidP="005C0645">
      <w:pPr>
        <w:numPr>
          <w:ilvl w:val="0"/>
          <w:numId w:val="33"/>
        </w:numPr>
        <w:suppressAutoHyphens/>
        <w:spacing w:after="120"/>
        <w:ind w:left="425" w:hanging="425"/>
        <w:jc w:val="both"/>
        <w:rPr>
          <w:spacing w:val="-2"/>
          <w:sz w:val="22"/>
          <w:szCs w:val="22"/>
        </w:rPr>
      </w:pPr>
      <w:r>
        <w:rPr>
          <w:spacing w:val="-2"/>
          <w:sz w:val="22"/>
          <w:szCs w:val="22"/>
        </w:rPr>
        <w:t>Pro tuto smlouvu se složení jistoty na realizaci nepožaduje.</w:t>
      </w:r>
    </w:p>
    <w:p w:rsidR="005C0645" w:rsidRDefault="005C0645" w:rsidP="005C0645">
      <w:pPr>
        <w:suppressAutoHyphens/>
        <w:spacing w:after="120"/>
        <w:jc w:val="both"/>
        <w:rPr>
          <w:spacing w:val="-2"/>
          <w:sz w:val="22"/>
          <w:szCs w:val="22"/>
        </w:rPr>
      </w:pPr>
    </w:p>
    <w:p w:rsidR="00DA633C" w:rsidRPr="005F7434" w:rsidRDefault="00DE6F9D" w:rsidP="005C0645">
      <w:pPr>
        <w:spacing w:after="120"/>
        <w:ind w:left="425" w:hanging="425"/>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3D5CDD" w:rsidRDefault="003D5CDD" w:rsidP="003D5CDD">
      <w:pPr>
        <w:suppressAutoHyphens/>
        <w:jc w:val="both"/>
        <w:rPr>
          <w:spacing w:val="-2"/>
          <w:sz w:val="22"/>
          <w:szCs w:val="22"/>
        </w:rPr>
      </w:pPr>
      <w:r w:rsidRPr="003D5CDD">
        <w:rPr>
          <w:sz w:val="22"/>
          <w:szCs w:val="22"/>
        </w:rPr>
        <w:t xml:space="preserve">     </w:t>
      </w:r>
      <w:r>
        <w:rPr>
          <w:sz w:val="22"/>
          <w:szCs w:val="22"/>
        </w:rPr>
        <w:t xml:space="preserve"> </w:t>
      </w:r>
      <w:r w:rsidRPr="003D5CDD">
        <w:rPr>
          <w:sz w:val="22"/>
          <w:szCs w:val="22"/>
        </w:rPr>
        <w:t xml:space="preserve"> PS ST TO Vsetín</w:t>
      </w:r>
      <w:r>
        <w:rPr>
          <w:sz w:val="22"/>
          <w:szCs w:val="22"/>
        </w:rPr>
        <w:t xml:space="preserve">, </w:t>
      </w:r>
      <w:r w:rsidRPr="003D5CDD">
        <w:rPr>
          <w:sz w:val="22"/>
          <w:szCs w:val="22"/>
        </w:rPr>
        <w:t>p.</w:t>
      </w:r>
      <w:r w:rsidRPr="003D5CDD">
        <w:rPr>
          <w:spacing w:val="-2"/>
          <w:sz w:val="22"/>
          <w:szCs w:val="22"/>
        </w:rPr>
        <w:t xml:space="preserve"> </w:t>
      </w:r>
      <w:r w:rsidR="00935335">
        <w:rPr>
          <w:spacing w:val="-2"/>
          <w:sz w:val="22"/>
          <w:szCs w:val="22"/>
        </w:rPr>
        <w:t>……………..</w:t>
      </w:r>
      <w:r>
        <w:rPr>
          <w:spacing w:val="-2"/>
          <w:sz w:val="22"/>
          <w:szCs w:val="22"/>
        </w:rPr>
        <w:t xml:space="preserve">, </w:t>
      </w:r>
      <w:r w:rsidRPr="003D5CDD">
        <w:rPr>
          <w:spacing w:val="-2"/>
          <w:sz w:val="22"/>
          <w:szCs w:val="22"/>
        </w:rPr>
        <w:t xml:space="preserve">mob.: </w:t>
      </w:r>
      <w:r w:rsidR="00935335">
        <w:rPr>
          <w:spacing w:val="-2"/>
          <w:sz w:val="22"/>
          <w:szCs w:val="22"/>
        </w:rPr>
        <w:t>……………..</w:t>
      </w:r>
      <w:r w:rsidRPr="003D5CDD">
        <w:rPr>
          <w:spacing w:val="-2"/>
          <w:sz w:val="22"/>
          <w:szCs w:val="22"/>
        </w:rPr>
        <w:t xml:space="preserve">, e-mail: </w:t>
      </w:r>
      <w:r w:rsidR="00935335">
        <w:rPr>
          <w:spacing w:val="-2"/>
          <w:sz w:val="22"/>
          <w:szCs w:val="22"/>
        </w:rPr>
        <w:t>…………………….</w:t>
      </w:r>
    </w:p>
    <w:p w:rsidR="003D5CDD" w:rsidRPr="003D5CDD" w:rsidRDefault="003D5CDD" w:rsidP="003D5CDD">
      <w:pPr>
        <w:suppressAutoHyphens/>
        <w:jc w:val="both"/>
        <w:rPr>
          <w:spacing w:val="-2"/>
          <w:sz w:val="22"/>
          <w:szCs w:val="22"/>
        </w:rPr>
      </w:pPr>
      <w:r w:rsidRPr="003D5CDD">
        <w:rPr>
          <w:spacing w:val="-2"/>
          <w:sz w:val="22"/>
          <w:szCs w:val="22"/>
        </w:rPr>
        <w:t xml:space="preserve">       PS ST TO Val. Meziříčí</w:t>
      </w:r>
      <w:r>
        <w:rPr>
          <w:spacing w:val="-2"/>
          <w:sz w:val="22"/>
          <w:szCs w:val="22"/>
        </w:rPr>
        <w:t xml:space="preserve">, </w:t>
      </w:r>
      <w:r w:rsidRPr="003D5CDD">
        <w:rPr>
          <w:spacing w:val="-2"/>
          <w:sz w:val="22"/>
          <w:szCs w:val="22"/>
        </w:rPr>
        <w:t xml:space="preserve">p. </w:t>
      </w:r>
      <w:r w:rsidR="00935335">
        <w:rPr>
          <w:spacing w:val="-2"/>
          <w:sz w:val="22"/>
          <w:szCs w:val="22"/>
        </w:rPr>
        <w:t>……………..</w:t>
      </w:r>
      <w:r>
        <w:rPr>
          <w:spacing w:val="-2"/>
          <w:sz w:val="22"/>
          <w:szCs w:val="22"/>
        </w:rPr>
        <w:t xml:space="preserve">, </w:t>
      </w:r>
      <w:r w:rsidRPr="003D5CDD">
        <w:rPr>
          <w:spacing w:val="-2"/>
          <w:sz w:val="22"/>
          <w:szCs w:val="22"/>
        </w:rPr>
        <w:t xml:space="preserve">mob.: </w:t>
      </w:r>
      <w:r w:rsidR="00935335">
        <w:rPr>
          <w:spacing w:val="-2"/>
          <w:sz w:val="22"/>
          <w:szCs w:val="22"/>
        </w:rPr>
        <w:t>…………….</w:t>
      </w:r>
      <w:r w:rsidRPr="003D5CDD">
        <w:rPr>
          <w:spacing w:val="-2"/>
          <w:sz w:val="22"/>
          <w:szCs w:val="22"/>
        </w:rPr>
        <w:t xml:space="preserve">, e-mail: </w:t>
      </w:r>
      <w:r w:rsidR="00935335">
        <w:rPr>
          <w:spacing w:val="-2"/>
          <w:sz w:val="22"/>
          <w:szCs w:val="22"/>
        </w:rPr>
        <w:t>…………………….</w:t>
      </w:r>
    </w:p>
    <w:p w:rsidR="003D5CDD" w:rsidRPr="003D5CDD" w:rsidRDefault="003D5CDD" w:rsidP="003D5CDD">
      <w:pPr>
        <w:suppressAutoHyphens/>
        <w:jc w:val="both"/>
        <w:rPr>
          <w:sz w:val="22"/>
          <w:szCs w:val="22"/>
        </w:rPr>
      </w:pPr>
      <w:r w:rsidRPr="003D5CDD">
        <w:rPr>
          <w:sz w:val="22"/>
          <w:szCs w:val="22"/>
        </w:rPr>
        <w:t xml:space="preserve">       PS ST TO Horní Lideč</w:t>
      </w:r>
      <w:r>
        <w:rPr>
          <w:sz w:val="22"/>
          <w:szCs w:val="22"/>
        </w:rPr>
        <w:t xml:space="preserve">, </w:t>
      </w:r>
      <w:r w:rsidRPr="003D5CDD">
        <w:rPr>
          <w:sz w:val="22"/>
          <w:szCs w:val="22"/>
        </w:rPr>
        <w:t xml:space="preserve">p. </w:t>
      </w:r>
      <w:r w:rsidR="00935335">
        <w:rPr>
          <w:sz w:val="22"/>
          <w:szCs w:val="22"/>
        </w:rPr>
        <w:t>…………………..</w:t>
      </w:r>
      <w:r>
        <w:rPr>
          <w:sz w:val="22"/>
          <w:szCs w:val="22"/>
        </w:rPr>
        <w:t>,</w:t>
      </w:r>
      <w:r w:rsidRPr="003D5CDD">
        <w:rPr>
          <w:sz w:val="22"/>
          <w:szCs w:val="22"/>
        </w:rPr>
        <w:t xml:space="preserve"> mob.: </w:t>
      </w:r>
      <w:r w:rsidR="00935335">
        <w:rPr>
          <w:sz w:val="22"/>
          <w:szCs w:val="22"/>
        </w:rPr>
        <w:t>…………….</w:t>
      </w:r>
      <w:r w:rsidRPr="003D5CDD">
        <w:rPr>
          <w:sz w:val="22"/>
          <w:szCs w:val="22"/>
        </w:rPr>
        <w:t>, e-mail:</w:t>
      </w:r>
      <w:r w:rsidR="00935335">
        <w:rPr>
          <w:sz w:val="22"/>
          <w:szCs w:val="22"/>
        </w:rPr>
        <w:t>……………………</w:t>
      </w:r>
      <w:r w:rsidRPr="003D5CDD">
        <w:rPr>
          <w:sz w:val="22"/>
          <w:szCs w:val="22"/>
        </w:rPr>
        <w:t xml:space="preserve">   </w:t>
      </w:r>
    </w:p>
    <w:p w:rsidR="003D5CDD" w:rsidRPr="003D5CDD" w:rsidRDefault="003D5CDD" w:rsidP="003D5CDD">
      <w:pPr>
        <w:suppressAutoHyphens/>
        <w:jc w:val="both"/>
        <w:rPr>
          <w:sz w:val="22"/>
          <w:szCs w:val="22"/>
        </w:rPr>
      </w:pPr>
      <w:r w:rsidRPr="003D5CDD">
        <w:rPr>
          <w:sz w:val="22"/>
          <w:szCs w:val="22"/>
        </w:rPr>
        <w:t xml:space="preserve">       PS ST TO Kunovice</w:t>
      </w:r>
      <w:r>
        <w:rPr>
          <w:sz w:val="22"/>
          <w:szCs w:val="22"/>
        </w:rPr>
        <w:t xml:space="preserve">, </w:t>
      </w:r>
      <w:r w:rsidRPr="003D5CDD">
        <w:rPr>
          <w:sz w:val="22"/>
          <w:szCs w:val="22"/>
        </w:rPr>
        <w:t xml:space="preserve">p. </w:t>
      </w:r>
      <w:r w:rsidR="00935335">
        <w:rPr>
          <w:sz w:val="22"/>
          <w:szCs w:val="22"/>
        </w:rPr>
        <w:t>……………….</w:t>
      </w:r>
      <w:r>
        <w:rPr>
          <w:sz w:val="22"/>
          <w:szCs w:val="22"/>
        </w:rPr>
        <w:t xml:space="preserve">, </w:t>
      </w:r>
      <w:r w:rsidRPr="003D5CDD">
        <w:rPr>
          <w:sz w:val="22"/>
          <w:szCs w:val="22"/>
        </w:rPr>
        <w:t xml:space="preserve">mob.: </w:t>
      </w:r>
      <w:r w:rsidR="00935335">
        <w:rPr>
          <w:sz w:val="22"/>
          <w:szCs w:val="22"/>
        </w:rPr>
        <w:t>………………</w:t>
      </w:r>
      <w:r w:rsidRPr="003D5CDD">
        <w:rPr>
          <w:sz w:val="22"/>
          <w:szCs w:val="22"/>
        </w:rPr>
        <w:t xml:space="preserve">, e-mail: </w:t>
      </w:r>
      <w:r w:rsidR="00935335">
        <w:rPr>
          <w:sz w:val="22"/>
          <w:szCs w:val="22"/>
        </w:rPr>
        <w:t>…………………….</w:t>
      </w:r>
    </w:p>
    <w:p w:rsidR="003D5CDD" w:rsidRPr="003D5CDD" w:rsidRDefault="003D5CDD" w:rsidP="003D5CDD">
      <w:pPr>
        <w:suppressAutoHyphens/>
        <w:jc w:val="both"/>
        <w:rPr>
          <w:sz w:val="22"/>
          <w:szCs w:val="22"/>
        </w:rPr>
      </w:pPr>
      <w:r w:rsidRPr="003D5CDD">
        <w:rPr>
          <w:sz w:val="22"/>
          <w:szCs w:val="22"/>
        </w:rPr>
        <w:t xml:space="preserve">       PS ST TO Holešov</w:t>
      </w:r>
      <w:r>
        <w:rPr>
          <w:sz w:val="22"/>
          <w:szCs w:val="22"/>
        </w:rPr>
        <w:t xml:space="preserve">, </w:t>
      </w:r>
      <w:r w:rsidRPr="003D5CDD">
        <w:rPr>
          <w:sz w:val="22"/>
          <w:szCs w:val="22"/>
        </w:rPr>
        <w:t xml:space="preserve">p. </w:t>
      </w:r>
      <w:r w:rsidR="00935335">
        <w:rPr>
          <w:sz w:val="22"/>
          <w:szCs w:val="22"/>
        </w:rPr>
        <w:t>………………</w:t>
      </w:r>
      <w:r>
        <w:rPr>
          <w:sz w:val="22"/>
          <w:szCs w:val="22"/>
        </w:rPr>
        <w:t xml:space="preserve">, </w:t>
      </w:r>
      <w:r w:rsidRPr="003D5CDD">
        <w:rPr>
          <w:sz w:val="22"/>
          <w:szCs w:val="22"/>
        </w:rPr>
        <w:t xml:space="preserve">mob.: </w:t>
      </w:r>
      <w:r w:rsidR="00935335">
        <w:rPr>
          <w:sz w:val="22"/>
          <w:szCs w:val="22"/>
        </w:rPr>
        <w:t>………………</w:t>
      </w:r>
      <w:r w:rsidRPr="003D5CDD">
        <w:rPr>
          <w:sz w:val="22"/>
          <w:szCs w:val="22"/>
        </w:rPr>
        <w:t xml:space="preserve">, e-mail: </w:t>
      </w:r>
      <w:r w:rsidR="00935335">
        <w:rPr>
          <w:sz w:val="22"/>
          <w:szCs w:val="22"/>
        </w:rPr>
        <w:t>…………………….</w:t>
      </w:r>
    </w:p>
    <w:p w:rsidR="003D5CDD" w:rsidRPr="003D5CDD" w:rsidRDefault="003D5CDD" w:rsidP="003D5CDD">
      <w:pPr>
        <w:suppressAutoHyphens/>
        <w:jc w:val="both"/>
        <w:rPr>
          <w:spacing w:val="-2"/>
          <w:sz w:val="22"/>
          <w:szCs w:val="22"/>
        </w:rPr>
      </w:pPr>
      <w:r w:rsidRPr="003D5CDD">
        <w:rPr>
          <w:spacing w:val="-2"/>
          <w:sz w:val="22"/>
          <w:szCs w:val="22"/>
        </w:rPr>
        <w:t xml:space="preserve">       PS ST TO St. Město u Uh. Hradiště</w:t>
      </w:r>
      <w:r>
        <w:rPr>
          <w:spacing w:val="-2"/>
          <w:sz w:val="22"/>
          <w:szCs w:val="22"/>
        </w:rPr>
        <w:t>,</w:t>
      </w:r>
      <w:r w:rsidRPr="003D5CDD">
        <w:rPr>
          <w:spacing w:val="-2"/>
          <w:sz w:val="22"/>
          <w:szCs w:val="22"/>
        </w:rPr>
        <w:t xml:space="preserve"> p. </w:t>
      </w:r>
      <w:r w:rsidR="00935335">
        <w:rPr>
          <w:spacing w:val="-2"/>
          <w:sz w:val="22"/>
          <w:szCs w:val="22"/>
        </w:rPr>
        <w:t>………………</w:t>
      </w:r>
      <w:r>
        <w:rPr>
          <w:spacing w:val="-2"/>
          <w:sz w:val="22"/>
          <w:szCs w:val="22"/>
        </w:rPr>
        <w:t xml:space="preserve">, </w:t>
      </w:r>
      <w:r w:rsidRPr="003D5CDD">
        <w:rPr>
          <w:spacing w:val="-2"/>
          <w:sz w:val="22"/>
          <w:szCs w:val="22"/>
        </w:rPr>
        <w:t xml:space="preserve">mob.: </w:t>
      </w:r>
      <w:r w:rsidR="00935335">
        <w:rPr>
          <w:spacing w:val="-2"/>
          <w:sz w:val="22"/>
          <w:szCs w:val="22"/>
        </w:rPr>
        <w:t>……………..</w:t>
      </w:r>
      <w:r w:rsidRPr="003D5CDD">
        <w:rPr>
          <w:spacing w:val="-2"/>
          <w:sz w:val="22"/>
          <w:szCs w:val="22"/>
        </w:rPr>
        <w:t xml:space="preserve">, e-mail: </w:t>
      </w:r>
      <w:r w:rsidR="00935335">
        <w:rPr>
          <w:spacing w:val="-2"/>
          <w:sz w:val="22"/>
          <w:szCs w:val="22"/>
        </w:rPr>
        <w:t>……………….</w:t>
      </w:r>
    </w:p>
    <w:p w:rsidR="003D5CDD" w:rsidRPr="003D5CDD" w:rsidRDefault="003D5CDD" w:rsidP="003D5CDD">
      <w:pPr>
        <w:suppressAutoHyphens/>
        <w:spacing w:after="120"/>
        <w:jc w:val="both"/>
        <w:rPr>
          <w:sz w:val="22"/>
          <w:szCs w:val="22"/>
        </w:rPr>
      </w:pPr>
      <w:r w:rsidRPr="003D5CDD">
        <w:rPr>
          <w:spacing w:val="-2"/>
          <w:sz w:val="22"/>
          <w:szCs w:val="22"/>
        </w:rPr>
        <w:t xml:space="preserve">       PS ST TO Hulín</w:t>
      </w:r>
      <w:r>
        <w:rPr>
          <w:spacing w:val="-2"/>
          <w:sz w:val="22"/>
          <w:szCs w:val="22"/>
        </w:rPr>
        <w:t xml:space="preserve">, </w:t>
      </w:r>
      <w:r w:rsidRPr="003D5CDD">
        <w:rPr>
          <w:spacing w:val="-2"/>
          <w:sz w:val="22"/>
          <w:szCs w:val="22"/>
        </w:rPr>
        <w:t xml:space="preserve">p. </w:t>
      </w:r>
      <w:r w:rsidR="00935335">
        <w:rPr>
          <w:spacing w:val="-2"/>
          <w:sz w:val="22"/>
          <w:szCs w:val="22"/>
        </w:rPr>
        <w:t>……………….</w:t>
      </w:r>
      <w:r>
        <w:rPr>
          <w:spacing w:val="-2"/>
          <w:sz w:val="22"/>
          <w:szCs w:val="22"/>
        </w:rPr>
        <w:t xml:space="preserve">, </w:t>
      </w:r>
      <w:r w:rsidRPr="003D5CDD">
        <w:rPr>
          <w:spacing w:val="-2"/>
          <w:sz w:val="22"/>
          <w:szCs w:val="22"/>
        </w:rPr>
        <w:t xml:space="preserve">mob.: </w:t>
      </w:r>
      <w:r w:rsidR="00935335">
        <w:rPr>
          <w:spacing w:val="-2"/>
          <w:sz w:val="22"/>
          <w:szCs w:val="22"/>
        </w:rPr>
        <w:t>……………….</w:t>
      </w:r>
      <w:r w:rsidRPr="003D5CDD">
        <w:rPr>
          <w:spacing w:val="-2"/>
          <w:sz w:val="22"/>
          <w:szCs w:val="22"/>
        </w:rPr>
        <w:t xml:space="preserve">, e-mail: </w:t>
      </w:r>
      <w:r w:rsidR="00935335">
        <w:rPr>
          <w:spacing w:val="-2"/>
          <w:sz w:val="22"/>
          <w:szCs w:val="22"/>
        </w:rPr>
        <w:t>……………………</w:t>
      </w:r>
    </w:p>
    <w:p w:rsidR="00DE6F9D" w:rsidRPr="002461BB" w:rsidRDefault="00604BDF" w:rsidP="00DA633C">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3D5CDD" w:rsidRPr="003D5CDD">
        <w:rPr>
          <w:spacing w:val="-2"/>
          <w:sz w:val="22"/>
          <w:szCs w:val="22"/>
        </w:rPr>
        <w:t>y</w:t>
      </w:r>
      <w:r w:rsidR="005F7434" w:rsidRPr="003D5CDD">
        <w:rPr>
          <w:spacing w:val="-2"/>
          <w:sz w:val="22"/>
          <w:szCs w:val="22"/>
        </w:rPr>
        <w:t xml:space="preserve"> odpovědn</w:t>
      </w:r>
      <w:r w:rsidR="003D5CDD" w:rsidRPr="003D5CDD">
        <w:rPr>
          <w:spacing w:val="-2"/>
          <w:sz w:val="22"/>
          <w:szCs w:val="22"/>
        </w:rPr>
        <w:t>é</w:t>
      </w:r>
      <w:r w:rsidR="005F7434" w:rsidRPr="003D5CDD">
        <w:rPr>
          <w:spacing w:val="-2"/>
          <w:sz w:val="22"/>
          <w:szCs w:val="22"/>
        </w:rPr>
        <w:t xml:space="preserve"> za převzetí díla, podpisu zjišťovacího protokolu a faktury j</w:t>
      </w:r>
      <w:r w:rsidR="003D5CDD" w:rsidRPr="003D5CDD">
        <w:rPr>
          <w:spacing w:val="-2"/>
          <w:sz w:val="22"/>
          <w:szCs w:val="22"/>
        </w:rPr>
        <w:t>sou</w:t>
      </w:r>
      <w:r w:rsidR="005F7434" w:rsidRPr="003D5CDD">
        <w:rPr>
          <w:spacing w:val="-2"/>
          <w:sz w:val="22"/>
          <w:szCs w:val="22"/>
        </w:rPr>
        <w:t xml:space="preserve"> </w:t>
      </w:r>
      <w:r w:rsidR="003D5CDD" w:rsidRPr="003D5CDD">
        <w:rPr>
          <w:spacing w:val="-2"/>
          <w:sz w:val="22"/>
          <w:szCs w:val="22"/>
        </w:rPr>
        <w:t xml:space="preserve">p. </w:t>
      </w:r>
      <w:r w:rsidR="00935335">
        <w:rPr>
          <w:spacing w:val="-2"/>
          <w:sz w:val="22"/>
          <w:szCs w:val="22"/>
        </w:rPr>
        <w:t>………………</w:t>
      </w:r>
      <w:r w:rsidR="003D5CDD" w:rsidRPr="003D5CDD">
        <w:rPr>
          <w:bCs/>
          <w:sz w:val="22"/>
          <w:szCs w:val="22"/>
        </w:rPr>
        <w:t xml:space="preserve"> a p. </w:t>
      </w:r>
      <w:r w:rsidR="00935335">
        <w:rPr>
          <w:bCs/>
          <w:sz w:val="22"/>
          <w:szCs w:val="22"/>
        </w:rPr>
        <w:t>……………………….</w:t>
      </w:r>
      <w:r w:rsidR="003D5CDD">
        <w:rPr>
          <w:bCs/>
          <w:sz w:val="22"/>
          <w:szCs w:val="22"/>
        </w:rPr>
        <w:t>.</w:t>
      </w: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lastRenderedPageBreak/>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w:t>
      </w:r>
      <w:r w:rsidR="00DA7F30" w:rsidRPr="00842A85">
        <w:rPr>
          <w:rFonts w:ascii="Times New Roman" w:hAnsi="Times New Roman" w:cs="Times New Roman"/>
          <w:color w:val="auto"/>
          <w:sz w:val="22"/>
          <w:szCs w:val="22"/>
        </w:rPr>
        <w:lastRenderedPageBreak/>
        <w:t>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P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2D1749" w:rsidRPr="002D1749">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Pr="003D5CDD"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lastRenderedPageBreak/>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rPr>
      </w:pPr>
      <w:r w:rsidRPr="00C8399B">
        <w:rPr>
          <w:sz w:val="22"/>
          <w:szCs w:val="22"/>
        </w:rPr>
        <w:t xml:space="preserve">    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rPr>
      </w:pPr>
      <w:r w:rsidRPr="00C8399B">
        <w:rPr>
          <w:sz w:val="22"/>
          <w:szCs w:val="22"/>
        </w:rPr>
        <w:t>denní příp. noční výluky v trvání do 10 hod v předstihu nejméně 4 kalendářních dnů před z</w:t>
      </w:r>
      <w:r w:rsidRPr="00C8399B">
        <w:rPr>
          <w:sz w:val="22"/>
          <w:szCs w:val="22"/>
        </w:rPr>
        <w:t>a</w:t>
      </w:r>
      <w:r w:rsidRPr="00C8399B">
        <w:rPr>
          <w:sz w:val="22"/>
          <w:szCs w:val="22"/>
        </w:rPr>
        <w:t>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nepřetržité výluky na tratích, kde není provozována veřejná mezistátní ale je provozována dá</w:t>
      </w:r>
      <w:r w:rsidRPr="00C8399B">
        <w:rPr>
          <w:sz w:val="22"/>
          <w:szCs w:val="22"/>
        </w:rPr>
        <w:t>l</w:t>
      </w:r>
      <w:r w:rsidRPr="00C8399B">
        <w:rPr>
          <w:sz w:val="22"/>
          <w:szCs w:val="22"/>
        </w:rPr>
        <w:t>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rPr>
      </w:pPr>
      <w:r w:rsidRPr="00C8399B">
        <w:rPr>
          <w:sz w:val="22"/>
          <w:szCs w:val="22"/>
        </w:rPr>
        <w:t>nepřetržité výluky na tratích, kde je provozována mezistátní osobní doprava nejméně 90 k</w:t>
      </w:r>
      <w:r w:rsidRPr="00C8399B">
        <w:rPr>
          <w:sz w:val="22"/>
          <w:szCs w:val="22"/>
        </w:rPr>
        <w:t>a</w:t>
      </w:r>
      <w:r w:rsidRPr="00C8399B">
        <w:rPr>
          <w:sz w:val="22"/>
          <w:szCs w:val="22"/>
        </w:rPr>
        <w:t>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lastRenderedPageBreak/>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w:t>
      </w:r>
      <w:proofErr w:type="spellStart"/>
      <w:r w:rsidRPr="006A0C7A">
        <w:rPr>
          <w:spacing w:val="-2"/>
          <w:sz w:val="22"/>
          <w:szCs w:val="22"/>
        </w:rPr>
        <w:t>ust</w:t>
      </w:r>
      <w:proofErr w:type="spellEnd"/>
      <w:r w:rsidRPr="006A0C7A">
        <w:rPr>
          <w:spacing w:val="-2"/>
          <w:sz w:val="22"/>
          <w:szCs w:val="22"/>
        </w:rPr>
        <w: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 xml:space="preserve">9.7. V případě pozdního zahájení výluky zhotovitel uhradí objednateli smluvní pokutu ve výši 500,-Kč (slovy </w:t>
      </w:r>
      <w:proofErr w:type="spellStart"/>
      <w:r w:rsidRPr="00C8399B">
        <w:rPr>
          <w:spacing w:val="-2"/>
          <w:sz w:val="22"/>
          <w:szCs w:val="22"/>
        </w:rPr>
        <w:t>pětset</w:t>
      </w:r>
      <w:proofErr w:type="spellEnd"/>
      <w:r w:rsidRPr="00C8399B">
        <w:rPr>
          <w:spacing w:val="-2"/>
          <w:sz w:val="22"/>
          <w:szCs w:val="22"/>
        </w:rPr>
        <w:t xml:space="preserve">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Pr="003D5CDD"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 xml:space="preserve">V případě, že zhotovitel bude chtít zajistit některé práce </w:t>
      </w:r>
      <w:proofErr w:type="spellStart"/>
      <w:r w:rsidRPr="003D5CDD">
        <w:rPr>
          <w:spacing w:val="-2"/>
          <w:sz w:val="22"/>
          <w:szCs w:val="22"/>
        </w:rPr>
        <w:t>podzhotoviteli</w:t>
      </w:r>
      <w:proofErr w:type="spellEnd"/>
      <w:r w:rsidRPr="003D5CDD">
        <w:rPr>
          <w:spacing w:val="-2"/>
          <w:sz w:val="22"/>
          <w:szCs w:val="22"/>
        </w:rPr>
        <w:t xml:space="preserve">, které neuvedl v nabídce, případně nedodal kvalifikační předpoklady </w:t>
      </w:r>
      <w:proofErr w:type="spellStart"/>
      <w:r w:rsidRPr="003D5CDD">
        <w:rPr>
          <w:spacing w:val="-2"/>
          <w:sz w:val="22"/>
          <w:szCs w:val="22"/>
        </w:rPr>
        <w:t>podzhotovitelů</w:t>
      </w:r>
      <w:proofErr w:type="spellEnd"/>
      <w:r w:rsidRPr="003D5CDD">
        <w:rPr>
          <w:spacing w:val="-2"/>
          <w:sz w:val="22"/>
          <w:szCs w:val="22"/>
        </w:rPr>
        <w:t xml:space="preserve"> před uzavřením této smlouvy, musí takto učinit před samotnými pracemi těchto </w:t>
      </w:r>
      <w:proofErr w:type="spellStart"/>
      <w:r w:rsidRPr="003D5CDD">
        <w:rPr>
          <w:spacing w:val="-2"/>
          <w:sz w:val="22"/>
          <w:szCs w:val="22"/>
        </w:rPr>
        <w:t>podzhotovitelů</w:t>
      </w:r>
      <w:proofErr w:type="spellEnd"/>
      <w:r w:rsidRPr="003D5CDD">
        <w:rPr>
          <w:spacing w:val="-2"/>
          <w:sz w:val="22"/>
          <w:szCs w:val="22"/>
        </w:rPr>
        <w:t>.</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lastRenderedPageBreak/>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98224A" w:rsidRPr="003D5CDD" w:rsidRDefault="0098224A" w:rsidP="0098224A">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w:t>
      </w:r>
      <w:proofErr w:type="spellStart"/>
      <w:r w:rsidRPr="003D5CDD">
        <w:rPr>
          <w:sz w:val="22"/>
          <w:szCs w:val="22"/>
        </w:rPr>
        <w:t>ust</w:t>
      </w:r>
      <w:proofErr w:type="spellEnd"/>
      <w:r w:rsidRPr="003D5CDD">
        <w:rPr>
          <w:sz w:val="22"/>
          <w:szCs w:val="22"/>
        </w:rPr>
        <w: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0A3FC7">
        <w:rPr>
          <w:spacing w:val="-2"/>
          <w:sz w:val="22"/>
          <w:szCs w:val="22"/>
        </w:rPr>
        <w:t>9</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6A0C7A" w:rsidRPr="003D5CDD" w:rsidRDefault="006A0C7A" w:rsidP="006A0C7A">
      <w:pPr>
        <w:suppressAutoHyphens/>
        <w:spacing w:after="120"/>
        <w:jc w:val="both"/>
        <w:rPr>
          <w:spacing w:val="-2"/>
          <w:sz w:val="22"/>
          <w:szCs w:val="22"/>
        </w:rPr>
      </w:pP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5C0645">
            <w:pPr>
              <w:spacing w:before="120" w:after="200" w:line="276" w:lineRule="auto"/>
              <w:jc w:val="both"/>
              <w:rPr>
                <w:sz w:val="22"/>
                <w:szCs w:val="22"/>
                <w:lang w:eastAsia="en-US"/>
              </w:rPr>
            </w:pPr>
            <w:r w:rsidRPr="003D5CDD">
              <w:rPr>
                <w:sz w:val="22"/>
                <w:szCs w:val="22"/>
              </w:rPr>
              <w:t xml:space="preserve">   V Olomouci dne </w:t>
            </w:r>
            <w:r w:rsidR="005C0645">
              <w:rPr>
                <w:spacing w:val="-2"/>
                <w:sz w:val="22"/>
                <w:szCs w:val="22"/>
              </w:rPr>
              <w:t>25</w:t>
            </w:r>
            <w:r w:rsidR="005F7434" w:rsidRPr="003D5CDD">
              <w:rPr>
                <w:spacing w:val="-2"/>
                <w:sz w:val="22"/>
                <w:szCs w:val="22"/>
              </w:rPr>
              <w:t>.</w:t>
            </w:r>
            <w:r w:rsidR="005C0645">
              <w:rPr>
                <w:spacing w:val="-2"/>
                <w:sz w:val="22"/>
                <w:szCs w:val="22"/>
              </w:rPr>
              <w:t xml:space="preserve"> 2.</w:t>
            </w:r>
            <w:r w:rsidRPr="003D5CDD">
              <w:rPr>
                <w:spacing w:val="-2"/>
                <w:sz w:val="22"/>
                <w:szCs w:val="22"/>
              </w:rPr>
              <w:t xml:space="preserve"> 201</w:t>
            </w:r>
            <w:r w:rsidR="002461BB">
              <w:rPr>
                <w:spacing w:val="-2"/>
                <w:sz w:val="22"/>
                <w:szCs w:val="22"/>
              </w:rPr>
              <w:t>6</w:t>
            </w:r>
          </w:p>
        </w:tc>
        <w:tc>
          <w:tcPr>
            <w:tcW w:w="4250" w:type="dxa"/>
            <w:hideMark/>
          </w:tcPr>
          <w:p w:rsidR="00DE6F9D" w:rsidRPr="0080109B" w:rsidRDefault="00F00FED" w:rsidP="009A53EB">
            <w:pPr>
              <w:spacing w:before="120" w:after="200" w:line="276" w:lineRule="auto"/>
              <w:jc w:val="both"/>
              <w:rPr>
                <w:sz w:val="22"/>
                <w:szCs w:val="22"/>
                <w:lang w:eastAsia="en-US"/>
              </w:rPr>
            </w:pPr>
            <w:r w:rsidRPr="003D5CDD">
              <w:rPr>
                <w:sz w:val="22"/>
                <w:szCs w:val="22"/>
              </w:rPr>
              <w:t xml:space="preserve">   V</w:t>
            </w:r>
            <w:r w:rsidR="002D1749">
              <w:rPr>
                <w:sz w:val="22"/>
                <w:szCs w:val="22"/>
              </w:rPr>
              <w:t xml:space="preserve"> Ostravě</w:t>
            </w:r>
            <w:r w:rsidR="00D87659" w:rsidRPr="003D5CDD">
              <w:rPr>
                <w:sz w:val="22"/>
                <w:szCs w:val="22"/>
              </w:rPr>
              <w:t xml:space="preserve"> dne</w:t>
            </w:r>
            <w:r w:rsidR="00DE6F9D" w:rsidRPr="003D5CDD">
              <w:rPr>
                <w:sz w:val="22"/>
                <w:szCs w:val="22"/>
              </w:rPr>
              <w:t xml:space="preserve"> </w:t>
            </w:r>
            <w:r w:rsidR="005C0645">
              <w:rPr>
                <w:sz w:val="22"/>
                <w:szCs w:val="22"/>
              </w:rPr>
              <w:t>29. 2. 2016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AB749B">
            <w:pPr>
              <w:spacing w:before="60" w:after="200" w:line="276" w:lineRule="auto"/>
              <w:rPr>
                <w:b/>
                <w:sz w:val="22"/>
                <w:szCs w:val="22"/>
                <w:lang w:eastAsia="en-US"/>
              </w:rPr>
            </w:pPr>
            <w:r w:rsidRPr="0080109B">
              <w:rPr>
                <w:b/>
                <w:sz w:val="22"/>
                <w:szCs w:val="22"/>
              </w:rPr>
              <w:t xml:space="preserve">  </w:t>
            </w:r>
            <w:r w:rsidR="002D1749">
              <w:rPr>
                <w:b/>
                <w:spacing w:val="-2"/>
                <w:sz w:val="22"/>
                <w:szCs w:val="22"/>
              </w:rPr>
              <w:t xml:space="preserve">            </w:t>
            </w:r>
            <w:r w:rsidR="005F7434">
              <w:rPr>
                <w:b/>
                <w:spacing w:val="-2"/>
                <w:sz w:val="22"/>
                <w:szCs w:val="22"/>
              </w:rPr>
              <w:t xml:space="preserve"> </w:t>
            </w:r>
            <w:r w:rsidR="002D1749" w:rsidRPr="002D1749">
              <w:rPr>
                <w:b/>
                <w:spacing w:val="-2"/>
                <w:sz w:val="22"/>
                <w:szCs w:val="22"/>
              </w:rPr>
              <w:t>Traťová strojní společnost,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2D1749" w:rsidRPr="002D1749" w:rsidRDefault="002D1749" w:rsidP="002D1749">
            <w:pPr>
              <w:spacing w:before="120"/>
              <w:jc w:val="center"/>
              <w:rPr>
                <w:spacing w:val="-2"/>
                <w:sz w:val="22"/>
                <w:szCs w:val="22"/>
              </w:rPr>
            </w:pPr>
            <w:r w:rsidRPr="002D1749">
              <w:rPr>
                <w:spacing w:val="-2"/>
                <w:sz w:val="22"/>
                <w:szCs w:val="22"/>
              </w:rPr>
              <w:t>Ing. Ivana Dlabajová</w:t>
            </w:r>
          </w:p>
          <w:p w:rsidR="00DE6F9D" w:rsidRPr="0080109B" w:rsidRDefault="002D1749" w:rsidP="002D1749">
            <w:pPr>
              <w:spacing w:before="60"/>
              <w:jc w:val="center"/>
              <w:rPr>
                <w:sz w:val="22"/>
                <w:szCs w:val="22"/>
                <w:lang w:eastAsia="en-US"/>
              </w:rPr>
            </w:pPr>
            <w:r w:rsidRPr="002D1749">
              <w:rPr>
                <w:spacing w:val="-2"/>
                <w:sz w:val="22"/>
                <w:szCs w:val="22"/>
              </w:rPr>
              <w:t xml:space="preserve">   Ředitelka odboru obchodního</w:t>
            </w:r>
          </w:p>
        </w:tc>
      </w:tr>
    </w:tbl>
    <w:p w:rsidR="002F532B" w:rsidRDefault="002F532B" w:rsidP="00DE6F9D">
      <w:pPr>
        <w:suppressAutoHyphens/>
        <w:spacing w:after="120"/>
        <w:jc w:val="both"/>
        <w:rPr>
          <w:sz w:val="22"/>
          <w:szCs w:val="22"/>
        </w:rPr>
      </w:pPr>
    </w:p>
    <w:p w:rsidR="005C0645" w:rsidRDefault="005C0645" w:rsidP="00DE6F9D">
      <w:pPr>
        <w:suppressAutoHyphens/>
        <w:spacing w:after="120"/>
        <w:jc w:val="both"/>
        <w:rPr>
          <w:sz w:val="22"/>
          <w:szCs w:val="22"/>
        </w:rPr>
      </w:pPr>
    </w:p>
    <w:p w:rsidR="005C0645" w:rsidRDefault="005C0645" w:rsidP="00DE6F9D">
      <w:pPr>
        <w:suppressAutoHyphens/>
        <w:spacing w:after="120"/>
        <w:jc w:val="both"/>
        <w:rPr>
          <w:sz w:val="22"/>
          <w:szCs w:val="22"/>
        </w:rPr>
      </w:pPr>
    </w:p>
    <w:p w:rsidR="005C0645" w:rsidRDefault="005C0645" w:rsidP="00DE6F9D">
      <w:pPr>
        <w:suppressAutoHyphens/>
        <w:spacing w:after="120"/>
        <w:jc w:val="both"/>
        <w:rPr>
          <w:sz w:val="22"/>
          <w:szCs w:val="22"/>
        </w:rPr>
      </w:pPr>
    </w:p>
    <w:sectPr w:rsidR="005C0645"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8E" w:rsidRDefault="0099438E">
      <w:r>
        <w:separator/>
      </w:r>
    </w:p>
  </w:endnote>
  <w:endnote w:type="continuationSeparator" w:id="0">
    <w:p w:rsidR="0099438E" w:rsidRDefault="0099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721363">
    <w:pPr>
      <w:pStyle w:val="Zpat"/>
      <w:framePr w:wrap="auto" w:vAnchor="text" w:hAnchor="margin" w:xAlign="right" w:y="1"/>
      <w:rPr>
        <w:rStyle w:val="slostrnky"/>
      </w:rPr>
    </w:pPr>
    <w:r>
      <w:rPr>
        <w:rStyle w:val="slostrnky"/>
      </w:rPr>
      <w:fldChar w:fldCharType="begin"/>
    </w:r>
    <w:r w:rsidR="00DA7F30">
      <w:rPr>
        <w:rStyle w:val="slostrnky"/>
      </w:rPr>
      <w:instrText xml:space="preserve">PAGE  </w:instrText>
    </w:r>
    <w:r>
      <w:rPr>
        <w:rStyle w:val="slostrnky"/>
      </w:rPr>
      <w:fldChar w:fldCharType="separate"/>
    </w:r>
    <w:r w:rsidR="00E11AFF">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8E" w:rsidRDefault="0099438E">
      <w:r>
        <w:separator/>
      </w:r>
    </w:p>
  </w:footnote>
  <w:footnote w:type="continuationSeparator" w:id="0">
    <w:p w:rsidR="0099438E" w:rsidRDefault="00994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1004D0"/>
    <w:multiLevelType w:val="hybridMultilevel"/>
    <w:tmpl w:val="7ECA9AC2"/>
    <w:lvl w:ilvl="0" w:tplc="1F2C2BDE">
      <w:start w:val="3"/>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0">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DBE5268"/>
    <w:multiLevelType w:val="multilevel"/>
    <w:tmpl w:val="6A3CFB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
  </w:num>
  <w:num w:numId="3">
    <w:abstractNumId w:val="16"/>
  </w:num>
  <w:num w:numId="4">
    <w:abstractNumId w:val="9"/>
  </w:num>
  <w:num w:numId="5">
    <w:abstractNumId w:val="13"/>
  </w:num>
  <w:num w:numId="6">
    <w:abstractNumId w:val="3"/>
  </w:num>
  <w:num w:numId="7">
    <w:abstractNumId w:val="19"/>
  </w:num>
  <w:num w:numId="8">
    <w:abstractNumId w:val="7"/>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4"/>
  </w:num>
  <w:num w:numId="16">
    <w:abstractNumId w:val="5"/>
  </w:num>
  <w:num w:numId="17">
    <w:abstractNumId w:val="28"/>
  </w:num>
  <w:num w:numId="18">
    <w:abstractNumId w:val="10"/>
  </w:num>
  <w:num w:numId="19">
    <w:abstractNumId w:val="26"/>
  </w:num>
  <w:num w:numId="20">
    <w:abstractNumId w:val="8"/>
  </w:num>
  <w:num w:numId="21">
    <w:abstractNumId w:val="29"/>
  </w:num>
  <w:num w:numId="22">
    <w:abstractNumId w:val="10"/>
  </w:num>
  <w:num w:numId="23">
    <w:abstractNumId w:val="6"/>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76822"/>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1749"/>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030E8"/>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E0974"/>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2D88"/>
    <w:rsid w:val="00576C10"/>
    <w:rsid w:val="00581984"/>
    <w:rsid w:val="005834B4"/>
    <w:rsid w:val="005908F8"/>
    <w:rsid w:val="005918CC"/>
    <w:rsid w:val="005A44A2"/>
    <w:rsid w:val="005C0645"/>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1363"/>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5335"/>
    <w:rsid w:val="0093785A"/>
    <w:rsid w:val="0094166D"/>
    <w:rsid w:val="00941C49"/>
    <w:rsid w:val="009626F9"/>
    <w:rsid w:val="00962817"/>
    <w:rsid w:val="00963F40"/>
    <w:rsid w:val="009666AE"/>
    <w:rsid w:val="00971446"/>
    <w:rsid w:val="00977E6A"/>
    <w:rsid w:val="0098224A"/>
    <w:rsid w:val="009910D1"/>
    <w:rsid w:val="0099438E"/>
    <w:rsid w:val="00995018"/>
    <w:rsid w:val="009A1B06"/>
    <w:rsid w:val="009A53EB"/>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361E"/>
    <w:rsid w:val="00C30710"/>
    <w:rsid w:val="00C3365E"/>
    <w:rsid w:val="00C42584"/>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2C5E"/>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1AFF"/>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391999439">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713B-509F-4500-A929-78952CC3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4017</Words>
  <Characters>23707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2016-02-25T07:13:00Z</cp:lastPrinted>
  <dcterms:created xsi:type="dcterms:W3CDTF">2016-10-26T11:40:00Z</dcterms:created>
  <dcterms:modified xsi:type="dcterms:W3CDTF">2016-10-26T11:40:00Z</dcterms:modified>
</cp:coreProperties>
</file>