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140"/>
        <w:gridCol w:w="7371"/>
      </w:tblGrid>
      <w:tr w:rsidR="002F7541" w:rsidRPr="002F7541" w:rsidTr="00775E7B">
        <w:trPr>
          <w:trHeight w:val="740"/>
        </w:trPr>
        <w:tc>
          <w:tcPr>
            <w:tcW w:w="97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F7541" w:rsidRPr="002F7541" w:rsidRDefault="00D14167" w:rsidP="0077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cs-CZ"/>
              </w:rPr>
            </w:pPr>
            <w:bookmarkStart w:id="0" w:name="_GoBack"/>
            <w:bookmarkEnd w:id="0"/>
            <w:r w:rsidRPr="00D14167">
              <w:rPr>
                <w:rFonts w:ascii="Calibri" w:eastAsia="Times New Roman" w:hAnsi="Calibri" w:cs="Calibri"/>
                <w:b/>
                <w:color w:val="000000"/>
                <w:sz w:val="44"/>
                <w:szCs w:val="40"/>
                <w:lang w:eastAsia="cs-CZ"/>
              </w:rPr>
              <w:t>VÝZVA K PODÁNÍ NABÍDKY</w:t>
            </w:r>
          </w:p>
        </w:tc>
      </w:tr>
      <w:tr w:rsidR="00DF2C1A" w:rsidRPr="002F7541" w:rsidTr="00775E7B">
        <w:trPr>
          <w:trHeight w:val="284"/>
        </w:trPr>
        <w:tc>
          <w:tcPr>
            <w:tcW w:w="223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F2C1A" w:rsidRPr="00F740C8" w:rsidRDefault="00DF2C1A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zADAVATEL:</w:t>
            </w:r>
          </w:p>
        </w:tc>
        <w:tc>
          <w:tcPr>
            <w:tcW w:w="7511" w:type="dxa"/>
            <w:gridSpan w:val="2"/>
            <w:tcBorders>
              <w:top w:val="double" w:sz="4" w:space="0" w:color="auto"/>
            </w:tcBorders>
            <w:vAlign w:val="center"/>
          </w:tcPr>
          <w:p w:rsidR="00A53341" w:rsidRDefault="006F6E0F" w:rsidP="00775E7B">
            <w:pPr>
              <w:pStyle w:val="Bezmezer"/>
              <w:ind w:right="-142"/>
              <w:jc w:val="both"/>
              <w:rPr>
                <w:rFonts w:ascii="Calibri" w:hAnsi="Calibri"/>
                <w:b/>
              </w:rPr>
            </w:pPr>
            <w:r w:rsidRPr="00F31FF0">
              <w:rPr>
                <w:rFonts w:ascii="Calibri" w:hAnsi="Calibri"/>
                <w:b/>
              </w:rPr>
              <w:t>Střední odborná škola a Střední odborné učiliště, Sušice, U Kapličky 761</w:t>
            </w:r>
          </w:p>
        </w:tc>
      </w:tr>
      <w:tr w:rsidR="00DF2C1A" w:rsidRPr="002F7541" w:rsidTr="00775E7B">
        <w:trPr>
          <w:trHeight w:val="284"/>
        </w:trPr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DF2C1A" w:rsidRPr="00F740C8" w:rsidRDefault="00DF2C1A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SÍDLO:</w:t>
            </w:r>
          </w:p>
        </w:tc>
        <w:tc>
          <w:tcPr>
            <w:tcW w:w="7511" w:type="dxa"/>
            <w:gridSpan w:val="2"/>
            <w:vAlign w:val="center"/>
          </w:tcPr>
          <w:p w:rsidR="00DF2C1A" w:rsidRPr="00F740C8" w:rsidRDefault="006F6E0F" w:rsidP="00775E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31FF0">
              <w:rPr>
                <w:rFonts w:ascii="Calibri" w:hAnsi="Calibri"/>
                <w:b/>
              </w:rPr>
              <w:t>U Kapličky 761, Sušice 342 01</w:t>
            </w:r>
          </w:p>
        </w:tc>
      </w:tr>
      <w:tr w:rsidR="00DF2C1A" w:rsidRPr="002F7541" w:rsidTr="00775E7B">
        <w:trPr>
          <w:trHeight w:val="284"/>
        </w:trPr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DF2C1A" w:rsidRPr="00F740C8" w:rsidRDefault="00DF2C1A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IČ:</w:t>
            </w:r>
          </w:p>
        </w:tc>
        <w:tc>
          <w:tcPr>
            <w:tcW w:w="7511" w:type="dxa"/>
            <w:gridSpan w:val="2"/>
            <w:vAlign w:val="center"/>
          </w:tcPr>
          <w:p w:rsidR="00DF2C1A" w:rsidRPr="00F740C8" w:rsidRDefault="006F6E0F" w:rsidP="00775E7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cs-CZ"/>
              </w:rPr>
            </w:pPr>
            <w:r w:rsidRPr="00F31FF0">
              <w:rPr>
                <w:rFonts w:ascii="Calibri" w:hAnsi="Calibri"/>
                <w:b/>
              </w:rPr>
              <w:t>00077615</w:t>
            </w:r>
          </w:p>
        </w:tc>
      </w:tr>
      <w:tr w:rsidR="00DF2C1A" w:rsidRPr="002F7541" w:rsidTr="00775E7B">
        <w:trPr>
          <w:trHeight w:val="284"/>
        </w:trPr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DF2C1A" w:rsidRPr="00F740C8" w:rsidRDefault="00DF2C1A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zastoupený:</w:t>
            </w:r>
          </w:p>
        </w:tc>
        <w:tc>
          <w:tcPr>
            <w:tcW w:w="7511" w:type="dxa"/>
            <w:gridSpan w:val="2"/>
            <w:vAlign w:val="center"/>
          </w:tcPr>
          <w:p w:rsidR="00DF2C1A" w:rsidRPr="00F740C8" w:rsidRDefault="006F6E0F" w:rsidP="00775E7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  <w:lang w:val="en-US" w:eastAsia="cs-CZ"/>
              </w:rPr>
            </w:pPr>
            <w:r w:rsidRPr="00F31FF0">
              <w:rPr>
                <w:rFonts w:ascii="Calibri" w:hAnsi="Calibri"/>
                <w:b/>
              </w:rPr>
              <w:t>Ing. Jaromír</w:t>
            </w:r>
            <w:r>
              <w:rPr>
                <w:rFonts w:ascii="Calibri" w:hAnsi="Calibri"/>
                <w:b/>
              </w:rPr>
              <w:t>em</w:t>
            </w:r>
            <w:r w:rsidRPr="00F31FF0">
              <w:rPr>
                <w:rFonts w:ascii="Calibri" w:hAnsi="Calibri"/>
                <w:b/>
              </w:rPr>
              <w:t xml:space="preserve"> Kolář</w:t>
            </w:r>
            <w:r>
              <w:rPr>
                <w:rFonts w:ascii="Calibri" w:hAnsi="Calibri"/>
                <w:b/>
              </w:rPr>
              <w:t>em</w:t>
            </w:r>
            <w:r w:rsidRPr="00F31FF0">
              <w:rPr>
                <w:rFonts w:ascii="Calibri" w:hAnsi="Calibri"/>
                <w:b/>
              </w:rPr>
              <w:t>, ředitel</w:t>
            </w:r>
            <w:r>
              <w:rPr>
                <w:rFonts w:ascii="Calibri" w:hAnsi="Calibri"/>
                <w:b/>
              </w:rPr>
              <w:t>em</w:t>
            </w:r>
          </w:p>
        </w:tc>
      </w:tr>
      <w:tr w:rsidR="00DF2C1A" w:rsidRPr="002F7541" w:rsidTr="00775E7B">
        <w:trPr>
          <w:trHeight w:val="284"/>
        </w:trPr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DF2C1A" w:rsidRPr="00F740C8" w:rsidRDefault="00DF2C1A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511" w:type="dxa"/>
            <w:gridSpan w:val="2"/>
            <w:vAlign w:val="center"/>
          </w:tcPr>
          <w:p w:rsidR="00DF2C1A" w:rsidRPr="007E2F4E" w:rsidRDefault="00DF2C1A" w:rsidP="00775E7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</w:p>
        </w:tc>
      </w:tr>
      <w:tr w:rsidR="003A47A8" w:rsidRPr="002F7541" w:rsidTr="00775E7B">
        <w:trPr>
          <w:trHeight w:val="284"/>
        </w:trPr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3A47A8" w:rsidRPr="00F740C8" w:rsidRDefault="003A47A8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PROFIL ZADAVATELE V E-ZAK:</w:t>
            </w:r>
          </w:p>
        </w:tc>
        <w:tc>
          <w:tcPr>
            <w:tcW w:w="7511" w:type="dxa"/>
            <w:gridSpan w:val="2"/>
            <w:vAlign w:val="center"/>
          </w:tcPr>
          <w:p w:rsidR="003A47A8" w:rsidRPr="007E2F4E" w:rsidRDefault="003A47A8" w:rsidP="00BF2B7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</w:p>
        </w:tc>
      </w:tr>
      <w:tr w:rsidR="002F7541" w:rsidRPr="002F7541" w:rsidTr="00775E7B">
        <w:trPr>
          <w:trHeight w:val="284"/>
        </w:trPr>
        <w:tc>
          <w:tcPr>
            <w:tcW w:w="223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F7541" w:rsidRPr="00F740C8" w:rsidRDefault="003A47A8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KONTAKTNÍ OSOBA Administrátora V POPTÁVKOVÉM ŘÍZENÍ:</w:t>
            </w:r>
          </w:p>
        </w:tc>
        <w:tc>
          <w:tcPr>
            <w:tcW w:w="7511" w:type="dxa"/>
            <w:gridSpan w:val="2"/>
            <w:tcBorders>
              <w:bottom w:val="double" w:sz="4" w:space="0" w:color="auto"/>
            </w:tcBorders>
            <w:vAlign w:val="center"/>
          </w:tcPr>
          <w:p w:rsidR="003A47A8" w:rsidRPr="007E2F4E" w:rsidRDefault="003A47A8" w:rsidP="003A47A8">
            <w:pPr>
              <w:pStyle w:val="Bezmezer"/>
              <w:rPr>
                <w:rFonts w:ascii="Calibri" w:hAnsi="Calibri"/>
                <w:lang w:eastAsia="cs-CZ"/>
              </w:rPr>
            </w:pPr>
            <w:r w:rsidRPr="007E2F4E">
              <w:rPr>
                <w:rFonts w:ascii="Calibri" w:hAnsi="Calibri"/>
                <w:lang w:eastAsia="cs-CZ"/>
              </w:rPr>
              <w:t xml:space="preserve">Jméno, příjmení: </w:t>
            </w:r>
            <w:r w:rsidRPr="007E2F4E">
              <w:rPr>
                <w:rFonts w:ascii="Calibri" w:eastAsia="Calibri" w:hAnsi="Calibri" w:cs="Calibri"/>
                <w:lang w:eastAsia="cs-CZ"/>
              </w:rPr>
              <w:t xml:space="preserve">Ing. </w:t>
            </w:r>
            <w:r w:rsidR="00BF2B7C">
              <w:rPr>
                <w:rFonts w:ascii="Calibri" w:eastAsia="Calibri" w:hAnsi="Calibri" w:cs="Calibri"/>
                <w:lang w:eastAsia="cs-CZ"/>
              </w:rPr>
              <w:t>Jaromír Kolář</w:t>
            </w:r>
          </w:p>
          <w:p w:rsidR="003A47A8" w:rsidRPr="007E2F4E" w:rsidRDefault="003A47A8" w:rsidP="003A47A8">
            <w:pPr>
              <w:pStyle w:val="Bezmezer"/>
              <w:rPr>
                <w:rFonts w:ascii="Calibri" w:eastAsia="Calibri" w:hAnsi="Calibri" w:cs="Calibri"/>
                <w:lang w:eastAsia="cs-CZ"/>
              </w:rPr>
            </w:pPr>
            <w:r w:rsidRPr="007E2F4E">
              <w:rPr>
                <w:rFonts w:ascii="Calibri" w:hAnsi="Calibri"/>
                <w:lang w:eastAsia="cs-CZ"/>
              </w:rPr>
              <w:t xml:space="preserve">e-mail: </w:t>
            </w:r>
            <w:hyperlink r:id="rId8" w:history="1">
              <w:r w:rsidR="00BF2B7C" w:rsidRPr="00AF1B1B">
                <w:rPr>
                  <w:rStyle w:val="Hypertextovodkaz"/>
                  <w:rFonts w:ascii="Calibri" w:eastAsia="Calibri" w:hAnsi="Calibri" w:cs="Calibri"/>
                  <w:lang w:eastAsia="cs-CZ"/>
                </w:rPr>
                <w:t>kolar@sossusice.cz</w:t>
              </w:r>
            </w:hyperlink>
          </w:p>
          <w:p w:rsidR="003A47A8" w:rsidRPr="007E2F4E" w:rsidRDefault="003A47A8" w:rsidP="003A47A8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hAnsi="Calibri"/>
              </w:rPr>
            </w:pPr>
            <w:r w:rsidRPr="007E2F4E">
              <w:rPr>
                <w:rFonts w:ascii="Calibri" w:hAnsi="Calibri"/>
              </w:rPr>
              <w:t xml:space="preserve">tel.: </w:t>
            </w:r>
            <w:r w:rsidR="00BF2B7C">
              <w:rPr>
                <w:rFonts w:ascii="Calibri" w:hAnsi="Calibri"/>
              </w:rPr>
              <w:t>732 320 199</w:t>
            </w:r>
          </w:p>
          <w:p w:rsidR="00646075" w:rsidRPr="007E2F4E" w:rsidRDefault="00646075" w:rsidP="00F41915">
            <w:pPr>
              <w:pStyle w:val="Bezmezer"/>
              <w:rPr>
                <w:rFonts w:ascii="Calibri" w:eastAsia="Times New Roman" w:hAnsi="Calibri" w:cs="Calibri"/>
                <w:bCs/>
                <w:lang w:eastAsia="cs-CZ"/>
              </w:rPr>
            </w:pPr>
          </w:p>
        </w:tc>
      </w:tr>
      <w:tr w:rsidR="007C1D06" w:rsidRPr="002F7541" w:rsidTr="00775E7B">
        <w:trPr>
          <w:trHeight w:val="284"/>
        </w:trPr>
        <w:tc>
          <w:tcPr>
            <w:tcW w:w="22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D06" w:rsidRPr="00F740C8" w:rsidRDefault="007C1D06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DETAIL VZ v E-ZAK:</w:t>
            </w:r>
          </w:p>
        </w:tc>
        <w:tc>
          <w:tcPr>
            <w:tcW w:w="7511" w:type="dxa"/>
            <w:gridSpan w:val="2"/>
            <w:tcBorders>
              <w:bottom w:val="single" w:sz="4" w:space="0" w:color="auto"/>
            </w:tcBorders>
            <w:vAlign w:val="center"/>
          </w:tcPr>
          <w:p w:rsidR="007C1D06" w:rsidRPr="007E2F4E" w:rsidRDefault="007C1D06" w:rsidP="00775E7B">
            <w:pPr>
              <w:pStyle w:val="Bezmezer"/>
              <w:rPr>
                <w:rFonts w:ascii="Calibri" w:hAnsi="Calibri"/>
                <w:highlight w:val="yellow"/>
                <w:lang w:eastAsia="cs-CZ"/>
              </w:rPr>
            </w:pPr>
          </w:p>
        </w:tc>
      </w:tr>
      <w:tr w:rsidR="002F7541" w:rsidRPr="002F7541" w:rsidTr="00775E7B">
        <w:trPr>
          <w:trHeight w:val="597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541" w:rsidRPr="00F740C8" w:rsidRDefault="002F7541" w:rsidP="0077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sz w:val="24"/>
                <w:szCs w:val="24"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sz w:val="24"/>
                <w:szCs w:val="24"/>
                <w:lang w:eastAsia="cs-CZ"/>
              </w:rPr>
              <w:t>nÁZEV VEŘEJNÉ ZAKÁZKY</w:t>
            </w:r>
          </w:p>
        </w:tc>
      </w:tr>
      <w:tr w:rsidR="002F7541" w:rsidRPr="002F7541" w:rsidTr="00775E7B">
        <w:trPr>
          <w:trHeight w:val="693"/>
        </w:trPr>
        <w:tc>
          <w:tcPr>
            <w:tcW w:w="9747" w:type="dxa"/>
            <w:gridSpan w:val="3"/>
            <w:vAlign w:val="center"/>
          </w:tcPr>
          <w:p w:rsidR="00A53341" w:rsidRPr="00126D69" w:rsidRDefault="00051E9D" w:rsidP="00475E43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  <w:lang w:eastAsia="cs-CZ"/>
              </w:rPr>
            </w:pPr>
            <w:r w:rsidRPr="00126D69">
              <w:rPr>
                <w:rFonts w:ascii="Arial" w:hAnsi="Arial" w:cs="Arial"/>
                <w:b/>
                <w:sz w:val="28"/>
                <w:szCs w:val="26"/>
                <w:lang w:eastAsia="cs-CZ"/>
              </w:rPr>
              <w:t>„</w:t>
            </w:r>
            <w:r w:rsidR="00475E43">
              <w:rPr>
                <w:rFonts w:ascii="Arial" w:hAnsi="Arial" w:cs="Arial"/>
                <w:b/>
                <w:sz w:val="28"/>
                <w:szCs w:val="26"/>
                <w:lang w:eastAsia="cs-CZ"/>
              </w:rPr>
              <w:t>Vybavení studené kuchyně Poštovní 9, Sušice</w:t>
            </w:r>
            <w:r w:rsidR="00A80636" w:rsidRPr="00126D69">
              <w:rPr>
                <w:rFonts w:ascii="Arial" w:hAnsi="Arial" w:cs="Arial"/>
                <w:b/>
                <w:sz w:val="28"/>
                <w:szCs w:val="26"/>
                <w:lang w:eastAsia="cs-CZ"/>
              </w:rPr>
              <w:t>“</w:t>
            </w:r>
            <w:r w:rsidRPr="00126D69">
              <w:rPr>
                <w:rFonts w:ascii="Arial" w:hAnsi="Arial" w:cs="Arial"/>
                <w:b/>
                <w:sz w:val="26"/>
                <w:szCs w:val="26"/>
                <w:lang w:eastAsia="cs-CZ"/>
              </w:rPr>
              <w:t xml:space="preserve">    </w:t>
            </w:r>
            <w:r w:rsidRPr="00126D69">
              <w:rPr>
                <w:rFonts w:ascii="Arial" w:hAnsi="Arial" w:cs="Arial"/>
                <w:sz w:val="26"/>
                <w:szCs w:val="26"/>
                <w:lang w:eastAsia="cs-CZ"/>
              </w:rPr>
              <w:t xml:space="preserve"> </w:t>
            </w:r>
          </w:p>
        </w:tc>
      </w:tr>
      <w:tr w:rsidR="002F7541" w:rsidRPr="002F7541" w:rsidTr="00775E7B">
        <w:trPr>
          <w:trHeight w:val="693"/>
        </w:trPr>
        <w:tc>
          <w:tcPr>
            <w:tcW w:w="9747" w:type="dxa"/>
            <w:gridSpan w:val="3"/>
            <w:vAlign w:val="center"/>
          </w:tcPr>
          <w:p w:rsidR="002F7541" w:rsidRPr="0070083B" w:rsidRDefault="00A80636" w:rsidP="00243576">
            <w:pPr>
              <w:pStyle w:val="Bezmezer"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  <w:lang w:eastAsia="cs-CZ"/>
              </w:rPr>
              <w:t>Veřejná zakázka zařazená do I</w:t>
            </w:r>
            <w:r w:rsidR="00083E38" w:rsidRPr="0070083B">
              <w:rPr>
                <w:rFonts w:ascii="Calibri" w:hAnsi="Calibri"/>
                <w:sz w:val="20"/>
                <w:szCs w:val="20"/>
                <w:lang w:eastAsia="cs-CZ"/>
              </w:rPr>
              <w:t>. S</w:t>
            </w:r>
            <w:r w:rsidR="00051E9D" w:rsidRPr="0070083B">
              <w:rPr>
                <w:rFonts w:ascii="Calibri" w:hAnsi="Calibri"/>
                <w:sz w:val="20"/>
                <w:szCs w:val="20"/>
                <w:lang w:eastAsia="cs-CZ"/>
              </w:rPr>
              <w:t>KUPINY</w:t>
            </w:r>
            <w:r w:rsidR="00874B76">
              <w:rPr>
                <w:rFonts w:ascii="Calibri" w:hAnsi="Calibri"/>
                <w:sz w:val="20"/>
                <w:szCs w:val="20"/>
                <w:lang w:eastAsia="cs-CZ"/>
              </w:rPr>
              <w:t xml:space="preserve"> podle</w:t>
            </w:r>
            <w:r w:rsidR="00083E38" w:rsidRPr="0070083B">
              <w:rPr>
                <w:rFonts w:ascii="Calibri" w:hAnsi="Calibri"/>
                <w:sz w:val="20"/>
                <w:szCs w:val="20"/>
                <w:lang w:eastAsia="cs-CZ"/>
              </w:rPr>
              <w:t xml:space="preserve"> Směrnice RPK č. </w:t>
            </w:r>
            <w:r w:rsidR="003074D2" w:rsidRPr="0070083B">
              <w:rPr>
                <w:rFonts w:ascii="Calibri" w:hAnsi="Calibri"/>
                <w:sz w:val="20"/>
                <w:szCs w:val="20"/>
                <w:lang w:eastAsia="cs-CZ"/>
              </w:rPr>
              <w:t>2</w:t>
            </w:r>
            <w:r w:rsidR="00083E38" w:rsidRPr="0070083B">
              <w:rPr>
                <w:rFonts w:ascii="Calibri" w:hAnsi="Calibri"/>
                <w:sz w:val="20"/>
                <w:szCs w:val="20"/>
                <w:lang w:eastAsia="cs-CZ"/>
              </w:rPr>
              <w:t xml:space="preserve">/2016, o zadávání veřejných zakázek, </w:t>
            </w:r>
            <w:r w:rsidR="00CF3F20" w:rsidRPr="00CF3F20">
              <w:rPr>
                <w:rFonts w:ascii="Calibri" w:hAnsi="Calibri"/>
                <w:sz w:val="20"/>
                <w:szCs w:val="20"/>
                <w:lang w:eastAsia="cs-CZ"/>
              </w:rPr>
              <w:t xml:space="preserve">zadávaná mimo působnost zákona </w:t>
            </w:r>
            <w:r w:rsidR="00083E38" w:rsidRPr="0070083B">
              <w:rPr>
                <w:rFonts w:ascii="Calibri" w:hAnsi="Calibri"/>
                <w:sz w:val="20"/>
                <w:szCs w:val="20"/>
                <w:lang w:eastAsia="cs-CZ"/>
              </w:rPr>
              <w:t>č. 134/2016 Sb., o zadávání veřejných zakázek</w:t>
            </w:r>
          </w:p>
        </w:tc>
      </w:tr>
      <w:tr w:rsidR="00083E38" w:rsidRPr="002F7541" w:rsidTr="00775E7B">
        <w:trPr>
          <w:trHeight w:val="693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27306B" w:rsidRDefault="006F2E70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F2E70">
              <w:rPr>
                <w:rFonts w:ascii="Calibri" w:eastAsia="Times New Roman" w:hAnsi="Calibri" w:cs="Calibri"/>
                <w:lang w:eastAsia="cs-CZ"/>
              </w:rPr>
              <w:t xml:space="preserve">Zadavatel </w:t>
            </w:r>
            <w:r w:rsidRPr="006F2E70">
              <w:rPr>
                <w:rFonts w:ascii="Calibri" w:eastAsia="Times New Roman" w:hAnsi="Calibri" w:cs="Calibri"/>
                <w:b/>
                <w:lang w:eastAsia="cs-CZ"/>
              </w:rPr>
              <w:t>vyzývá</w:t>
            </w:r>
            <w:r w:rsidRPr="006F2E70">
              <w:rPr>
                <w:rFonts w:ascii="Calibri" w:eastAsia="Times New Roman" w:hAnsi="Calibri" w:cs="Calibri"/>
                <w:lang w:eastAsia="cs-CZ"/>
              </w:rPr>
              <w:t xml:space="preserve"> dodavatele </w:t>
            </w:r>
            <w:r w:rsidRPr="006F2E70">
              <w:rPr>
                <w:rFonts w:ascii="Calibri" w:eastAsia="Times New Roman" w:hAnsi="Calibri" w:cs="Calibri"/>
                <w:b/>
                <w:lang w:eastAsia="cs-CZ"/>
              </w:rPr>
              <w:t>k podání nabídky</w:t>
            </w:r>
            <w:r w:rsidRPr="006F2E70">
              <w:rPr>
                <w:rFonts w:ascii="Calibri" w:eastAsia="Times New Roman" w:hAnsi="Calibri" w:cs="Calibri"/>
                <w:lang w:eastAsia="cs-CZ"/>
              </w:rPr>
              <w:t xml:space="preserve"> na výše uvedenou veřejnou zakázku.</w:t>
            </w:r>
          </w:p>
          <w:p w:rsidR="0027306B" w:rsidRDefault="006F2E70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F2E70">
              <w:rPr>
                <w:rFonts w:ascii="Calibri" w:eastAsia="Times New Roman" w:hAnsi="Calibri" w:cs="Calibri"/>
                <w:lang w:eastAsia="cs-CZ"/>
              </w:rPr>
              <w:t>Tato Výzva obsahuje zadávací podmínky a požadavky zadavatele na zpracování nabídky.</w:t>
            </w:r>
          </w:p>
        </w:tc>
      </w:tr>
      <w:tr w:rsidR="00794552" w:rsidRPr="002F7541" w:rsidTr="00B612F2">
        <w:trPr>
          <w:trHeight w:val="693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552" w:rsidRPr="00794552" w:rsidRDefault="00794552" w:rsidP="00775E7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4552">
              <w:rPr>
                <w:rFonts w:ascii="Calibri" w:eastAsia="Times New Roman" w:hAnsi="Calibri" w:cs="Calibri"/>
                <w:b/>
                <w:sz w:val="24"/>
                <w:lang w:eastAsia="cs-CZ"/>
              </w:rPr>
              <w:t>LHŮTA PRO PODÁNÍ NABÍDEK: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A53341" w:rsidRDefault="00794552" w:rsidP="00541799">
            <w:pPr>
              <w:spacing w:after="0" w:line="240" w:lineRule="auto"/>
              <w:rPr>
                <w:rFonts w:ascii="Calibri" w:eastAsia="Times New Roman" w:hAnsi="Calibri" w:cs="Calibri"/>
                <w:b/>
                <w:u w:val="single"/>
                <w:lang w:eastAsia="cs-CZ"/>
              </w:rPr>
            </w:pPr>
            <w:r w:rsidRPr="0063690A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 xml:space="preserve">do </w:t>
            </w:r>
            <w:r w:rsidR="00376997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20</w:t>
            </w:r>
            <w:r w:rsidR="00A80636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. 2. 2018</w:t>
            </w:r>
            <w:r w:rsidR="002D4B70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 xml:space="preserve"> do </w:t>
            </w:r>
            <w:r w:rsidR="00376997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9</w:t>
            </w:r>
            <w:r w:rsidR="00541799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:00 hod.</w:t>
            </w:r>
          </w:p>
        </w:tc>
      </w:tr>
      <w:tr w:rsidR="00D14167" w:rsidRPr="00972A3D" w:rsidTr="00775E7B">
        <w:trPr>
          <w:trHeight w:val="693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167" w:rsidRPr="003A0478" w:rsidRDefault="00972A3D" w:rsidP="00775E7B">
            <w:pPr>
              <w:pStyle w:val="Bezmezer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  <w:lang w:eastAsia="cs-CZ"/>
              </w:rPr>
            </w:pPr>
            <w:r w:rsidRPr="003A0478">
              <w:rPr>
                <w:b/>
                <w:sz w:val="24"/>
                <w:szCs w:val="24"/>
                <w:lang w:eastAsia="cs-CZ"/>
              </w:rPr>
              <w:t>PŘEDMĚT VEŘEJNÉ ZAKÁZKY</w:t>
            </w:r>
          </w:p>
        </w:tc>
      </w:tr>
      <w:tr w:rsidR="00D14167" w:rsidRPr="002F7541" w:rsidTr="0017121E">
        <w:trPr>
          <w:trHeight w:val="552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084419" w:rsidRPr="007A6DEE" w:rsidRDefault="00084419" w:rsidP="0008441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A6DE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Předmětem veřejné zakázky je </w:t>
            </w:r>
            <w:r w:rsidR="00B83C11" w:rsidRPr="007A6DE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vybavení přípravny studené kuchyně Poštovní 9, Sušice. </w:t>
            </w:r>
          </w:p>
          <w:p w:rsidR="00B83C11" w:rsidRPr="007A6DEE" w:rsidRDefault="00A03B9E" w:rsidP="0008441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A6DEE">
              <w:rPr>
                <w:rFonts w:eastAsia="Times New Roman" w:cstheme="minorHAnsi"/>
                <w:sz w:val="24"/>
                <w:szCs w:val="24"/>
                <w:lang w:eastAsia="cs-CZ"/>
              </w:rPr>
              <w:t>Předmětem poptávky je</w:t>
            </w:r>
            <w:r w:rsidR="00B83C11" w:rsidRPr="007A6DE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následující zařízení:</w:t>
            </w:r>
          </w:p>
          <w:p w:rsidR="002D2C46" w:rsidRPr="007A6DEE" w:rsidRDefault="002D2C46" w:rsidP="002D2C46">
            <w:pPr>
              <w:pStyle w:val="Odstavecseseznamem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A6DEE">
              <w:rPr>
                <w:rFonts w:eastAsia="Times New Roman" w:cstheme="minorHAnsi"/>
                <w:sz w:val="24"/>
                <w:szCs w:val="24"/>
                <w:lang w:eastAsia="cs-CZ"/>
              </w:rPr>
              <w:t>Mycí stůl s lisovanými dřezy</w:t>
            </w:r>
          </w:p>
          <w:p w:rsidR="002D2C46" w:rsidRPr="007A6DEE" w:rsidRDefault="002D2C46" w:rsidP="002D2C46">
            <w:pPr>
              <w:pStyle w:val="Odstavecseseznamem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A6DEE">
              <w:rPr>
                <w:rFonts w:eastAsia="Times New Roman" w:cstheme="minorHAnsi"/>
                <w:sz w:val="24"/>
                <w:szCs w:val="24"/>
                <w:lang w:eastAsia="cs-CZ"/>
              </w:rPr>
              <w:t>provedení nerez, rozměr 1400 x 700 x 850 mm, dřez 400 x 400 x250 mm (2 krát) vlevo, pracovní deska s prolamem a zadním lemem 1 ks</w:t>
            </w:r>
          </w:p>
          <w:p w:rsidR="002D2C46" w:rsidRPr="007A6DEE" w:rsidRDefault="002D2C46" w:rsidP="002D2C46">
            <w:pPr>
              <w:pStyle w:val="Odstavecseseznamem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A6DEE">
              <w:rPr>
                <w:rFonts w:eastAsia="Times New Roman" w:cstheme="minorHAnsi"/>
                <w:sz w:val="24"/>
                <w:szCs w:val="24"/>
                <w:lang w:eastAsia="cs-CZ"/>
              </w:rPr>
              <w:t>Baterie stolní páková v robustním nerezovém provedení 1 ks</w:t>
            </w:r>
          </w:p>
          <w:p w:rsidR="002D2C46" w:rsidRPr="007A6DEE" w:rsidRDefault="002D2C46" w:rsidP="002D2C46">
            <w:pPr>
              <w:pStyle w:val="Odstavecseseznamem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A6DEE">
              <w:rPr>
                <w:rFonts w:eastAsia="Times New Roman" w:cstheme="minorHAnsi"/>
                <w:sz w:val="24"/>
                <w:szCs w:val="24"/>
                <w:lang w:eastAsia="cs-CZ"/>
              </w:rPr>
              <w:t>Pracovní stůl s policí v provedení nerez</w:t>
            </w:r>
          </w:p>
          <w:p w:rsidR="002D2C46" w:rsidRPr="007A6DEE" w:rsidRDefault="002D2C46" w:rsidP="002D2C46">
            <w:pPr>
              <w:pStyle w:val="Odstavecseseznamem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A6DEE">
              <w:rPr>
                <w:rFonts w:eastAsia="Times New Roman" w:cstheme="minorHAnsi"/>
                <w:sz w:val="24"/>
                <w:szCs w:val="24"/>
                <w:lang w:eastAsia="cs-CZ"/>
              </w:rPr>
              <w:t>rozměr 1900 x 700 x 850 mm, světlost police 105 mm, zadní lem 2 ks</w:t>
            </w:r>
          </w:p>
          <w:p w:rsidR="002D2C46" w:rsidRPr="007A6DEE" w:rsidRDefault="002D2C46" w:rsidP="002D2C46">
            <w:pPr>
              <w:pStyle w:val="Odstavecseseznamem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A6DEE">
              <w:rPr>
                <w:rFonts w:eastAsia="Times New Roman" w:cstheme="minorHAnsi"/>
                <w:sz w:val="24"/>
                <w:szCs w:val="24"/>
                <w:lang w:eastAsia="cs-CZ"/>
              </w:rPr>
              <w:t>Kuchyňský robot profi</w:t>
            </w:r>
          </w:p>
          <w:p w:rsidR="002D2C46" w:rsidRPr="007A6DEE" w:rsidRDefault="002D2C46" w:rsidP="002D2C46">
            <w:pPr>
              <w:pStyle w:val="Odstavecseseznamem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A6DEE">
              <w:rPr>
                <w:rFonts w:eastAsia="Times New Roman" w:cstheme="minorHAnsi"/>
                <w:sz w:val="24"/>
                <w:szCs w:val="24"/>
                <w:lang w:eastAsia="cs-CZ"/>
              </w:rPr>
              <w:t>pracovní mísa min 6 l, výkon min 1700 W, 3 nerezové metly + 2 speciální, mixér s obsahem min 1,6 l, krouhač – 6 disků a kutrovací nůž, mlýnek na maso,    1 ks</w:t>
            </w:r>
          </w:p>
          <w:p w:rsidR="002D2C46" w:rsidRPr="007A6DEE" w:rsidRDefault="002D2C46" w:rsidP="002D2C46">
            <w:pPr>
              <w:pStyle w:val="Odstavecseseznamem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A6DE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Horkovzdušná pec </w:t>
            </w:r>
          </w:p>
          <w:p w:rsidR="002D2C46" w:rsidRPr="007A6DEE" w:rsidRDefault="002D2C46" w:rsidP="002D2C46">
            <w:pPr>
              <w:pStyle w:val="Odstavecseseznamem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A6DEE">
              <w:rPr>
                <w:rFonts w:eastAsia="Times New Roman" w:cstheme="minorHAnsi"/>
                <w:sz w:val="24"/>
                <w:szCs w:val="24"/>
                <w:lang w:eastAsia="cs-CZ"/>
              </w:rPr>
              <w:t>Kapacita 4 plechy 600 x 400 mm, celonerezové provedení, varný prostor se zaoblený</w:t>
            </w:r>
            <w:r w:rsidR="007A6DEE" w:rsidRPr="007A6DE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mi hranami a lisovaným dnem, snadné elektromechanické ovládání – nastavení </w:t>
            </w:r>
            <w:r w:rsidR="007A6DEE">
              <w:rPr>
                <w:rFonts w:eastAsia="Times New Roman" w:cstheme="minorHAnsi"/>
                <w:sz w:val="24"/>
                <w:szCs w:val="24"/>
                <w:lang w:eastAsia="cs-CZ"/>
              </w:rPr>
              <w:t>tepl</w:t>
            </w:r>
            <w:r w:rsidR="007A6DEE" w:rsidRPr="007A6DEE">
              <w:rPr>
                <w:rFonts w:eastAsia="Times New Roman" w:cstheme="minorHAnsi"/>
                <w:sz w:val="24"/>
                <w:szCs w:val="24"/>
                <w:lang w:eastAsia="cs-CZ"/>
              </w:rPr>
              <w:t>oty min</w:t>
            </w:r>
            <w:r w:rsidR="007A6DEE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  <w:r w:rsidR="007A6DEE" w:rsidRPr="007A6DE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10</w:t>
            </w:r>
            <w:r w:rsidR="007A6DE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7A6DEE" w:rsidRPr="007A6DEE">
              <w:rPr>
                <w:rFonts w:eastAsia="Times New Roman" w:cstheme="minorHAnsi"/>
                <w:sz w:val="24"/>
                <w:szCs w:val="24"/>
                <w:lang w:eastAsia="cs-CZ"/>
              </w:rPr>
              <w:t>-</w:t>
            </w:r>
            <w:r w:rsidR="007A6DE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7A6DEE" w:rsidRPr="007A6DEE">
              <w:rPr>
                <w:rFonts w:eastAsia="Times New Roman" w:cstheme="minorHAnsi"/>
                <w:sz w:val="24"/>
                <w:szCs w:val="24"/>
                <w:lang w:eastAsia="cs-CZ"/>
              </w:rPr>
              <w:t>280 st. C., příkon max</w:t>
            </w:r>
            <w:r w:rsidR="007A6DEE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  <w:r w:rsidR="007A6DEE" w:rsidRPr="007A6DE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3,3 kW, napětí 230 V, mechanické přivlhčení do komory, </w:t>
            </w:r>
            <w:r w:rsidR="007A6DEE" w:rsidRPr="007A6DEE"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>kontrolka chodu a nahřátí, dva výkonné ventilátory (min 2800 ot./min.), bezpečná odvětraná výklopná dvířka s dvojitým sklem, nerezové vyjímatelné zásuvy s roztečí 70 mm, cukrářské/pekařské plechy 600 x 400 mm min 2 ks, 1 x nerezový rošt 600 x 400 mm</w:t>
            </w:r>
          </w:p>
          <w:p w:rsidR="00971DCE" w:rsidRPr="007A6DEE" w:rsidRDefault="00971DCE" w:rsidP="00B83C11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BB094F" w:rsidRPr="002F7541" w:rsidTr="00B612F2">
        <w:trPr>
          <w:trHeight w:val="693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94F" w:rsidRPr="00D4430B" w:rsidRDefault="00BB094F" w:rsidP="00775E7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CA6FD0">
              <w:rPr>
                <w:rFonts w:ascii="Calibri" w:eastAsia="Times New Roman" w:hAnsi="Calibri" w:cs="Calibri"/>
                <w:b/>
                <w:lang w:eastAsia="cs-CZ"/>
              </w:rPr>
              <w:lastRenderedPageBreak/>
              <w:t>TERMÍN PLNĚNÍ:</w:t>
            </w:r>
            <w:r>
              <w:rPr>
                <w:rFonts w:ascii="Calibri" w:eastAsia="Calibri" w:hAnsi="Calibri" w:cs="Calibri"/>
                <w:b/>
                <w:lang w:eastAsia="cs-CZ"/>
              </w:rPr>
              <w:t xml:space="preserve">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7306B" w:rsidRDefault="00281834" w:rsidP="00A76190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D</w:t>
            </w:r>
            <w:r w:rsidR="00BB094F">
              <w:rPr>
                <w:rFonts w:ascii="Calibri" w:eastAsia="Calibri" w:hAnsi="Calibri" w:cs="Calibri"/>
                <w:b/>
                <w:lang w:eastAsia="cs-CZ"/>
              </w:rPr>
              <w:t xml:space="preserve">ílo musí být dokončeno nejpozději do </w:t>
            </w:r>
            <w:r w:rsidR="0066200C" w:rsidRPr="001A19D9">
              <w:rPr>
                <w:rFonts w:ascii="Calibri" w:eastAsia="Calibri" w:hAnsi="Calibri" w:cs="Calibri"/>
                <w:b/>
                <w:lang w:eastAsia="cs-CZ"/>
              </w:rPr>
              <w:t>60</w:t>
            </w:r>
            <w:r w:rsidR="00BB094F">
              <w:rPr>
                <w:rFonts w:ascii="Calibri" w:eastAsia="Calibri" w:hAnsi="Calibri" w:cs="Calibri"/>
                <w:b/>
                <w:lang w:eastAsia="cs-CZ"/>
              </w:rPr>
              <w:t xml:space="preserve"> kalendářních dnů od data před</w:t>
            </w:r>
            <w:r w:rsidR="0066200C">
              <w:rPr>
                <w:rFonts w:ascii="Calibri" w:eastAsia="Calibri" w:hAnsi="Calibri" w:cs="Calibri"/>
                <w:b/>
                <w:lang w:eastAsia="cs-CZ"/>
              </w:rPr>
              <w:t>ání staveniště.</w:t>
            </w:r>
          </w:p>
        </w:tc>
      </w:tr>
      <w:tr w:rsidR="00BB094F" w:rsidRPr="002F7541" w:rsidTr="00B612F2">
        <w:trPr>
          <w:trHeight w:val="693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94F" w:rsidRDefault="00BB094F" w:rsidP="00775E7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lang w:val="en-US"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Předpokládaná hodnota veřejné zakázky = maximální přípustná cena veřejné zakázky: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BB094F" w:rsidRDefault="00BB094F" w:rsidP="00775E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 w:eastAsia="cs-CZ"/>
              </w:rPr>
            </w:pPr>
          </w:p>
          <w:p w:rsidR="00BB094F" w:rsidRPr="00CA6FD0" w:rsidRDefault="00B83C11" w:rsidP="0077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val="en-US" w:eastAsia="cs-CZ"/>
              </w:rPr>
              <w:t>90 000</w:t>
            </w:r>
            <w:r w:rsidR="004816C4">
              <w:rPr>
                <w:rFonts w:ascii="Calibri" w:eastAsia="Calibri" w:hAnsi="Calibri" w:cs="Calibri"/>
                <w:b/>
                <w:lang w:val="en-US" w:eastAsia="cs-CZ"/>
              </w:rPr>
              <w:t xml:space="preserve"> </w:t>
            </w:r>
            <w:r w:rsidR="00BB094F" w:rsidRPr="00EB27DE">
              <w:rPr>
                <w:rFonts w:ascii="Calibri" w:eastAsia="Calibri" w:hAnsi="Calibri" w:cs="Calibri"/>
                <w:b/>
                <w:lang w:val="en-US" w:eastAsia="cs-CZ"/>
              </w:rPr>
              <w:t>Kč bez DPH</w:t>
            </w:r>
          </w:p>
          <w:p w:rsidR="00874B76" w:rsidRPr="00CA6FD0" w:rsidRDefault="00B83C11" w:rsidP="00874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val="en-US" w:eastAsia="cs-CZ"/>
              </w:rPr>
              <w:t>90 000</w:t>
            </w:r>
            <w:r w:rsidR="00724022">
              <w:rPr>
                <w:rFonts w:ascii="Calibri" w:eastAsia="Calibri" w:hAnsi="Calibri" w:cs="Calibri"/>
                <w:b/>
                <w:lang w:val="en-US" w:eastAsia="cs-CZ"/>
              </w:rPr>
              <w:t xml:space="preserve"> Kč</w:t>
            </w:r>
            <w:r w:rsidR="00874B76" w:rsidRPr="00EB27DE">
              <w:rPr>
                <w:rFonts w:ascii="Calibri" w:eastAsia="Calibri" w:hAnsi="Calibri" w:cs="Calibri"/>
                <w:b/>
                <w:lang w:val="en-US" w:eastAsia="cs-CZ"/>
              </w:rPr>
              <w:t xml:space="preserve"> bez DPH</w:t>
            </w:r>
          </w:p>
          <w:p w:rsidR="00BB094F" w:rsidRPr="00D4430B" w:rsidRDefault="00BB094F" w:rsidP="00775E7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BB094F" w:rsidRPr="002F7541" w:rsidTr="00B612F2">
        <w:trPr>
          <w:trHeight w:val="693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94F" w:rsidRDefault="00BB094F" w:rsidP="00775E7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MÍSTO PLNĚNÍ: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BB094F" w:rsidRDefault="00BB094F" w:rsidP="00775E7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lang w:eastAsia="cs-CZ"/>
              </w:rPr>
            </w:pPr>
            <w:r w:rsidRPr="00BB094F">
              <w:rPr>
                <w:rFonts w:ascii="Calibri" w:eastAsia="Calibri" w:hAnsi="Calibri" w:cs="Calibri"/>
                <w:b/>
                <w:lang w:eastAsia="cs-CZ"/>
              </w:rPr>
              <w:t>Střední odborná škola a Střední odborné učiliště, Sušice</w:t>
            </w:r>
            <w:r w:rsidR="00C75C8C">
              <w:rPr>
                <w:rFonts w:ascii="Calibri" w:eastAsia="Calibri" w:hAnsi="Calibri" w:cs="Calibri"/>
                <w:b/>
                <w:lang w:eastAsia="cs-CZ"/>
              </w:rPr>
              <w:t xml:space="preserve">, </w:t>
            </w:r>
            <w:r w:rsidRPr="00BB094F">
              <w:rPr>
                <w:rFonts w:ascii="Calibri" w:eastAsia="Calibri" w:hAnsi="Calibri" w:cs="Calibri"/>
                <w:b/>
                <w:lang w:eastAsia="cs-CZ"/>
              </w:rPr>
              <w:t xml:space="preserve"> </w:t>
            </w:r>
          </w:p>
          <w:p w:rsidR="00BB094F" w:rsidRPr="00BB094F" w:rsidRDefault="00724022" w:rsidP="00A95D4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a</w:t>
            </w:r>
            <w:r w:rsidR="00BB094F">
              <w:rPr>
                <w:rFonts w:ascii="Calibri" w:eastAsia="Calibri" w:hAnsi="Calibri" w:cs="Calibri"/>
                <w:b/>
                <w:lang w:eastAsia="cs-CZ"/>
              </w:rPr>
              <w:t xml:space="preserve">reál </w:t>
            </w:r>
            <w:r w:rsidR="00A95D48">
              <w:rPr>
                <w:rFonts w:ascii="Calibri" w:eastAsia="Calibri" w:hAnsi="Calibri" w:cs="Calibri"/>
                <w:b/>
                <w:lang w:eastAsia="cs-CZ"/>
              </w:rPr>
              <w:t xml:space="preserve">Poštovní 9, </w:t>
            </w:r>
            <w:r w:rsidR="00BF2B7C">
              <w:rPr>
                <w:rFonts w:ascii="Calibri" w:eastAsia="Calibri" w:hAnsi="Calibri" w:cs="Calibri"/>
                <w:b/>
                <w:lang w:eastAsia="cs-CZ"/>
              </w:rPr>
              <w:t>Sušice</w:t>
            </w:r>
          </w:p>
        </w:tc>
      </w:tr>
      <w:tr w:rsidR="00CA6FD0" w:rsidRPr="002F7541" w:rsidTr="00B612F2">
        <w:trPr>
          <w:trHeight w:val="494"/>
        </w:trPr>
        <w:tc>
          <w:tcPr>
            <w:tcW w:w="2376" w:type="dxa"/>
            <w:gridSpan w:val="2"/>
            <w:shd w:val="clear" w:color="auto" w:fill="D9D9D9" w:themeFill="background1" w:themeFillShade="D9"/>
            <w:vAlign w:val="center"/>
          </w:tcPr>
          <w:p w:rsidR="00CA6FD0" w:rsidRDefault="00CA6FD0" w:rsidP="00775E7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ZÁRUKA:</w:t>
            </w:r>
          </w:p>
        </w:tc>
        <w:tc>
          <w:tcPr>
            <w:tcW w:w="7371" w:type="dxa"/>
            <w:vAlign w:val="center"/>
          </w:tcPr>
          <w:p w:rsidR="00037401" w:rsidRDefault="001A19D9" w:rsidP="00A95D48">
            <w:pPr>
              <w:spacing w:after="0" w:line="240" w:lineRule="auto"/>
              <w:rPr>
                <w:rFonts w:ascii="Calibri" w:eastAsia="Calibri" w:hAnsi="Calibri" w:cs="Calibri"/>
                <w:b/>
                <w:lang w:val="en-US"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24</w:t>
            </w:r>
            <w:r w:rsidR="00BB094F" w:rsidRPr="00CA6FD0">
              <w:rPr>
                <w:rFonts w:ascii="Calibri" w:eastAsia="Calibri" w:hAnsi="Calibri" w:cs="Calibri"/>
                <w:b/>
                <w:lang w:eastAsia="cs-CZ"/>
              </w:rPr>
              <w:t xml:space="preserve"> </w:t>
            </w:r>
            <w:r w:rsidR="00CA6FD0" w:rsidRPr="00CA6FD0">
              <w:rPr>
                <w:rFonts w:ascii="Calibri" w:eastAsia="Calibri" w:hAnsi="Calibri" w:cs="Calibri"/>
                <w:b/>
                <w:lang w:eastAsia="cs-CZ"/>
              </w:rPr>
              <w:t>měsíců</w:t>
            </w:r>
            <w:r w:rsidR="00CA6FD0" w:rsidRPr="002405A3">
              <w:rPr>
                <w:rFonts w:ascii="Calibri" w:eastAsia="Calibri" w:hAnsi="Calibri" w:cs="Calibri"/>
                <w:b/>
                <w:lang w:eastAsia="cs-CZ"/>
              </w:rPr>
              <w:t xml:space="preserve"> od řádného </w:t>
            </w:r>
            <w:r w:rsidR="00A95D48">
              <w:rPr>
                <w:rFonts w:ascii="Calibri" w:eastAsia="Calibri" w:hAnsi="Calibri" w:cs="Calibri"/>
                <w:b/>
                <w:lang w:eastAsia="cs-CZ"/>
              </w:rPr>
              <w:t xml:space="preserve">předání dodávky </w:t>
            </w:r>
          </w:p>
        </w:tc>
      </w:tr>
      <w:tr w:rsidR="00CA6FD0" w:rsidRPr="002F7541" w:rsidTr="00B612F2">
        <w:trPr>
          <w:trHeight w:val="487"/>
        </w:trPr>
        <w:tc>
          <w:tcPr>
            <w:tcW w:w="2376" w:type="dxa"/>
            <w:gridSpan w:val="2"/>
            <w:shd w:val="clear" w:color="auto" w:fill="D9D9D9" w:themeFill="background1" w:themeFillShade="D9"/>
            <w:vAlign w:val="center"/>
          </w:tcPr>
          <w:p w:rsidR="00CA6FD0" w:rsidRDefault="00CA6FD0" w:rsidP="00775E7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CPV KLASIFIKACE</w:t>
            </w:r>
            <w:r w:rsidRPr="00AF5C91">
              <w:rPr>
                <w:rFonts w:ascii="Calibri" w:eastAsia="Times New Roman" w:hAnsi="Calibri" w:cs="Calibri"/>
                <w:b/>
                <w:lang w:eastAsia="cs-CZ"/>
              </w:rPr>
              <w:t>:</w:t>
            </w:r>
          </w:p>
        </w:tc>
        <w:tc>
          <w:tcPr>
            <w:tcW w:w="7371" w:type="dxa"/>
            <w:vAlign w:val="center"/>
          </w:tcPr>
          <w:p w:rsidR="00037401" w:rsidRDefault="00037401" w:rsidP="00775E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6B5C" w:rsidRPr="002F7541" w:rsidTr="004153E9">
        <w:trPr>
          <w:trHeight w:val="8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401" w:rsidRDefault="00037401" w:rsidP="00775E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2C000E" w:rsidRPr="002F7541" w:rsidTr="00775E7B">
        <w:trPr>
          <w:trHeight w:val="693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E1C" w:rsidRDefault="00FB1E1C" w:rsidP="00775E7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:rsidR="002C000E" w:rsidRPr="00FB1E1C" w:rsidRDefault="00BE6C0F" w:rsidP="00775E7B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ZADÁVACÍ PODMÍNKY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7306B" w:rsidRDefault="002C000E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2C000E">
              <w:rPr>
                <w:rFonts w:ascii="Calibri" w:eastAsia="Times New Roman" w:hAnsi="Calibri" w:cs="Calibri"/>
                <w:lang w:eastAsia="cs-CZ"/>
              </w:rPr>
              <w:t>Písemná výzva</w:t>
            </w:r>
            <w:r w:rsidR="004816C4">
              <w:rPr>
                <w:rFonts w:ascii="Calibri" w:eastAsia="Times New Roman" w:hAnsi="Calibri" w:cs="Calibri"/>
                <w:lang w:eastAsia="cs-CZ"/>
              </w:rPr>
              <w:t xml:space="preserve"> k podání nabídek </w:t>
            </w:r>
            <w:r w:rsidRPr="002C000E">
              <w:rPr>
                <w:rFonts w:ascii="Calibri" w:eastAsia="Times New Roman" w:hAnsi="Calibri" w:cs="Calibri"/>
                <w:lang w:eastAsia="cs-CZ"/>
              </w:rPr>
              <w:t>tvoří zadávací podmínky. Informace a údaje uvedené v jednotlivýc</w:t>
            </w:r>
            <w:r w:rsidR="004816C4">
              <w:rPr>
                <w:rFonts w:ascii="Calibri" w:eastAsia="Times New Roman" w:hAnsi="Calibri" w:cs="Calibri"/>
                <w:lang w:eastAsia="cs-CZ"/>
              </w:rPr>
              <w:t xml:space="preserve">h částech této Výzvy </w:t>
            </w:r>
            <w:r w:rsidR="001D0745">
              <w:rPr>
                <w:rFonts w:ascii="Calibri" w:eastAsia="Times New Roman" w:hAnsi="Calibri" w:cs="Calibri"/>
                <w:lang w:eastAsia="cs-CZ"/>
              </w:rPr>
              <w:t>v</w:t>
            </w:r>
            <w:r w:rsidRPr="002C000E">
              <w:rPr>
                <w:rFonts w:ascii="Calibri" w:eastAsia="Times New Roman" w:hAnsi="Calibri" w:cs="Calibri"/>
                <w:lang w:eastAsia="cs-CZ"/>
              </w:rPr>
              <w:t>ymezují závazné požadavky zadavatele na plnění veřejné zakázky. Tyto požadavky je dodavatel povinen plně respektovat při zpracování své nabídky a</w:t>
            </w:r>
            <w:r w:rsidR="0042703B">
              <w:rPr>
                <w:rFonts w:ascii="Calibri" w:eastAsia="Times New Roman" w:hAnsi="Calibri" w:cs="Calibri"/>
                <w:lang w:eastAsia="cs-CZ"/>
              </w:rPr>
              <w:t> </w:t>
            </w:r>
            <w:r w:rsidRPr="002C000E">
              <w:rPr>
                <w:rFonts w:ascii="Calibri" w:eastAsia="Times New Roman" w:hAnsi="Calibri" w:cs="Calibri"/>
                <w:lang w:eastAsia="cs-CZ"/>
              </w:rPr>
              <w:t xml:space="preserve">ve své nabídce je akceptovat. </w:t>
            </w:r>
          </w:p>
          <w:p w:rsidR="0027306B" w:rsidRDefault="0027306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844275" w:rsidRPr="002F7541" w:rsidTr="0017121E">
        <w:trPr>
          <w:trHeight w:val="835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E1C" w:rsidRDefault="00FB1E1C" w:rsidP="00775E7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:rsidR="00844275" w:rsidRPr="00FB1E1C" w:rsidRDefault="00844275" w:rsidP="00775E7B">
            <w:pPr>
              <w:pStyle w:val="Odstavecseseznamem"/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VYSVĚTLENÍ ZD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7306B" w:rsidRDefault="00775E7B">
            <w:pPr>
              <w:pStyle w:val="Bezmezer"/>
              <w:spacing w:before="120" w:after="120"/>
              <w:jc w:val="both"/>
            </w:pPr>
            <w:r>
              <w:t>Účastník zadávacího řízení</w:t>
            </w:r>
            <w:r w:rsidRPr="0001012F">
              <w:t xml:space="preserve"> je oprávněn požadovat vysvětlení zadávací dokumentace. Žádost o</w:t>
            </w:r>
            <w:r>
              <w:t> </w:t>
            </w:r>
            <w:r w:rsidRPr="0001012F">
              <w:t>vysvětlení zadávací dokumentace je nutno doručit písemně (e</w:t>
            </w:r>
            <w:r w:rsidRPr="0001012F">
              <w:noBreakHyphen/>
              <w:t xml:space="preserve">mail, pošta) nejpozději </w:t>
            </w:r>
            <w:r w:rsidR="00A92DDF">
              <w:t>do</w:t>
            </w:r>
            <w:r w:rsidRPr="0001012F">
              <w:t xml:space="preserve"> </w:t>
            </w:r>
            <w:r w:rsidR="00A92DDF">
              <w:t xml:space="preserve">dvou </w:t>
            </w:r>
            <w:r w:rsidRPr="0001012F">
              <w:t>(</w:t>
            </w:r>
            <w:r w:rsidR="00A92DDF">
              <w:t>2</w:t>
            </w:r>
            <w:r w:rsidRPr="0001012F">
              <w:t>) pracovní</w:t>
            </w:r>
            <w:r>
              <w:t>ch</w:t>
            </w:r>
            <w:r w:rsidRPr="0001012F">
              <w:t xml:space="preserve"> dn</w:t>
            </w:r>
            <w:r>
              <w:t>ů</w:t>
            </w:r>
            <w:r w:rsidRPr="0001012F">
              <w:t xml:space="preserve"> před uplynutím lhůty pro podání nabídek, tzn. </w:t>
            </w:r>
            <w:r w:rsidRPr="00C20A22">
              <w:t xml:space="preserve">do </w:t>
            </w:r>
            <w:r w:rsidR="008B1DCA">
              <w:t>16.</w:t>
            </w:r>
            <w:r w:rsidR="00D4341F" w:rsidRPr="004816C4">
              <w:t xml:space="preserve"> 2. 2018</w:t>
            </w:r>
            <w:r w:rsidR="0063690A">
              <w:t xml:space="preserve"> (včetně)</w:t>
            </w:r>
            <w:r w:rsidRPr="00887295">
              <w:t>.</w:t>
            </w:r>
            <w:r w:rsidRPr="0001012F">
              <w:t xml:space="preserve"> Zadavatel preferuje doručení písemné žádosti prostřednictvím elektronické pošty na adresu kontaktní osoby </w:t>
            </w:r>
            <w:r w:rsidR="00A92DDF">
              <w:t>kolar@sossusice.cz.</w:t>
            </w:r>
            <w:r>
              <w:t xml:space="preserve"> </w:t>
            </w:r>
          </w:p>
          <w:p w:rsidR="0027306B" w:rsidRDefault="001B47F3">
            <w:pPr>
              <w:pStyle w:val="Bezmezer"/>
              <w:spacing w:before="120" w:after="120"/>
              <w:jc w:val="both"/>
            </w:pPr>
            <w:r w:rsidRPr="002277F6">
              <w:t xml:space="preserve">Zadavatel poskytne dodavateli </w:t>
            </w:r>
            <w:r>
              <w:t xml:space="preserve">vysvětlení zadávací dokumentace, a to nejpozději do </w:t>
            </w:r>
            <w:r w:rsidR="00A92DDF">
              <w:t>dvou</w:t>
            </w:r>
            <w:r>
              <w:t xml:space="preserve"> (</w:t>
            </w:r>
            <w:r w:rsidR="00A92DDF">
              <w:t>2</w:t>
            </w:r>
            <w:r>
              <w:t>) pracovních dnů</w:t>
            </w:r>
            <w:r w:rsidR="00775E7B">
              <w:t xml:space="preserve"> </w:t>
            </w:r>
            <w:r w:rsidR="00E17E65">
              <w:t>(ode dne následujícího po dni obdržení žádosti o vysvětlení)</w:t>
            </w:r>
            <w:r w:rsidR="00A92DDF">
              <w:t>.</w:t>
            </w:r>
            <w:r w:rsidR="001D7A8C">
              <w:t xml:space="preserve"> </w:t>
            </w:r>
          </w:p>
          <w:p w:rsidR="0027306B" w:rsidRDefault="001B47F3">
            <w:pPr>
              <w:pStyle w:val="Bezmezer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Účastník zadávacího řízení</w:t>
            </w:r>
            <w:r w:rsidR="006F2E70" w:rsidRPr="006F2E70">
              <w:t xml:space="preserve"> je </w:t>
            </w:r>
            <w:r w:rsidR="00D4341F">
              <w:t xml:space="preserve">oprávněn se </w:t>
            </w:r>
            <w:r w:rsidR="006F2E70" w:rsidRPr="006F2E70">
              <w:t>seznámit  s místní situací a stávajícím stavem, a to s</w:t>
            </w:r>
            <w:r>
              <w:t> </w:t>
            </w:r>
            <w:r w:rsidR="006F2E70" w:rsidRPr="006F2E70">
              <w:t xml:space="preserve">dostatečnou odbornou péčí pro řádné provedení díla. </w:t>
            </w:r>
            <w:r>
              <w:t>Účastník zadávacího řízení</w:t>
            </w:r>
            <w:r w:rsidR="006F2E70" w:rsidRPr="006F2E70">
              <w:t xml:space="preserve"> veškeré případné nesrovnalosti, nejasnosti, požadavky na upřesnění nebo upřesňující a</w:t>
            </w:r>
            <w:r>
              <w:t> </w:t>
            </w:r>
            <w:r w:rsidR="006F2E70" w:rsidRPr="006F2E70">
              <w:t xml:space="preserve">doplňující názory a náměty na kvalitní, řádné a komplexní provedení celého díla </w:t>
            </w:r>
            <w:r w:rsidR="00C75C8C">
              <w:t xml:space="preserve">zašle </w:t>
            </w:r>
            <w:r w:rsidR="0001088A">
              <w:t xml:space="preserve">písemně </w:t>
            </w:r>
            <w:r w:rsidR="00C75C8C">
              <w:t>zadavateli</w:t>
            </w:r>
            <w:r>
              <w:t xml:space="preserve"> v rámci </w:t>
            </w:r>
            <w:r w:rsidR="00C75C8C">
              <w:t xml:space="preserve">žádosti o </w:t>
            </w:r>
            <w:r>
              <w:t xml:space="preserve">vysvětlení zadávací dokumentace </w:t>
            </w:r>
            <w:r w:rsidR="006F2E70" w:rsidRPr="006F2E70">
              <w:t xml:space="preserve">tak, aby </w:t>
            </w:r>
            <w:r w:rsidR="00C75C8C">
              <w:t>nejasnosti</w:t>
            </w:r>
            <w:r w:rsidR="006F2E70" w:rsidRPr="006F2E70">
              <w:t xml:space="preserve"> by</w:t>
            </w:r>
            <w:r w:rsidR="00C75C8C">
              <w:t>ly</w:t>
            </w:r>
            <w:r w:rsidR="006F2E70" w:rsidRPr="006F2E70">
              <w:t xml:space="preserve"> vyřešen</w:t>
            </w:r>
            <w:r w:rsidR="00C75C8C">
              <w:t>y</w:t>
            </w:r>
            <w:r w:rsidR="006F2E70" w:rsidRPr="006F2E70">
              <w:t xml:space="preserve"> ještě před podáním nabíd</w:t>
            </w:r>
            <w:r w:rsidR="00C75C8C">
              <w:t>e</w:t>
            </w:r>
            <w:r w:rsidR="006F2E70" w:rsidRPr="006F2E70">
              <w:t xml:space="preserve">k </w:t>
            </w:r>
            <w:r>
              <w:t>účastník</w:t>
            </w:r>
            <w:r w:rsidR="00C75C8C">
              <w:t>ů</w:t>
            </w:r>
            <w:r>
              <w:t xml:space="preserve"> </w:t>
            </w:r>
            <w:r w:rsidR="006F2E70" w:rsidRPr="006F2E70">
              <w:t>a</w:t>
            </w:r>
            <w:r w:rsidR="00C75C8C">
              <w:t xml:space="preserve"> případně</w:t>
            </w:r>
            <w:r w:rsidR="006F2E70" w:rsidRPr="006F2E70">
              <w:t xml:space="preserve"> </w:t>
            </w:r>
            <w:r w:rsidR="00C75C8C">
              <w:t xml:space="preserve">upřesněné řešení </w:t>
            </w:r>
            <w:r w:rsidR="006F2E70" w:rsidRPr="006F2E70">
              <w:t>mohl</w:t>
            </w:r>
            <w:r w:rsidR="00C75C8C">
              <w:t>o</w:t>
            </w:r>
            <w:r w:rsidR="006F2E70" w:rsidRPr="006F2E70">
              <w:t xml:space="preserve"> být </w:t>
            </w:r>
            <w:r w:rsidR="00C75C8C">
              <w:t>zpracováno v rámci vysvětlení zadávacích podmínek</w:t>
            </w:r>
            <w:r w:rsidR="006F2E70" w:rsidRPr="006F2E70"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306B" w:rsidRDefault="006F2E70">
            <w:pPr>
              <w:pStyle w:val="Bezmezer"/>
              <w:spacing w:after="120"/>
              <w:jc w:val="both"/>
              <w:rPr>
                <w:b/>
                <w:lang w:eastAsia="cs-CZ"/>
              </w:rPr>
            </w:pPr>
            <w:r w:rsidRPr="006F2E70">
              <w:rPr>
                <w:b/>
              </w:rPr>
              <w:t>Dodavatelé jsou povinni seznámit se s vysvětleními zadávací dokumentace před podáním nabídky a reflektovat jejich znění v podané nabídce.</w:t>
            </w:r>
            <w:r w:rsidRPr="006F2E70">
              <w:rPr>
                <w:b/>
                <w:lang w:eastAsia="cs-CZ"/>
              </w:rPr>
              <w:t xml:space="preserve"> </w:t>
            </w:r>
          </w:p>
        </w:tc>
      </w:tr>
      <w:tr w:rsidR="007B211E" w:rsidRPr="002F7541" w:rsidTr="00775E7B">
        <w:trPr>
          <w:trHeight w:val="693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E1C" w:rsidRDefault="00FB1E1C" w:rsidP="00775E7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:rsidR="007B211E" w:rsidRPr="00FB1E1C" w:rsidRDefault="007B211E" w:rsidP="00775E7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ZPRACOVÁNÍ NABÍDKOVÉ CENY: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F27066" w:rsidRPr="00F27066" w:rsidRDefault="007B211E" w:rsidP="00775E7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Uchazeč </w:t>
            </w:r>
            <w:r w:rsidR="00F05A2C">
              <w:rPr>
                <w:rFonts w:ascii="Calibri" w:eastAsia="Times New Roman" w:hAnsi="Calibri" w:cs="Calibri"/>
                <w:lang w:eastAsia="cs-CZ"/>
              </w:rPr>
              <w:t xml:space="preserve">přeloží cenovou a technickou specifikaci a nabídne celkovou nabídkou  cenu </w:t>
            </w:r>
            <w:r w:rsidR="00D4341F">
              <w:rPr>
                <w:rFonts w:ascii="Calibri" w:eastAsia="Times New Roman" w:hAnsi="Calibri" w:cs="Calibri"/>
                <w:lang w:eastAsia="cs-CZ"/>
              </w:rPr>
              <w:t>v Kč bez DPH a včetně DPH</w:t>
            </w:r>
            <w:r w:rsidR="00F27066" w:rsidRPr="00F27066">
              <w:rPr>
                <w:rFonts w:ascii="Calibri" w:eastAsia="Times New Roman" w:hAnsi="Calibri" w:cs="Calibri"/>
                <w:lang w:eastAsia="cs-CZ"/>
              </w:rPr>
              <w:t xml:space="preserve">.) </w:t>
            </w:r>
          </w:p>
          <w:p w:rsidR="00527176" w:rsidRPr="00F27066" w:rsidRDefault="00527176" w:rsidP="00775E7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F27066">
              <w:rPr>
                <w:rFonts w:ascii="Calibri" w:eastAsia="Times New Roman" w:hAnsi="Calibri" w:cs="Calibri"/>
                <w:lang w:eastAsia="cs-CZ"/>
              </w:rPr>
              <w:t>Nabídková cena musí zahrnovat veškeré náklady uchazeče spojené s dodáním, montáží</w:t>
            </w:r>
            <w:r w:rsidR="001A4208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C75C8C">
              <w:rPr>
                <w:rFonts w:ascii="Calibri" w:eastAsia="Times New Roman" w:hAnsi="Calibri" w:cs="Calibri"/>
                <w:lang w:eastAsia="cs-CZ"/>
              </w:rPr>
              <w:t xml:space="preserve">vč. poplatků atd., tj. </w:t>
            </w:r>
            <w:r w:rsidRPr="00F27066">
              <w:rPr>
                <w:rFonts w:ascii="Calibri" w:eastAsia="Times New Roman" w:hAnsi="Calibri" w:cs="Calibri"/>
                <w:lang w:eastAsia="cs-CZ"/>
              </w:rPr>
              <w:t>celkovou realizací VZ.</w:t>
            </w:r>
          </w:p>
          <w:p w:rsidR="002959B2" w:rsidRPr="00F27066" w:rsidRDefault="00527176" w:rsidP="00775E7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F27066">
              <w:rPr>
                <w:rFonts w:ascii="Calibri" w:eastAsia="Times New Roman" w:hAnsi="Calibri" w:cs="Calibri"/>
                <w:lang w:eastAsia="cs-CZ"/>
              </w:rPr>
              <w:t>Nabídko</w:t>
            </w:r>
            <w:r w:rsidR="00784E4F" w:rsidRPr="00F27066">
              <w:rPr>
                <w:rFonts w:ascii="Calibri" w:eastAsia="Times New Roman" w:hAnsi="Calibri" w:cs="Calibri"/>
                <w:lang w:eastAsia="cs-CZ"/>
              </w:rPr>
              <w:t>vá cena nesmí pře</w:t>
            </w:r>
            <w:r w:rsidR="00AC742E" w:rsidRPr="00F27066">
              <w:rPr>
                <w:rFonts w:ascii="Calibri" w:eastAsia="Times New Roman" w:hAnsi="Calibri" w:cs="Calibri"/>
                <w:lang w:eastAsia="cs-CZ"/>
              </w:rPr>
              <w:t xml:space="preserve">kročit </w:t>
            </w:r>
            <w:r w:rsidR="00F27066" w:rsidRPr="00F27066">
              <w:rPr>
                <w:rFonts w:ascii="Calibri" w:eastAsia="Times New Roman" w:hAnsi="Calibri" w:cs="Calibri"/>
                <w:lang w:eastAsia="cs-CZ"/>
              </w:rPr>
              <w:t>max.</w:t>
            </w:r>
            <w:r w:rsidR="00AC742E" w:rsidRPr="00F27066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F27066" w:rsidRPr="00F27066">
              <w:rPr>
                <w:rFonts w:ascii="Calibri" w:eastAsia="Times New Roman" w:hAnsi="Calibri" w:cs="Calibri"/>
                <w:lang w:eastAsia="cs-CZ"/>
              </w:rPr>
              <w:t>přípustnou cenu</w:t>
            </w:r>
            <w:r w:rsidR="00AC742E" w:rsidRPr="00F27066">
              <w:rPr>
                <w:rFonts w:ascii="Calibri" w:eastAsia="Times New Roman" w:hAnsi="Calibri" w:cs="Calibri"/>
                <w:lang w:eastAsia="cs-CZ"/>
              </w:rPr>
              <w:t xml:space="preserve"> VZ uvedenou </w:t>
            </w:r>
            <w:r w:rsidR="00F27066" w:rsidRPr="00F27066">
              <w:rPr>
                <w:rFonts w:ascii="Calibri" w:eastAsia="Times New Roman" w:hAnsi="Calibri" w:cs="Calibri"/>
                <w:lang w:eastAsia="cs-CZ"/>
              </w:rPr>
              <w:t>v čl. 1</w:t>
            </w:r>
            <w:r w:rsidR="00AC742E" w:rsidRPr="00F27066">
              <w:rPr>
                <w:rFonts w:ascii="Calibri" w:eastAsia="Times New Roman" w:hAnsi="Calibri" w:cs="Calibri"/>
                <w:lang w:eastAsia="cs-CZ"/>
              </w:rPr>
              <w:t>.</w:t>
            </w:r>
          </w:p>
          <w:p w:rsidR="0027306B" w:rsidRDefault="002959B2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F27066">
              <w:rPr>
                <w:rFonts w:ascii="Calibri" w:eastAsia="Times New Roman" w:hAnsi="Calibri" w:cs="Calibri"/>
                <w:lang w:eastAsia="cs-CZ"/>
              </w:rPr>
              <w:t>Navýšení nabídkové ceny je možné pouze v případě změny daňových právních předpisů.</w:t>
            </w:r>
          </w:p>
        </w:tc>
      </w:tr>
      <w:tr w:rsidR="00594327" w:rsidRPr="002F7541" w:rsidTr="00775E7B">
        <w:trPr>
          <w:trHeight w:val="693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E1C" w:rsidRDefault="00FB1E1C" w:rsidP="00775E7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:rsidR="00594327" w:rsidRPr="00FB1E1C" w:rsidRDefault="00594327" w:rsidP="00775E7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OBCHODNÍ A</w:t>
            </w:r>
            <w:r w:rsid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 </w:t>
            </w: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PLATEBNÍ PODMÍNKY: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AC742E" w:rsidRDefault="008D47B6" w:rsidP="00775E7B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Vítězné firmě bude zaslána objednávka na dodání požadovaného zboží. Doba splatnosti faktury bude minimálně 15 dnů.</w:t>
            </w:r>
            <w:r w:rsidR="00AC742E" w:rsidRPr="008E53CA">
              <w:rPr>
                <w:rFonts w:ascii="Calibri" w:eastAsia="Times New Roman" w:hAnsi="Calibri" w:cs="Calibri"/>
                <w:lang w:eastAsia="cs-CZ"/>
              </w:rPr>
              <w:t>.</w:t>
            </w:r>
            <w:r w:rsidR="002959B2" w:rsidRPr="008E53CA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:rsidR="0027306B" w:rsidRDefault="0027306B" w:rsidP="00050DB3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67F93" w:rsidRPr="002F7541" w:rsidTr="00775E7B">
        <w:trPr>
          <w:trHeight w:val="71"/>
        </w:trPr>
        <w:tc>
          <w:tcPr>
            <w:tcW w:w="2376" w:type="dxa"/>
            <w:gridSpan w:val="2"/>
            <w:shd w:val="clear" w:color="auto" w:fill="D9D9D9" w:themeFill="background1" w:themeFillShade="D9"/>
            <w:vAlign w:val="center"/>
          </w:tcPr>
          <w:p w:rsidR="00FB1E1C" w:rsidRPr="00FB1E1C" w:rsidRDefault="00FB1E1C" w:rsidP="00775E7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:rsidR="00167F93" w:rsidRPr="00FB1E1C" w:rsidRDefault="00FB1E1C" w:rsidP="00775E7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 xml:space="preserve">ZPŮSOB </w:t>
            </w:r>
            <w:r w:rsidR="00345CEC"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PODÁNÍ NABÍDKY: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345CEC" w:rsidRDefault="00167F93" w:rsidP="00775E7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345CEC">
              <w:rPr>
                <w:rFonts w:ascii="Calibri" w:eastAsia="Times New Roman" w:hAnsi="Calibri" w:cs="Calibri"/>
                <w:b/>
                <w:u w:val="single"/>
                <w:lang w:eastAsia="cs-CZ"/>
              </w:rPr>
              <w:t>Listinná nabídka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: </w:t>
            </w:r>
          </w:p>
          <w:p w:rsidR="00345CEC" w:rsidRPr="00345CEC" w:rsidRDefault="004153E9" w:rsidP="00775E7B">
            <w:pPr>
              <w:pStyle w:val="Styl"/>
              <w:spacing w:before="120" w:after="120"/>
              <w:ind w:right="34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Dokumenty n</w:t>
            </w:r>
            <w:r w:rsidR="00345CEC" w:rsidRPr="00345CEC">
              <w:rPr>
                <w:rFonts w:ascii="Calibri" w:hAnsi="Calibri"/>
                <w:b/>
                <w:sz w:val="22"/>
                <w:szCs w:val="22"/>
              </w:rPr>
              <w:t>abídk</w:t>
            </w:r>
            <w:r>
              <w:rPr>
                <w:rFonts w:ascii="Calibri" w:hAnsi="Calibri"/>
                <w:b/>
                <w:sz w:val="22"/>
                <w:szCs w:val="22"/>
              </w:rPr>
              <w:t>y</w:t>
            </w:r>
            <w:r w:rsidR="00345CEC" w:rsidRPr="00345CE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účastníka zadávacího řízení</w:t>
            </w:r>
            <w:r w:rsidRPr="00345CEC">
              <w:rPr>
                <w:rFonts w:ascii="Calibri" w:hAnsi="Calibri"/>
                <w:b/>
                <w:sz w:val="22"/>
                <w:szCs w:val="22"/>
              </w:rPr>
              <w:t xml:space="preserve"> podan</w:t>
            </w:r>
            <w:r>
              <w:rPr>
                <w:rFonts w:ascii="Calibri" w:hAnsi="Calibri"/>
                <w:b/>
                <w:sz w:val="22"/>
                <w:szCs w:val="22"/>
              </w:rPr>
              <w:t>é</w:t>
            </w:r>
            <w:r w:rsidRPr="00345CE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45CEC" w:rsidRPr="00345CEC">
              <w:rPr>
                <w:rFonts w:ascii="Calibri" w:hAnsi="Calibri"/>
                <w:b/>
                <w:sz w:val="22"/>
                <w:szCs w:val="22"/>
              </w:rPr>
              <w:t xml:space="preserve">v listinné podobě musí být </w:t>
            </w:r>
            <w:r w:rsidRPr="00345CEC">
              <w:rPr>
                <w:rFonts w:ascii="Calibri" w:hAnsi="Calibri"/>
                <w:b/>
                <w:sz w:val="22"/>
                <w:szCs w:val="22"/>
              </w:rPr>
              <w:t>podepsan</w:t>
            </w:r>
            <w:r>
              <w:rPr>
                <w:rFonts w:ascii="Calibri" w:hAnsi="Calibri"/>
                <w:b/>
                <w:sz w:val="22"/>
                <w:szCs w:val="22"/>
              </w:rPr>
              <w:t>é</w:t>
            </w:r>
            <w:r w:rsidRPr="00345CE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45CEC" w:rsidRPr="00345CEC">
              <w:rPr>
                <w:rFonts w:ascii="Calibri" w:hAnsi="Calibri"/>
                <w:b/>
                <w:sz w:val="22"/>
                <w:szCs w:val="22"/>
              </w:rPr>
              <w:t xml:space="preserve">osobou oprávněnou jednat jménem či za dodavatele. V případě, že bude nabídka podepsaná jinou osobou než osobou oprávněnou jednat, musí být v nabídce přiložena plná moc, která tuto osobu opravňuje podat nabídku za dodavatele. </w:t>
            </w:r>
          </w:p>
          <w:p w:rsidR="00E56F90" w:rsidRDefault="00AA01B1" w:rsidP="00706E16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</w:t>
            </w:r>
            <w:r w:rsidR="00345CEC">
              <w:rPr>
                <w:rFonts w:ascii="Calibri" w:eastAsia="Times New Roman" w:hAnsi="Calibri" w:cs="Calibri"/>
                <w:lang w:eastAsia="cs-CZ"/>
              </w:rPr>
              <w:t>abídk</w:t>
            </w:r>
            <w:r>
              <w:rPr>
                <w:rFonts w:ascii="Calibri" w:eastAsia="Times New Roman" w:hAnsi="Calibri" w:cs="Calibri"/>
                <w:lang w:eastAsia="cs-CZ"/>
              </w:rPr>
              <w:t>a musí být podána</w:t>
            </w:r>
            <w:r w:rsidR="00167F93">
              <w:rPr>
                <w:rFonts w:ascii="Calibri" w:eastAsia="Times New Roman" w:hAnsi="Calibri" w:cs="Calibri"/>
                <w:lang w:eastAsia="cs-CZ"/>
              </w:rPr>
              <w:t xml:space="preserve"> ve lhůtě pro podání nabídek v uzavřené obálce označené názvem veřejné zakázky </w:t>
            </w:r>
            <w:r w:rsidR="008E47AE" w:rsidRPr="008E47AE">
              <w:rPr>
                <w:rFonts w:ascii="Calibri" w:eastAsia="Times New Roman" w:hAnsi="Calibri" w:cs="Calibri"/>
                <w:lang w:eastAsia="cs-CZ"/>
              </w:rPr>
              <w:t xml:space="preserve">„Vybavení studené kuchyně Poštovní 9, Sušice“ </w:t>
            </w:r>
            <w:r w:rsidR="008B1DCA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8E47AE" w:rsidRPr="008D47B6">
              <w:rPr>
                <w:rFonts w:ascii="Arial" w:hAnsi="Arial" w:cs="Arial"/>
                <w:b/>
                <w:lang w:eastAsia="cs-CZ"/>
              </w:rPr>
              <w:t>„Vybavení studené kuchyně Poštovní 9, Sušice</w:t>
            </w:r>
            <w:r w:rsidR="008E47AE" w:rsidRPr="008E47AE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“</w:t>
            </w:r>
            <w:r w:rsidR="008E47AE" w:rsidRPr="00126D69">
              <w:rPr>
                <w:rFonts w:ascii="Arial" w:hAnsi="Arial" w:cs="Arial"/>
                <w:b/>
                <w:sz w:val="26"/>
                <w:szCs w:val="26"/>
                <w:lang w:eastAsia="cs-CZ"/>
              </w:rPr>
              <w:t xml:space="preserve"> </w:t>
            </w:r>
            <w:r w:rsidR="008E47AE" w:rsidRPr="008E47AE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4153E9">
              <w:rPr>
                <w:rFonts w:ascii="Calibri" w:hAnsi="Calibri" w:cs="Arial"/>
                <w:b/>
              </w:rPr>
              <w:t xml:space="preserve">- </w:t>
            </w:r>
            <w:r w:rsidR="004153E9" w:rsidRPr="00167F93">
              <w:rPr>
                <w:rFonts w:ascii="Calibri" w:hAnsi="Calibri" w:cs="Arial"/>
                <w:b/>
              </w:rPr>
              <w:t>NEOTVÍRAT</w:t>
            </w:r>
            <w:r w:rsidR="00167F93" w:rsidRPr="00167F93">
              <w:rPr>
                <w:rFonts w:ascii="Calibri" w:eastAsia="Times New Roman" w:hAnsi="Calibri" w:cs="Arial"/>
                <w:b/>
                <w:lang w:eastAsia="ar-SA"/>
              </w:rPr>
              <w:t>“</w:t>
            </w:r>
            <w:r w:rsidR="00167F93">
              <w:rPr>
                <w:rFonts w:cstheme="minorHAnsi"/>
                <w:b/>
                <w:sz w:val="26"/>
                <w:szCs w:val="26"/>
                <w:lang w:eastAsia="cs-CZ"/>
              </w:rPr>
              <w:t xml:space="preserve">, </w:t>
            </w:r>
            <w:r w:rsidR="00167F93">
              <w:rPr>
                <w:rFonts w:ascii="Calibri" w:eastAsia="Times New Roman" w:hAnsi="Calibri" w:cs="Calibri"/>
                <w:lang w:eastAsia="cs-CZ"/>
              </w:rPr>
              <w:t xml:space="preserve">adresou </w:t>
            </w:r>
            <w:r w:rsidR="00345CEC">
              <w:rPr>
                <w:rFonts w:ascii="Calibri" w:eastAsia="Times New Roman" w:hAnsi="Calibri" w:cs="Calibri"/>
                <w:lang w:eastAsia="cs-CZ"/>
              </w:rPr>
              <w:t xml:space="preserve">a IČ </w:t>
            </w:r>
            <w:r w:rsidR="00167F93">
              <w:rPr>
                <w:rFonts w:ascii="Calibri" w:eastAsia="Times New Roman" w:hAnsi="Calibri" w:cs="Calibri"/>
                <w:lang w:eastAsia="cs-CZ"/>
              </w:rPr>
              <w:t>uchazeče</w:t>
            </w:r>
            <w:r w:rsidR="0060623E">
              <w:rPr>
                <w:rFonts w:ascii="Calibri" w:eastAsia="Times New Roman" w:hAnsi="Calibri" w:cs="Calibri"/>
                <w:lang w:eastAsia="cs-CZ"/>
              </w:rPr>
              <w:t>,</w:t>
            </w:r>
            <w:r w:rsidR="00706E16">
              <w:rPr>
                <w:rFonts w:ascii="Calibri" w:eastAsia="Times New Roman" w:hAnsi="Calibri" w:cs="Calibri"/>
                <w:lang w:eastAsia="cs-CZ"/>
              </w:rPr>
              <w:t xml:space="preserve"> do sekretariátu SOŠ a SOU Sušice, U Kapličky 761, 342</w:t>
            </w:r>
            <w:r w:rsidR="00D81EA5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706E16">
              <w:rPr>
                <w:rFonts w:ascii="Calibri" w:eastAsia="Times New Roman" w:hAnsi="Calibri" w:cs="Calibri"/>
                <w:lang w:eastAsia="cs-CZ"/>
              </w:rPr>
              <w:t xml:space="preserve">01 Sušice. </w:t>
            </w:r>
          </w:p>
          <w:p w:rsidR="0027306B" w:rsidRDefault="00167F93" w:rsidP="00706E16">
            <w:pPr>
              <w:spacing w:after="120" w:line="240" w:lineRule="auto"/>
              <w:jc w:val="both"/>
            </w:pPr>
            <w:r>
              <w:t>Provozní doba:</w:t>
            </w:r>
          </w:p>
          <w:p w:rsidR="00167F93" w:rsidRPr="0010672E" w:rsidRDefault="00167F93" w:rsidP="00775E7B">
            <w:pPr>
              <w:spacing w:after="0" w:line="240" w:lineRule="auto"/>
              <w:jc w:val="both"/>
              <w:rPr>
                <w:rFonts w:cs="Arial"/>
              </w:rPr>
            </w:pPr>
            <w:r w:rsidRPr="0010672E">
              <w:rPr>
                <w:rFonts w:cs="Arial"/>
              </w:rPr>
              <w:t>pondělí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8:00 – 1</w:t>
            </w:r>
            <w:r w:rsidR="00706E16">
              <w:rPr>
                <w:rFonts w:cs="Arial"/>
              </w:rPr>
              <w:t>4</w:t>
            </w:r>
            <w:r>
              <w:rPr>
                <w:rFonts w:cs="Arial"/>
              </w:rPr>
              <w:t>:00 hod.</w:t>
            </w:r>
            <w:r>
              <w:rPr>
                <w:rFonts w:cs="Arial"/>
              </w:rPr>
              <w:tab/>
            </w:r>
          </w:p>
          <w:p w:rsidR="00167F93" w:rsidRPr="0010672E" w:rsidRDefault="00167F93" w:rsidP="00775E7B">
            <w:pPr>
              <w:spacing w:after="0" w:line="240" w:lineRule="auto"/>
              <w:jc w:val="both"/>
              <w:rPr>
                <w:rFonts w:cs="Arial"/>
              </w:rPr>
            </w:pPr>
            <w:r w:rsidRPr="0010672E">
              <w:rPr>
                <w:rFonts w:cs="Arial"/>
              </w:rPr>
              <w:t>úterý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8:00 – 1</w:t>
            </w:r>
            <w:r w:rsidR="00706E16">
              <w:rPr>
                <w:rFonts w:cs="Arial"/>
              </w:rPr>
              <w:t>4</w:t>
            </w:r>
            <w:r>
              <w:rPr>
                <w:rFonts w:cs="Arial"/>
              </w:rPr>
              <w:t>:00 hod.</w:t>
            </w:r>
            <w:r>
              <w:rPr>
                <w:rFonts w:cs="Arial"/>
              </w:rPr>
              <w:tab/>
            </w:r>
          </w:p>
          <w:p w:rsidR="00167F93" w:rsidRPr="0010672E" w:rsidRDefault="00167F93" w:rsidP="00775E7B">
            <w:pPr>
              <w:spacing w:after="0" w:line="240" w:lineRule="auto"/>
              <w:jc w:val="both"/>
              <w:rPr>
                <w:rFonts w:cs="Arial"/>
              </w:rPr>
            </w:pPr>
            <w:r w:rsidRPr="0010672E">
              <w:rPr>
                <w:rFonts w:cs="Arial"/>
              </w:rPr>
              <w:t>středa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8:00 – 1</w:t>
            </w:r>
            <w:r w:rsidR="00706E16">
              <w:rPr>
                <w:rFonts w:cs="Arial"/>
              </w:rPr>
              <w:t>4</w:t>
            </w:r>
            <w:r>
              <w:rPr>
                <w:rFonts w:cs="Arial"/>
              </w:rPr>
              <w:t>:00 hod.</w:t>
            </w:r>
            <w:r>
              <w:rPr>
                <w:rFonts w:cs="Arial"/>
              </w:rPr>
              <w:tab/>
            </w:r>
          </w:p>
          <w:p w:rsidR="00167F93" w:rsidRPr="0010672E" w:rsidRDefault="00167F93" w:rsidP="00775E7B">
            <w:pPr>
              <w:spacing w:after="0" w:line="240" w:lineRule="auto"/>
              <w:jc w:val="both"/>
              <w:rPr>
                <w:rFonts w:cs="Arial"/>
              </w:rPr>
            </w:pPr>
            <w:r w:rsidRPr="0010672E">
              <w:rPr>
                <w:rFonts w:cs="Arial"/>
              </w:rPr>
              <w:t>čtvrtek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8:00 – 1</w:t>
            </w:r>
            <w:r w:rsidR="00706E16">
              <w:rPr>
                <w:rFonts w:cs="Arial"/>
              </w:rPr>
              <w:t>4</w:t>
            </w:r>
            <w:r>
              <w:rPr>
                <w:rFonts w:cs="Arial"/>
              </w:rPr>
              <w:t>:00 hod.</w:t>
            </w:r>
            <w:r>
              <w:rPr>
                <w:rFonts w:cs="Arial"/>
              </w:rPr>
              <w:tab/>
            </w:r>
          </w:p>
          <w:p w:rsidR="00167F93" w:rsidRDefault="00167F93" w:rsidP="00775E7B">
            <w:pPr>
              <w:spacing w:after="120" w:line="240" w:lineRule="auto"/>
              <w:jc w:val="both"/>
              <w:rPr>
                <w:rFonts w:cs="Arial"/>
              </w:rPr>
            </w:pPr>
            <w:r w:rsidRPr="0010672E">
              <w:rPr>
                <w:rFonts w:cs="Arial"/>
              </w:rPr>
              <w:t>pátek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8:00 – 1</w:t>
            </w:r>
            <w:r w:rsidR="00706E16">
              <w:rPr>
                <w:rFonts w:cs="Arial"/>
              </w:rPr>
              <w:t>4</w:t>
            </w:r>
            <w:r>
              <w:rPr>
                <w:rFonts w:cs="Arial"/>
              </w:rPr>
              <w:t>:00 hod.</w:t>
            </w:r>
            <w:r>
              <w:rPr>
                <w:rFonts w:cs="Arial"/>
              </w:rPr>
              <w:tab/>
            </w:r>
          </w:p>
          <w:p w:rsidR="00FB34CD" w:rsidRPr="00AA01B1" w:rsidRDefault="00167F93" w:rsidP="00775E7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A430F1">
              <w:rPr>
                <w:rFonts w:ascii="Calibri" w:eastAsia="Times New Roman" w:hAnsi="Calibri" w:cs="Calibri"/>
                <w:b/>
                <w:lang w:eastAsia="cs-CZ"/>
              </w:rPr>
              <w:t>Rozhodující je okamžik doručení, nikoli odeslání nabídky</w:t>
            </w:r>
            <w:r w:rsidR="0042703B">
              <w:rPr>
                <w:rFonts w:ascii="Calibri" w:eastAsia="Times New Roman" w:hAnsi="Calibri" w:cs="Calibri"/>
                <w:b/>
                <w:lang w:eastAsia="cs-CZ"/>
              </w:rPr>
              <w:t>.</w:t>
            </w:r>
          </w:p>
        </w:tc>
      </w:tr>
      <w:tr w:rsidR="00AA01B1" w:rsidRPr="002F7541" w:rsidTr="0017121E">
        <w:trPr>
          <w:trHeight w:val="977"/>
        </w:trPr>
        <w:tc>
          <w:tcPr>
            <w:tcW w:w="2376" w:type="dxa"/>
            <w:gridSpan w:val="2"/>
            <w:shd w:val="clear" w:color="auto" w:fill="D9D9D9" w:themeFill="background1" w:themeFillShade="D9"/>
          </w:tcPr>
          <w:p w:rsidR="00FB1E1C" w:rsidRPr="00FB1E1C" w:rsidRDefault="00FB1E1C" w:rsidP="00775E7B">
            <w:pPr>
              <w:pStyle w:val="Odstavecseseznamem"/>
              <w:numPr>
                <w:ilvl w:val="0"/>
                <w:numId w:val="3"/>
              </w:numPr>
              <w:spacing w:before="240"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 xml:space="preserve"> </w:t>
            </w:r>
          </w:p>
          <w:p w:rsidR="00AA01B1" w:rsidRPr="00FB1E1C" w:rsidRDefault="00AA01B1" w:rsidP="00775E7B">
            <w:pPr>
              <w:pStyle w:val="Odstavecseseznamem"/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OBSAH NABÍDKY:</w:t>
            </w:r>
          </w:p>
          <w:p w:rsidR="00AA01B1" w:rsidRPr="000B37E1" w:rsidRDefault="00AA01B1" w:rsidP="00775E7B">
            <w:pPr>
              <w:spacing w:after="120" w:line="240" w:lineRule="auto"/>
              <w:ind w:left="426" w:hanging="284"/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7306B" w:rsidRDefault="0027306B" w:rsidP="00C31EA4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highlight w:val="yellow"/>
              </w:rPr>
            </w:pPr>
          </w:p>
        </w:tc>
      </w:tr>
      <w:tr w:rsidR="002C2D96" w:rsidRPr="002F7541" w:rsidTr="00775E7B">
        <w:trPr>
          <w:trHeight w:val="693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E1C" w:rsidRPr="00FB1E1C" w:rsidRDefault="00FB1E1C" w:rsidP="00775E7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:rsidR="002C2D96" w:rsidRPr="00FB1E1C" w:rsidRDefault="00FB34CD" w:rsidP="00775E7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 xml:space="preserve">ZPŮSOB </w:t>
            </w:r>
            <w:r w:rsidR="002C2D96"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HODNOCENÍ: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7306B" w:rsidRDefault="002C2D96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A01B1">
              <w:rPr>
                <w:rFonts w:ascii="Calibri" w:eastAsia="Times New Roman" w:hAnsi="Calibri" w:cs="Calibri"/>
                <w:lang w:eastAsia="cs-CZ"/>
              </w:rPr>
              <w:t>Hodnotícím kritériem pro výběr</w:t>
            </w:r>
            <w:r w:rsidR="00A835A2" w:rsidRPr="00AA01B1">
              <w:rPr>
                <w:rFonts w:ascii="Calibri" w:eastAsia="Times New Roman" w:hAnsi="Calibri" w:cs="Calibri"/>
                <w:lang w:eastAsia="cs-CZ"/>
              </w:rPr>
              <w:t xml:space="preserve"> uchazeče</w:t>
            </w:r>
            <w:r w:rsidRPr="00AA01B1">
              <w:rPr>
                <w:rFonts w:ascii="Calibri" w:eastAsia="Times New Roman" w:hAnsi="Calibri" w:cs="Calibri"/>
                <w:lang w:eastAsia="cs-CZ"/>
              </w:rPr>
              <w:t xml:space="preserve"> je ekonomická výhodnost nabídky, k</w:t>
            </w:r>
            <w:r w:rsidR="00EE0CA0">
              <w:rPr>
                <w:rFonts w:ascii="Calibri" w:eastAsia="Times New Roman" w:hAnsi="Calibri" w:cs="Calibri"/>
                <w:lang w:eastAsia="cs-CZ"/>
              </w:rPr>
              <w:t xml:space="preserve">dy </w:t>
            </w:r>
            <w:r w:rsidRPr="00AA01B1">
              <w:rPr>
                <w:rFonts w:ascii="Calibri" w:eastAsia="Times New Roman" w:hAnsi="Calibri" w:cs="Calibri"/>
                <w:lang w:eastAsia="cs-CZ"/>
              </w:rPr>
              <w:t>hodnotící</w:t>
            </w:r>
            <w:r w:rsidR="00EE0CA0">
              <w:rPr>
                <w:rFonts w:ascii="Calibri" w:eastAsia="Times New Roman" w:hAnsi="Calibri" w:cs="Calibri"/>
                <w:lang w:eastAsia="cs-CZ"/>
              </w:rPr>
              <w:t>m</w:t>
            </w:r>
            <w:r w:rsidRPr="00AA01B1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EE0CA0" w:rsidRPr="00AA01B1">
              <w:rPr>
                <w:rFonts w:ascii="Calibri" w:eastAsia="Times New Roman" w:hAnsi="Calibri" w:cs="Calibri"/>
                <w:lang w:eastAsia="cs-CZ"/>
              </w:rPr>
              <w:t>kritéri</w:t>
            </w:r>
            <w:r w:rsidR="00EE0CA0">
              <w:rPr>
                <w:rFonts w:ascii="Calibri" w:eastAsia="Times New Roman" w:hAnsi="Calibri" w:cs="Calibri"/>
                <w:lang w:eastAsia="cs-CZ"/>
              </w:rPr>
              <w:t>e</w:t>
            </w:r>
            <w:r w:rsidR="00E56F90">
              <w:rPr>
                <w:rFonts w:ascii="Calibri" w:eastAsia="Times New Roman" w:hAnsi="Calibri" w:cs="Calibri"/>
                <w:lang w:eastAsia="cs-CZ"/>
              </w:rPr>
              <w:t>m je nejnižší nabídková cena v K</w:t>
            </w:r>
            <w:r w:rsidR="00EE0CA0">
              <w:rPr>
                <w:rFonts w:ascii="Calibri" w:eastAsia="Times New Roman" w:hAnsi="Calibri" w:cs="Calibri"/>
                <w:lang w:eastAsia="cs-CZ"/>
              </w:rPr>
              <w:t>č bez DPH.</w:t>
            </w:r>
          </w:p>
          <w:p w:rsidR="0027306B" w:rsidRDefault="00EE0CA0">
            <w:pPr>
              <w:pStyle w:val="Bezmezer"/>
              <w:spacing w:after="120"/>
              <w:jc w:val="both"/>
              <w:rPr>
                <w:rFonts w:cs="Arial"/>
              </w:rPr>
            </w:pPr>
            <w:r w:rsidRPr="00931D48">
              <w:rPr>
                <w:rFonts w:cs="Arial"/>
              </w:rPr>
              <w:t>Nabídky budou seřazeny podle výše celkové nabídkové ceny v Kč bez DPH, zahrnující splnění předmětu veřejné zakázky</w:t>
            </w:r>
            <w:r w:rsidR="00376997">
              <w:rPr>
                <w:rFonts w:cs="Arial"/>
              </w:rPr>
              <w:t xml:space="preserve"> </w:t>
            </w:r>
            <w:r w:rsidRPr="00931D48">
              <w:rPr>
                <w:rFonts w:cs="Arial"/>
              </w:rPr>
              <w:t xml:space="preserve">vymezeného </w:t>
            </w:r>
            <w:r w:rsidR="00376997">
              <w:rPr>
                <w:rFonts w:cs="Arial"/>
              </w:rPr>
              <w:t xml:space="preserve">Rozpisem položek akce. </w:t>
            </w:r>
            <w:r w:rsidRPr="00931D48">
              <w:rPr>
                <w:rFonts w:cs="Arial"/>
              </w:rPr>
              <w:t>Předloží-li nabídku dodavatel, který není plátcem DPH, bude jeho nabídková cena porovnána vůči cenám ostatních nabídek včetně DPH, neboť pro zadavatele jakožto plátce jsou rozhodující výsledné náklady veřejné zakázky.</w:t>
            </w:r>
          </w:p>
          <w:p w:rsidR="0027306B" w:rsidRDefault="00EE0CA0">
            <w:pPr>
              <w:pStyle w:val="Bezmezer"/>
              <w:spacing w:after="120"/>
              <w:rPr>
                <w:rFonts w:ascii="Calibri" w:eastAsia="Times New Roman" w:hAnsi="Calibri" w:cs="Calibri"/>
                <w:b/>
                <w:lang w:eastAsia="cs-CZ"/>
              </w:rPr>
            </w:pPr>
            <w:r w:rsidRPr="00931D48">
              <w:rPr>
                <w:rFonts w:cs="Arial"/>
              </w:rPr>
              <w:t>Zadavatel uzavře smlouvu s účastníkem zadávacího řízení, který předložil nejnižší nabídkovou cenu a současně splnil veškeré podmínky Zadávací dokumentace.</w:t>
            </w:r>
          </w:p>
        </w:tc>
      </w:tr>
      <w:tr w:rsidR="00FB34CD" w:rsidRPr="002F7541" w:rsidTr="00775E7B">
        <w:trPr>
          <w:trHeight w:val="693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E1C" w:rsidRPr="00FB1E1C" w:rsidRDefault="00FB1E1C" w:rsidP="00775E7B">
            <w:pPr>
              <w:pStyle w:val="Odstavecseseznamem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142" w:firstLine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:rsidR="00FB34CD" w:rsidRDefault="006B31BF" w:rsidP="00775E7B">
            <w:pPr>
              <w:pStyle w:val="Odstavecseseznamem"/>
              <w:tabs>
                <w:tab w:val="left" w:pos="426"/>
              </w:tabs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 xml:space="preserve">OTEVÍRÁNÍ   </w:t>
            </w:r>
            <w:r w:rsidR="004306EB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NABÍDEK</w:t>
            </w:r>
            <w:r w:rsidR="00FB1E1C"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64CC1" w:rsidRPr="00E64CC1" w:rsidRDefault="00E64CC1" w:rsidP="00775E7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4CC1">
              <w:rPr>
                <w:rFonts w:ascii="Calibri" w:eastAsia="Times New Roman" w:hAnsi="Calibri" w:cs="Calibri"/>
                <w:lang w:eastAsia="cs-CZ"/>
              </w:rPr>
              <w:t>Otevírání nabídek se uskuteční</w:t>
            </w:r>
            <w:r w:rsidRPr="00E64CC1">
              <w:rPr>
                <w:rFonts w:ascii="Calibri" w:eastAsia="Times New Roman" w:hAnsi="Calibri" w:cs="Calibri"/>
                <w:b/>
                <w:u w:val="single"/>
                <w:lang w:eastAsia="cs-CZ"/>
              </w:rPr>
              <w:t xml:space="preserve"> dne</w:t>
            </w:r>
            <w:r w:rsidR="00376997">
              <w:rPr>
                <w:rFonts w:ascii="Calibri" w:eastAsia="Times New Roman" w:hAnsi="Calibri" w:cs="Calibri"/>
                <w:b/>
                <w:u w:val="single"/>
                <w:lang w:eastAsia="cs-CZ"/>
              </w:rPr>
              <w:t xml:space="preserve"> </w:t>
            </w:r>
            <w:r w:rsidR="00430117">
              <w:rPr>
                <w:rFonts w:ascii="Calibri" w:eastAsia="Times New Roman" w:hAnsi="Calibri" w:cs="Calibri"/>
                <w:b/>
                <w:u w:val="single"/>
                <w:lang w:eastAsia="cs-CZ"/>
              </w:rPr>
              <w:t xml:space="preserve">20. </w:t>
            </w:r>
            <w:r w:rsidR="00376997">
              <w:rPr>
                <w:rFonts w:ascii="Calibri" w:eastAsia="Times New Roman" w:hAnsi="Calibri" w:cs="Calibri"/>
                <w:b/>
                <w:u w:val="single"/>
                <w:lang w:eastAsia="cs-CZ"/>
              </w:rPr>
              <w:t xml:space="preserve">2. </w:t>
            </w:r>
            <w:r w:rsidR="00376997" w:rsidRPr="00E56F90">
              <w:rPr>
                <w:rFonts w:ascii="Calibri" w:eastAsia="Times New Roman" w:hAnsi="Calibri" w:cs="Calibri"/>
                <w:b/>
                <w:u w:val="single"/>
                <w:lang w:eastAsia="cs-CZ"/>
              </w:rPr>
              <w:t>2018</w:t>
            </w:r>
            <w:r w:rsidRPr="00E56F90">
              <w:rPr>
                <w:rFonts w:ascii="Calibri" w:eastAsia="Times New Roman" w:hAnsi="Calibri" w:cs="Calibri"/>
                <w:b/>
                <w:u w:val="single"/>
                <w:lang w:eastAsia="cs-CZ"/>
              </w:rPr>
              <w:t xml:space="preserve"> v </w:t>
            </w:r>
            <w:r w:rsidR="00C20143" w:rsidRPr="00E56F90">
              <w:rPr>
                <w:rFonts w:ascii="Calibri" w:eastAsia="Times New Roman" w:hAnsi="Calibri" w:cs="Calibri"/>
                <w:b/>
                <w:u w:val="single"/>
                <w:lang w:eastAsia="cs-CZ"/>
              </w:rPr>
              <w:t>1</w:t>
            </w:r>
            <w:r w:rsidRPr="00E56F90">
              <w:rPr>
                <w:rFonts w:ascii="Calibri" w:eastAsia="Times New Roman" w:hAnsi="Calibri" w:cs="Calibri"/>
                <w:b/>
                <w:u w:val="single"/>
                <w:lang w:eastAsia="cs-CZ"/>
              </w:rPr>
              <w:t>0:00</w:t>
            </w:r>
            <w:r w:rsidRPr="00E64CC1">
              <w:rPr>
                <w:rFonts w:ascii="Calibri" w:eastAsia="Times New Roman" w:hAnsi="Calibri" w:cs="Calibri"/>
                <w:b/>
                <w:u w:val="single"/>
                <w:lang w:eastAsia="cs-CZ"/>
              </w:rPr>
              <w:t xml:space="preserve"> </w:t>
            </w:r>
            <w:r w:rsidRPr="00E64CC1">
              <w:rPr>
                <w:rFonts w:ascii="Calibri" w:eastAsia="Times New Roman" w:hAnsi="Calibri" w:cs="Calibri"/>
                <w:lang w:eastAsia="cs-CZ"/>
              </w:rPr>
              <w:t>hodin v</w:t>
            </w:r>
            <w:r w:rsidR="00706E16">
              <w:rPr>
                <w:rFonts w:ascii="Calibri" w:eastAsia="Times New Roman" w:hAnsi="Calibri" w:cs="Calibri"/>
                <w:lang w:eastAsia="cs-CZ"/>
              </w:rPr>
              <w:t> SOŠ a SOU Sušice, U Kapličky 761/II, 34201 Sušice</w:t>
            </w:r>
            <w:r w:rsidRPr="00E64CC1">
              <w:rPr>
                <w:rFonts w:ascii="Calibri" w:eastAsia="Times New Roman" w:hAnsi="Calibri" w:cs="Calibri"/>
                <w:lang w:eastAsia="cs-CZ"/>
              </w:rPr>
              <w:t>.</w:t>
            </w:r>
          </w:p>
          <w:p w:rsidR="00FB34CD" w:rsidRPr="00E64CC1" w:rsidRDefault="00E64CC1" w:rsidP="0090058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4CC1">
              <w:rPr>
                <w:rFonts w:ascii="Calibri" w:eastAsia="Times New Roman" w:hAnsi="Calibri" w:cs="Calibri"/>
                <w:lang w:eastAsia="cs-CZ"/>
              </w:rPr>
              <w:t xml:space="preserve">Otevírání </w:t>
            </w:r>
            <w:r w:rsidR="004306EB">
              <w:rPr>
                <w:rFonts w:ascii="Calibri" w:eastAsia="Times New Roman" w:hAnsi="Calibri" w:cs="Calibri"/>
                <w:lang w:eastAsia="cs-CZ"/>
              </w:rPr>
              <w:t>nabídek</w:t>
            </w:r>
            <w:r w:rsidRPr="00E64CC1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6F2E70" w:rsidRPr="006F2E70">
              <w:rPr>
                <w:rFonts w:ascii="Calibri" w:eastAsia="Times New Roman" w:hAnsi="Calibri" w:cs="Calibri"/>
                <w:lang w:eastAsia="cs-CZ"/>
              </w:rPr>
              <w:t>bude provedeno komisí, kterou ustanoví zadavatel, a</w:t>
            </w:r>
            <w:r w:rsidRPr="00E64CC1">
              <w:rPr>
                <w:rFonts w:ascii="Calibri" w:eastAsia="Times New Roman" w:hAnsi="Calibri" w:cs="Calibri"/>
                <w:lang w:eastAsia="cs-CZ"/>
              </w:rPr>
              <w:t xml:space="preserve"> která bude pověřena otevíráním </w:t>
            </w:r>
            <w:r w:rsidR="004306EB">
              <w:rPr>
                <w:rFonts w:ascii="Calibri" w:eastAsia="Times New Roman" w:hAnsi="Calibri" w:cs="Calibri"/>
                <w:lang w:eastAsia="cs-CZ"/>
              </w:rPr>
              <w:t>nabídek</w:t>
            </w:r>
            <w:r w:rsidRPr="00E64CC1">
              <w:rPr>
                <w:rFonts w:ascii="Calibri" w:eastAsia="Times New Roman" w:hAnsi="Calibri" w:cs="Calibri"/>
                <w:lang w:eastAsia="cs-CZ"/>
              </w:rPr>
              <w:t>, posouzením kvalifikace, posouzením obsahu nabídek a hodnocením nabídek.</w:t>
            </w:r>
            <w:r w:rsidR="00EC6D5A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E64CC1">
              <w:rPr>
                <w:rFonts w:ascii="Calibri" w:eastAsia="Times New Roman" w:hAnsi="Calibri" w:cs="Calibri"/>
                <w:lang w:eastAsia="cs-CZ"/>
              </w:rPr>
              <w:t xml:space="preserve">Otevírání </w:t>
            </w:r>
            <w:r w:rsidR="002F4621">
              <w:rPr>
                <w:rFonts w:ascii="Calibri" w:eastAsia="Times New Roman" w:hAnsi="Calibri" w:cs="Calibri"/>
                <w:lang w:eastAsia="cs-CZ"/>
              </w:rPr>
              <w:t>nabídek</w:t>
            </w:r>
            <w:r w:rsidRPr="00E64CC1">
              <w:rPr>
                <w:rFonts w:ascii="Calibri" w:eastAsia="Times New Roman" w:hAnsi="Calibri" w:cs="Calibri"/>
                <w:lang w:eastAsia="cs-CZ"/>
              </w:rPr>
              <w:t xml:space="preserve"> bude veřejné. Právo zúčastnit se otevírání obálek mají uchazeči, kteří podají nabídku ve lhůtě pro podání nabídek. Zástupci </w:t>
            </w:r>
            <w:r w:rsidR="00900586">
              <w:rPr>
                <w:rFonts w:ascii="Calibri" w:eastAsia="Times New Roman" w:hAnsi="Calibri" w:cs="Calibri"/>
                <w:lang w:eastAsia="cs-CZ"/>
              </w:rPr>
              <w:t>účastníků zadávacího řízení</w:t>
            </w:r>
            <w:r w:rsidR="00900586" w:rsidRPr="00E64CC1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E64CC1">
              <w:rPr>
                <w:rFonts w:ascii="Calibri" w:eastAsia="Times New Roman" w:hAnsi="Calibri" w:cs="Calibri"/>
                <w:lang w:eastAsia="cs-CZ"/>
              </w:rPr>
              <w:t xml:space="preserve">musejí mít oprávnění jednat jménem či za uchazeče, případně mít k účasti na otevírání obálek zplnomocnění. Otevírání </w:t>
            </w:r>
            <w:r w:rsidR="002F4621">
              <w:rPr>
                <w:rFonts w:ascii="Calibri" w:eastAsia="Times New Roman" w:hAnsi="Calibri" w:cs="Calibri"/>
                <w:lang w:eastAsia="cs-CZ"/>
              </w:rPr>
              <w:t>nabídek</w:t>
            </w:r>
            <w:r w:rsidRPr="00E64CC1">
              <w:rPr>
                <w:rFonts w:ascii="Calibri" w:eastAsia="Times New Roman" w:hAnsi="Calibri" w:cs="Calibri"/>
                <w:lang w:eastAsia="cs-CZ"/>
              </w:rPr>
              <w:t xml:space="preserve"> se mohou zúčastnit také další osoby v roli pozorovatele, o</w:t>
            </w:r>
            <w:r>
              <w:rPr>
                <w:rFonts w:ascii="Calibri" w:eastAsia="Times New Roman" w:hAnsi="Calibri" w:cs="Calibri"/>
                <w:lang w:eastAsia="cs-CZ"/>
              </w:rPr>
              <w:t> </w:t>
            </w:r>
            <w:r w:rsidRPr="00E64CC1">
              <w:rPr>
                <w:rFonts w:ascii="Calibri" w:eastAsia="Times New Roman" w:hAnsi="Calibri" w:cs="Calibri"/>
                <w:lang w:eastAsia="cs-CZ"/>
              </w:rPr>
              <w:t>kterých tak stanoví zadavatel.</w:t>
            </w:r>
          </w:p>
        </w:tc>
      </w:tr>
      <w:tr w:rsidR="008A1A55" w:rsidRPr="002F7541" w:rsidTr="00775E7B">
        <w:trPr>
          <w:trHeight w:val="693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E1C" w:rsidRPr="00FB1E1C" w:rsidRDefault="00FB1E1C" w:rsidP="00775E7B">
            <w:pPr>
              <w:pStyle w:val="Odstavecseseznamem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142" w:firstLine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:rsidR="008A1A55" w:rsidRDefault="008A1A55" w:rsidP="00775E7B">
            <w:pPr>
              <w:pStyle w:val="Odstavecseseznamem"/>
              <w:tabs>
                <w:tab w:val="left" w:pos="426"/>
              </w:tabs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UVEŘEJNĚNÍ VÝSLEDKŮ</w:t>
            </w:r>
            <w:r w:rsidR="00FB1E1C"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7306B" w:rsidRDefault="001D2BFA">
            <w:pPr>
              <w:pStyle w:val="Bezmezer"/>
              <w:spacing w:line="276" w:lineRule="auto"/>
              <w:jc w:val="both"/>
            </w:pPr>
            <w:r>
              <w:t xml:space="preserve">Zadavatel si vyhrazuje právo uveřejnit </w:t>
            </w:r>
            <w:r w:rsidRPr="00474DB9">
              <w:t>na profilu zadavatele</w:t>
            </w:r>
            <w:r>
              <w:t xml:space="preserve"> </w:t>
            </w:r>
            <w:r w:rsidRPr="00474DB9">
              <w:t>rozhodnutí o</w:t>
            </w:r>
            <w:r>
              <w:t> </w:t>
            </w:r>
            <w:r w:rsidRPr="00474DB9">
              <w:t xml:space="preserve">výběru </w:t>
            </w:r>
            <w:r>
              <w:t>dodavatele případně rozhodnutí o vyloučení účastníka zadávacího řízení. R</w:t>
            </w:r>
            <w:r w:rsidRPr="00474DB9">
              <w:t xml:space="preserve">ozhodnutí a oznámení o výběru </w:t>
            </w:r>
            <w:r>
              <w:t>dodavatele</w:t>
            </w:r>
            <w:r w:rsidRPr="00474DB9">
              <w:t xml:space="preserve"> považuje za doručené okamžikem uveřejnění na profilu zadavatele</w:t>
            </w:r>
            <w:r>
              <w:t>.</w:t>
            </w:r>
          </w:p>
          <w:p w:rsidR="008A1A55" w:rsidRDefault="00FA3F8D" w:rsidP="00775E7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 detailu VZ v E-ZAK zadavatel po uzavření smlouvy s vybraným uchazečem uveřejní Záznam o poptávkovém řízení, který bude obsahovat hlavní informace o průběhu veřejné zakázky.</w:t>
            </w:r>
          </w:p>
          <w:p w:rsidR="0027306B" w:rsidRDefault="001D2BFA" w:rsidP="00900586">
            <w:pPr>
              <w:pStyle w:val="Bezmezer"/>
              <w:spacing w:after="120"/>
              <w:jc w:val="both"/>
            </w:pPr>
            <w:r w:rsidRPr="00377F0F">
              <w:t>Zadavatel je oprávněn zrušit popt</w:t>
            </w:r>
            <w:r w:rsidR="006F2E70" w:rsidRPr="006F2E70">
              <w:t>ávkové řízení kdykoli z jakéhokoliv důvodu i</w:t>
            </w:r>
            <w:r>
              <w:t> </w:t>
            </w:r>
            <w:r w:rsidR="006F2E70" w:rsidRPr="006F2E70">
              <w:t>bez uvedení důvodu</w:t>
            </w:r>
            <w:r w:rsidR="00900586">
              <w:t>,</w:t>
            </w:r>
            <w:r w:rsidR="00900586" w:rsidRPr="00E64CC1">
              <w:rPr>
                <w:rFonts w:ascii="Calibri" w:eastAsia="Times New Roman" w:hAnsi="Calibri" w:cs="Calibri"/>
                <w:lang w:eastAsia="cs-CZ"/>
              </w:rPr>
              <w:t xml:space="preserve"> nejpozději však do uzavření smlouvy</w:t>
            </w:r>
            <w:r w:rsidR="006F2E70" w:rsidRPr="006F2E70">
              <w:t xml:space="preserve">. </w:t>
            </w:r>
            <w:r>
              <w:t>Informace o</w:t>
            </w:r>
            <w:r w:rsidR="00900586">
              <w:t> </w:t>
            </w:r>
            <w:r>
              <w:t xml:space="preserve">případném zrušení poptávkového řízení se uveřejní </w:t>
            </w:r>
            <w:r w:rsidR="006F2E70" w:rsidRPr="006F2E70">
              <w:t xml:space="preserve">na profilu </w:t>
            </w:r>
            <w:r w:rsidRPr="00377F0F">
              <w:t>zadavatele v</w:t>
            </w:r>
            <w:r>
              <w:t xml:space="preserve"> detailu </w:t>
            </w:r>
            <w:r w:rsidRPr="00377F0F">
              <w:t>příslušné</w:t>
            </w:r>
            <w:r>
              <w:t xml:space="preserve"> veřejné zakázky.</w:t>
            </w:r>
          </w:p>
        </w:tc>
      </w:tr>
      <w:tr w:rsidR="005E4FFA" w:rsidRPr="002F7541" w:rsidTr="00775E7B">
        <w:trPr>
          <w:trHeight w:val="693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E1C" w:rsidRPr="00FB1E1C" w:rsidRDefault="00FB1E1C" w:rsidP="00775E7B">
            <w:pPr>
              <w:pStyle w:val="Odstavecseseznamem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142" w:firstLine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:rsidR="005E4FFA" w:rsidRDefault="00FB1E1C" w:rsidP="00775E7B">
            <w:pPr>
              <w:pStyle w:val="Odstavecseseznamem"/>
              <w:tabs>
                <w:tab w:val="left" w:pos="426"/>
              </w:tabs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 xml:space="preserve">DALŠÍ </w:t>
            </w:r>
            <w:r w:rsidR="005E4FFA"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INFORMACE: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C2D96" w:rsidRDefault="002C2D96" w:rsidP="00775E7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Nabídka musí být podána v českém jazyce.</w:t>
            </w:r>
          </w:p>
          <w:p w:rsidR="00EC1C3D" w:rsidRDefault="00794552" w:rsidP="00775E7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U</w:t>
            </w:r>
            <w:r w:rsidR="00005012">
              <w:rPr>
                <w:rFonts w:ascii="Calibri" w:eastAsia="Times New Roman" w:hAnsi="Calibri" w:cs="Calibri"/>
                <w:lang w:eastAsia="cs-CZ"/>
              </w:rPr>
              <w:t>chazeč je oprávněn podat pouze jednu nabídku. Varianty nabídky jsou nepřípustné.</w:t>
            </w:r>
            <w:r w:rsidR="00EE0CA0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:rsidR="0027306B" w:rsidRDefault="0027306B">
            <w:pPr>
              <w:spacing w:after="24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83E38" w:rsidRPr="002F7541" w:rsidTr="00EE0CA0">
        <w:trPr>
          <w:trHeight w:val="3533"/>
        </w:trPr>
        <w:tc>
          <w:tcPr>
            <w:tcW w:w="9747" w:type="dxa"/>
            <w:gridSpan w:val="3"/>
            <w:shd w:val="clear" w:color="auto" w:fill="F2F2F2" w:themeFill="background1" w:themeFillShade="F2"/>
            <w:vAlign w:val="center"/>
          </w:tcPr>
          <w:p w:rsidR="00083E38" w:rsidRDefault="00083E38" w:rsidP="00775E7B">
            <w:pPr>
              <w:pStyle w:val="Bezmezer"/>
              <w:rPr>
                <w:lang w:eastAsia="cs-CZ"/>
              </w:rPr>
            </w:pPr>
          </w:p>
          <w:p w:rsidR="00C82C6D" w:rsidRDefault="00C82C6D" w:rsidP="00775E7B">
            <w:pPr>
              <w:pStyle w:val="Bezmezer"/>
              <w:rPr>
                <w:rFonts w:ascii="Calibri" w:hAnsi="Calibri"/>
                <w:lang w:eastAsia="cs-CZ"/>
              </w:rPr>
            </w:pPr>
          </w:p>
          <w:p w:rsidR="00776854" w:rsidRDefault="00776854" w:rsidP="00775E7B">
            <w:pPr>
              <w:pStyle w:val="Bezmezer"/>
              <w:rPr>
                <w:rFonts w:ascii="Calibri" w:hAnsi="Calibri"/>
                <w:lang w:eastAsia="cs-CZ"/>
              </w:rPr>
            </w:pPr>
          </w:p>
          <w:p w:rsidR="00776854" w:rsidRDefault="00776854" w:rsidP="00775E7B">
            <w:pPr>
              <w:pStyle w:val="Bezmezer"/>
              <w:rPr>
                <w:rFonts w:ascii="Calibri" w:hAnsi="Calibri"/>
                <w:lang w:eastAsia="cs-CZ"/>
              </w:rPr>
            </w:pPr>
          </w:p>
          <w:p w:rsidR="00083E38" w:rsidRPr="00541F20" w:rsidRDefault="00083E38" w:rsidP="00775E7B">
            <w:pPr>
              <w:pStyle w:val="Bezmezer"/>
              <w:rPr>
                <w:rFonts w:ascii="Calibri" w:hAnsi="Calibri"/>
                <w:lang w:eastAsia="cs-CZ"/>
              </w:rPr>
            </w:pPr>
            <w:r w:rsidRPr="00541F20">
              <w:rPr>
                <w:rFonts w:ascii="Calibri" w:hAnsi="Calibri"/>
                <w:lang w:eastAsia="cs-CZ"/>
              </w:rPr>
              <w:t xml:space="preserve">V </w:t>
            </w:r>
            <w:r w:rsidR="00A20526">
              <w:rPr>
                <w:rFonts w:ascii="Calibri" w:hAnsi="Calibri"/>
                <w:lang w:eastAsia="cs-CZ"/>
              </w:rPr>
              <w:t>Sušici</w:t>
            </w:r>
            <w:r w:rsidR="00A20526" w:rsidRPr="00541F20">
              <w:rPr>
                <w:rFonts w:ascii="Calibri" w:hAnsi="Calibri"/>
                <w:lang w:eastAsia="cs-CZ"/>
              </w:rPr>
              <w:t xml:space="preserve"> </w:t>
            </w:r>
            <w:r w:rsidRPr="00541F20">
              <w:rPr>
                <w:rFonts w:ascii="Calibri" w:hAnsi="Calibri"/>
                <w:lang w:eastAsia="cs-CZ"/>
              </w:rPr>
              <w:t xml:space="preserve">dne </w:t>
            </w:r>
            <w:r w:rsidR="00B612F2">
              <w:rPr>
                <w:rFonts w:ascii="Calibri" w:hAnsi="Calibri"/>
                <w:lang w:eastAsia="cs-CZ"/>
              </w:rPr>
              <w:t>8. 2.</w:t>
            </w:r>
            <w:r w:rsidR="00D60DD7">
              <w:rPr>
                <w:rFonts w:ascii="Calibri" w:hAnsi="Calibri"/>
                <w:lang w:eastAsia="cs-CZ"/>
              </w:rPr>
              <w:t xml:space="preserve"> 2018</w:t>
            </w:r>
            <w:r w:rsidRPr="00541F20">
              <w:rPr>
                <w:rFonts w:ascii="Calibri" w:hAnsi="Calibri"/>
                <w:lang w:eastAsia="cs-CZ"/>
              </w:rPr>
              <w:t xml:space="preserve">                                                     </w:t>
            </w:r>
            <w:r w:rsidR="00776854">
              <w:rPr>
                <w:rFonts w:ascii="Calibri" w:hAnsi="Calibri"/>
                <w:lang w:eastAsia="cs-CZ"/>
              </w:rPr>
              <w:t xml:space="preserve">  </w:t>
            </w:r>
            <w:r w:rsidR="00B612F2">
              <w:rPr>
                <w:rFonts w:ascii="Calibri" w:hAnsi="Calibri"/>
                <w:lang w:eastAsia="cs-CZ"/>
              </w:rPr>
              <w:t xml:space="preserve">                          </w:t>
            </w:r>
            <w:r w:rsidRPr="00541F20">
              <w:rPr>
                <w:rFonts w:ascii="Calibri" w:hAnsi="Calibri"/>
                <w:lang w:eastAsia="cs-CZ"/>
              </w:rPr>
              <w:t>Za zadavatele:</w:t>
            </w:r>
          </w:p>
          <w:p w:rsidR="00541F20" w:rsidRDefault="00541F20" w:rsidP="00775E7B">
            <w:pPr>
              <w:pStyle w:val="Bezmezer"/>
              <w:rPr>
                <w:lang w:eastAsia="cs-CZ"/>
              </w:rPr>
            </w:pPr>
          </w:p>
          <w:p w:rsidR="00C82C6D" w:rsidRDefault="00083E38" w:rsidP="00775E7B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 xml:space="preserve">                                                                                                                                    </w:t>
            </w:r>
          </w:p>
          <w:p w:rsidR="00083E38" w:rsidRDefault="00C82C6D" w:rsidP="00775E7B">
            <w:pPr>
              <w:pStyle w:val="Bezmez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                                                                                                             </w:t>
            </w:r>
            <w:r w:rsidR="00A20526">
              <w:rPr>
                <w:b/>
                <w:lang w:eastAsia="cs-CZ"/>
              </w:rPr>
              <w:t xml:space="preserve">     </w:t>
            </w:r>
            <w:r>
              <w:rPr>
                <w:b/>
                <w:lang w:eastAsia="cs-CZ"/>
              </w:rPr>
              <w:t xml:space="preserve"> </w:t>
            </w:r>
            <w:r w:rsidR="00A20526">
              <w:rPr>
                <w:b/>
                <w:lang w:eastAsia="cs-CZ"/>
              </w:rPr>
              <w:t xml:space="preserve">     </w:t>
            </w:r>
            <w:r>
              <w:rPr>
                <w:b/>
                <w:lang w:eastAsia="cs-CZ"/>
              </w:rPr>
              <w:t xml:space="preserve"> </w:t>
            </w:r>
            <w:r w:rsidR="00A20526">
              <w:rPr>
                <w:b/>
                <w:lang w:eastAsia="cs-CZ"/>
              </w:rPr>
              <w:t>Ing. Jaromír Kolář</w:t>
            </w:r>
          </w:p>
          <w:p w:rsidR="00A53341" w:rsidRDefault="00A20526" w:rsidP="00775E7B">
            <w:pPr>
              <w:pStyle w:val="Bezmez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                                                                                                                                   ředitel</w:t>
            </w:r>
          </w:p>
          <w:p w:rsidR="00A53341" w:rsidRDefault="00C46FB5" w:rsidP="00775E7B">
            <w:pPr>
              <w:pStyle w:val="Bezmezer"/>
              <w:ind w:left="5245" w:hanging="567"/>
              <w:rPr>
                <w:lang w:eastAsia="cs-CZ"/>
              </w:rPr>
            </w:pPr>
            <w:r w:rsidRPr="00C46FB5">
              <w:rPr>
                <w:lang w:eastAsia="cs-CZ"/>
              </w:rPr>
              <w:t xml:space="preserve">                 </w:t>
            </w:r>
            <w:r w:rsidR="00A20526">
              <w:rPr>
                <w:lang w:eastAsia="cs-CZ"/>
              </w:rPr>
              <w:t xml:space="preserve">Střední odborná škola a Střední                                   odborné učiliště Sušice, U Kapličky 761 </w:t>
            </w:r>
            <w:r w:rsidR="00A20526" w:rsidRPr="00F31FF0">
              <w:rPr>
                <w:rFonts w:ascii="Calibri" w:hAnsi="Calibri"/>
                <w:b/>
              </w:rPr>
              <w:t xml:space="preserve"> </w:t>
            </w:r>
            <w:r w:rsidRPr="00C46FB5">
              <w:rPr>
                <w:lang w:eastAsia="cs-CZ"/>
              </w:rPr>
              <w:t xml:space="preserve">                                                                                    </w:t>
            </w:r>
            <w:r w:rsidR="00A20526">
              <w:rPr>
                <w:lang w:eastAsia="cs-CZ"/>
              </w:rPr>
              <w:t xml:space="preserve">  </w:t>
            </w:r>
            <w:r w:rsidR="00A20526" w:rsidRPr="00F31FF0">
              <w:rPr>
                <w:rFonts w:ascii="Calibri" w:hAnsi="Calibri"/>
                <w:b/>
              </w:rPr>
              <w:t xml:space="preserve"> </w:t>
            </w:r>
          </w:p>
          <w:p w:rsidR="00C46FB5" w:rsidRPr="00C46FB5" w:rsidRDefault="00C46FB5" w:rsidP="00775E7B">
            <w:pPr>
              <w:pStyle w:val="Bezmezer"/>
              <w:rPr>
                <w:lang w:eastAsia="cs-CZ"/>
              </w:rPr>
            </w:pPr>
            <w:r w:rsidRPr="00C46FB5">
              <w:rPr>
                <w:lang w:eastAsia="cs-CZ"/>
              </w:rPr>
              <w:t xml:space="preserve">                                                                                                                                           </w:t>
            </w:r>
          </w:p>
          <w:p w:rsidR="00083E38" w:rsidRPr="00083E38" w:rsidRDefault="00083E38" w:rsidP="00775E7B">
            <w:pPr>
              <w:pStyle w:val="Bezmezer"/>
              <w:rPr>
                <w:i/>
                <w:lang w:eastAsia="cs-CZ"/>
              </w:rPr>
            </w:pPr>
          </w:p>
        </w:tc>
      </w:tr>
    </w:tbl>
    <w:p w:rsidR="00167F93" w:rsidRDefault="002F7541" w:rsidP="00DF334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2F7541">
        <w:rPr>
          <w:rFonts w:ascii="Calibri" w:eastAsia="Times New Roman" w:hAnsi="Calibri" w:cs="Calibri"/>
          <w:sz w:val="20"/>
          <w:szCs w:val="20"/>
          <w:lang w:eastAsia="cs-CZ"/>
        </w:rPr>
        <w:t xml:space="preserve">                                             </w:t>
      </w:r>
    </w:p>
    <w:p w:rsidR="0060623E" w:rsidRDefault="0060623E">
      <w:pPr>
        <w:rPr>
          <w:rFonts w:ascii="Calibri" w:eastAsia="Times New Roman" w:hAnsi="Calibri" w:cs="Calibri"/>
          <w:sz w:val="20"/>
          <w:szCs w:val="20"/>
          <w:lang w:eastAsia="cs-CZ"/>
        </w:rPr>
      </w:pPr>
      <w:r>
        <w:rPr>
          <w:rFonts w:ascii="Calibri" w:eastAsia="Times New Roman" w:hAnsi="Calibri" w:cs="Calibri"/>
          <w:sz w:val="20"/>
          <w:szCs w:val="20"/>
          <w:lang w:eastAsia="cs-CZ"/>
        </w:rPr>
        <w:br w:type="page"/>
      </w:r>
    </w:p>
    <w:sectPr w:rsidR="0060623E" w:rsidSect="001D23F3">
      <w:headerReference w:type="default" r:id="rId9"/>
      <w:footerReference w:type="default" r:id="rId10"/>
      <w:pgSz w:w="11906" w:h="16838"/>
      <w:pgMar w:top="1418" w:right="84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2A" w:rsidRDefault="0064332A" w:rsidP="00083E38">
      <w:pPr>
        <w:spacing w:after="0" w:line="240" w:lineRule="auto"/>
      </w:pPr>
      <w:r>
        <w:separator/>
      </w:r>
    </w:p>
  </w:endnote>
  <w:endnote w:type="continuationSeparator" w:id="0">
    <w:p w:rsidR="0064332A" w:rsidRDefault="0064332A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946381"/>
      <w:docPartObj>
        <w:docPartGallery w:val="Page Numbers (Bottom of Page)"/>
        <w:docPartUnique/>
      </w:docPartObj>
    </w:sdtPr>
    <w:sdtEndPr/>
    <w:sdtContent>
      <w:p w:rsidR="0017121E" w:rsidRDefault="0017121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C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21E" w:rsidRDefault="001712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2A" w:rsidRDefault="0064332A" w:rsidP="00083E38">
      <w:pPr>
        <w:spacing w:after="0" w:line="240" w:lineRule="auto"/>
      </w:pPr>
      <w:r>
        <w:separator/>
      </w:r>
    </w:p>
  </w:footnote>
  <w:footnote w:type="continuationSeparator" w:id="0">
    <w:p w:rsidR="0064332A" w:rsidRDefault="0064332A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21E" w:rsidRDefault="0017121E" w:rsidP="00037401">
    <w:pPr>
      <w:pStyle w:val="Zhlav"/>
      <w:tabs>
        <w:tab w:val="clear" w:pos="4536"/>
        <w:tab w:val="clear" w:pos="9072"/>
      </w:tabs>
      <w:rPr>
        <w:rFonts w:asciiTheme="minorHAnsi" w:hAnsiTheme="minorHAnsi"/>
        <w:i/>
      </w:rPr>
    </w:pPr>
    <w:r w:rsidRPr="00E64C6B">
      <w:rPr>
        <w:rFonts w:asciiTheme="minorHAnsi" w:hAnsiTheme="minorHAnsi"/>
        <w:sz w:val="22"/>
        <w:szCs w:val="22"/>
      </w:rPr>
      <w:tab/>
    </w:r>
    <w:r w:rsidRPr="00E64C6B">
      <w:rPr>
        <w:rFonts w:asciiTheme="minorHAnsi" w:hAnsiTheme="minorHAnsi"/>
        <w:sz w:val="22"/>
        <w:szCs w:val="22"/>
      </w:rPr>
      <w:tab/>
    </w:r>
    <w:r w:rsidRPr="00E64C6B">
      <w:rPr>
        <w:rFonts w:asciiTheme="minorHAnsi" w:hAnsiTheme="minorHAnsi"/>
        <w:sz w:val="22"/>
        <w:szCs w:val="22"/>
      </w:rPr>
      <w:tab/>
    </w:r>
    <w:r w:rsidRPr="00E64C6B">
      <w:rPr>
        <w:rFonts w:asciiTheme="minorHAnsi" w:hAnsiTheme="minorHAnsi"/>
        <w:sz w:val="22"/>
        <w:szCs w:val="22"/>
      </w:rPr>
      <w:tab/>
    </w:r>
    <w:r w:rsidRPr="00E64C6B">
      <w:rPr>
        <w:rFonts w:asciiTheme="minorHAnsi" w:hAnsiTheme="minorHAnsi"/>
        <w:sz w:val="22"/>
        <w:szCs w:val="22"/>
      </w:rPr>
      <w:tab/>
    </w:r>
    <w:r w:rsidRPr="00E64C6B">
      <w:rPr>
        <w:rFonts w:asciiTheme="minorHAnsi" w:hAnsiTheme="minorHAnsi"/>
        <w:sz w:val="22"/>
        <w:szCs w:val="22"/>
      </w:rPr>
      <w:tab/>
    </w:r>
    <w:r w:rsidRPr="00E64C6B">
      <w:rPr>
        <w:rFonts w:asciiTheme="minorHAnsi" w:hAnsiTheme="minorHAnsi"/>
        <w:sz w:val="22"/>
        <w:szCs w:val="22"/>
      </w:rPr>
      <w:tab/>
    </w:r>
    <w:r w:rsidRPr="00E64C6B">
      <w:rPr>
        <w:rFonts w:asciiTheme="minorHAnsi" w:hAnsiTheme="minorHAnsi"/>
        <w:sz w:val="22"/>
        <w:szCs w:val="22"/>
      </w:rPr>
      <w:tab/>
    </w:r>
    <w:r w:rsidRPr="00E64C6B"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0627"/>
    <w:multiLevelType w:val="hybridMultilevel"/>
    <w:tmpl w:val="6F883A86"/>
    <w:lvl w:ilvl="0" w:tplc="D478B9EE">
      <w:start w:val="1"/>
      <w:numFmt w:val="decimal"/>
      <w:lvlText w:val="10.%1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44C1"/>
    <w:multiLevelType w:val="hybridMultilevel"/>
    <w:tmpl w:val="E12C0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E6EA5"/>
    <w:multiLevelType w:val="hybridMultilevel"/>
    <w:tmpl w:val="DE306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2039C"/>
    <w:multiLevelType w:val="hybridMultilevel"/>
    <w:tmpl w:val="40D69BC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2995D28"/>
    <w:multiLevelType w:val="hybridMultilevel"/>
    <w:tmpl w:val="5CC4360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27A2B"/>
    <w:multiLevelType w:val="hybridMultilevel"/>
    <w:tmpl w:val="10CE2FBA"/>
    <w:lvl w:ilvl="0" w:tplc="881067F8">
      <w:start w:val="9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16EC7"/>
    <w:multiLevelType w:val="hybridMultilevel"/>
    <w:tmpl w:val="82405C3C"/>
    <w:lvl w:ilvl="0" w:tplc="E23A48A4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54D44"/>
    <w:multiLevelType w:val="hybridMultilevel"/>
    <w:tmpl w:val="D0AE5DA8"/>
    <w:lvl w:ilvl="0" w:tplc="2F40FC5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012"/>
    <w:rsid w:val="000054F9"/>
    <w:rsid w:val="000056AE"/>
    <w:rsid w:val="000058A7"/>
    <w:rsid w:val="00005922"/>
    <w:rsid w:val="0001088A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1B25"/>
    <w:rsid w:val="00032693"/>
    <w:rsid w:val="000331EF"/>
    <w:rsid w:val="0003388A"/>
    <w:rsid w:val="00033D51"/>
    <w:rsid w:val="00034F35"/>
    <w:rsid w:val="000350CF"/>
    <w:rsid w:val="00035847"/>
    <w:rsid w:val="000367E6"/>
    <w:rsid w:val="00037401"/>
    <w:rsid w:val="000405E2"/>
    <w:rsid w:val="000423E9"/>
    <w:rsid w:val="000437C4"/>
    <w:rsid w:val="00046D36"/>
    <w:rsid w:val="00047F37"/>
    <w:rsid w:val="00050D1F"/>
    <w:rsid w:val="00050DB3"/>
    <w:rsid w:val="00051E9D"/>
    <w:rsid w:val="0005203D"/>
    <w:rsid w:val="0005209A"/>
    <w:rsid w:val="00054189"/>
    <w:rsid w:val="00055B8F"/>
    <w:rsid w:val="0005648B"/>
    <w:rsid w:val="00056E98"/>
    <w:rsid w:val="00057171"/>
    <w:rsid w:val="00057413"/>
    <w:rsid w:val="0006038E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419"/>
    <w:rsid w:val="00084865"/>
    <w:rsid w:val="00086025"/>
    <w:rsid w:val="0008723D"/>
    <w:rsid w:val="00090CE7"/>
    <w:rsid w:val="00092C90"/>
    <w:rsid w:val="00093C8B"/>
    <w:rsid w:val="00095768"/>
    <w:rsid w:val="00095C3E"/>
    <w:rsid w:val="0009626D"/>
    <w:rsid w:val="00097578"/>
    <w:rsid w:val="00097B38"/>
    <w:rsid w:val="00097F16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0F82"/>
    <w:rsid w:val="000B329A"/>
    <w:rsid w:val="000B4C8C"/>
    <w:rsid w:val="000C0011"/>
    <w:rsid w:val="000C08D8"/>
    <w:rsid w:val="000C25DF"/>
    <w:rsid w:val="000C2668"/>
    <w:rsid w:val="000C2927"/>
    <w:rsid w:val="000C2A36"/>
    <w:rsid w:val="000C300B"/>
    <w:rsid w:val="000C6E29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1F2D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69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03DA"/>
    <w:rsid w:val="0016400B"/>
    <w:rsid w:val="001645D0"/>
    <w:rsid w:val="0016463F"/>
    <w:rsid w:val="0016546A"/>
    <w:rsid w:val="00166C0E"/>
    <w:rsid w:val="00167465"/>
    <w:rsid w:val="00167487"/>
    <w:rsid w:val="00167AAD"/>
    <w:rsid w:val="00167B1B"/>
    <w:rsid w:val="00167F93"/>
    <w:rsid w:val="00170BF4"/>
    <w:rsid w:val="00170F40"/>
    <w:rsid w:val="0017121E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87B04"/>
    <w:rsid w:val="00190C8B"/>
    <w:rsid w:val="00190FA0"/>
    <w:rsid w:val="00192505"/>
    <w:rsid w:val="00194095"/>
    <w:rsid w:val="00195468"/>
    <w:rsid w:val="00195B5A"/>
    <w:rsid w:val="00195D35"/>
    <w:rsid w:val="001962D0"/>
    <w:rsid w:val="00197AA7"/>
    <w:rsid w:val="001A09E4"/>
    <w:rsid w:val="001A19D9"/>
    <w:rsid w:val="001A20CE"/>
    <w:rsid w:val="001A4020"/>
    <w:rsid w:val="001A4208"/>
    <w:rsid w:val="001A460D"/>
    <w:rsid w:val="001A4647"/>
    <w:rsid w:val="001A5306"/>
    <w:rsid w:val="001A5AB6"/>
    <w:rsid w:val="001A6130"/>
    <w:rsid w:val="001B0DD9"/>
    <w:rsid w:val="001B1357"/>
    <w:rsid w:val="001B2586"/>
    <w:rsid w:val="001B3766"/>
    <w:rsid w:val="001B440E"/>
    <w:rsid w:val="001B47F3"/>
    <w:rsid w:val="001B4FE1"/>
    <w:rsid w:val="001B64E2"/>
    <w:rsid w:val="001B7106"/>
    <w:rsid w:val="001B756E"/>
    <w:rsid w:val="001C355D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745"/>
    <w:rsid w:val="001D0CB8"/>
    <w:rsid w:val="001D0D38"/>
    <w:rsid w:val="001D12C0"/>
    <w:rsid w:val="001D165A"/>
    <w:rsid w:val="001D23F3"/>
    <w:rsid w:val="001D2BFA"/>
    <w:rsid w:val="001D470C"/>
    <w:rsid w:val="001D4D34"/>
    <w:rsid w:val="001D5566"/>
    <w:rsid w:val="001D6065"/>
    <w:rsid w:val="001D7A8C"/>
    <w:rsid w:val="001E061F"/>
    <w:rsid w:val="001E12BB"/>
    <w:rsid w:val="001E14D3"/>
    <w:rsid w:val="001E15C8"/>
    <w:rsid w:val="001E27D8"/>
    <w:rsid w:val="001E2DE3"/>
    <w:rsid w:val="001E3865"/>
    <w:rsid w:val="001E3871"/>
    <w:rsid w:val="001E39AE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1E8F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05A3"/>
    <w:rsid w:val="00242FF5"/>
    <w:rsid w:val="0024302B"/>
    <w:rsid w:val="00243576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22E3"/>
    <w:rsid w:val="00253198"/>
    <w:rsid w:val="002545DD"/>
    <w:rsid w:val="00254F49"/>
    <w:rsid w:val="00255C11"/>
    <w:rsid w:val="00260966"/>
    <w:rsid w:val="002614D4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06B"/>
    <w:rsid w:val="00273A60"/>
    <w:rsid w:val="00273D37"/>
    <w:rsid w:val="0027464F"/>
    <w:rsid w:val="002764CB"/>
    <w:rsid w:val="0027765C"/>
    <w:rsid w:val="00280519"/>
    <w:rsid w:val="00281834"/>
    <w:rsid w:val="00284017"/>
    <w:rsid w:val="00284227"/>
    <w:rsid w:val="00286E4B"/>
    <w:rsid w:val="0029231E"/>
    <w:rsid w:val="00293332"/>
    <w:rsid w:val="002940A9"/>
    <w:rsid w:val="00294564"/>
    <w:rsid w:val="0029521B"/>
    <w:rsid w:val="0029529C"/>
    <w:rsid w:val="002959B2"/>
    <w:rsid w:val="002959D5"/>
    <w:rsid w:val="00295CA1"/>
    <w:rsid w:val="00296806"/>
    <w:rsid w:val="0029686A"/>
    <w:rsid w:val="002A06AF"/>
    <w:rsid w:val="002A07DE"/>
    <w:rsid w:val="002A1C30"/>
    <w:rsid w:val="002A234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459E"/>
    <w:rsid w:val="002B5477"/>
    <w:rsid w:val="002B67FE"/>
    <w:rsid w:val="002B6D65"/>
    <w:rsid w:val="002B7C90"/>
    <w:rsid w:val="002C000E"/>
    <w:rsid w:val="002C0D83"/>
    <w:rsid w:val="002C11F0"/>
    <w:rsid w:val="002C1F0C"/>
    <w:rsid w:val="002C2493"/>
    <w:rsid w:val="002C2D96"/>
    <w:rsid w:val="002C42B6"/>
    <w:rsid w:val="002C565E"/>
    <w:rsid w:val="002C6385"/>
    <w:rsid w:val="002C6609"/>
    <w:rsid w:val="002C692C"/>
    <w:rsid w:val="002C7FAB"/>
    <w:rsid w:val="002D0062"/>
    <w:rsid w:val="002D009B"/>
    <w:rsid w:val="002D26DB"/>
    <w:rsid w:val="002D27EF"/>
    <w:rsid w:val="002D2C46"/>
    <w:rsid w:val="002D2D75"/>
    <w:rsid w:val="002D3DF2"/>
    <w:rsid w:val="002D4B70"/>
    <w:rsid w:val="002D4F4C"/>
    <w:rsid w:val="002D68F7"/>
    <w:rsid w:val="002E03D3"/>
    <w:rsid w:val="002E0760"/>
    <w:rsid w:val="002E14EB"/>
    <w:rsid w:val="002E409E"/>
    <w:rsid w:val="002E450E"/>
    <w:rsid w:val="002E512A"/>
    <w:rsid w:val="002E69E1"/>
    <w:rsid w:val="002F06AE"/>
    <w:rsid w:val="002F1574"/>
    <w:rsid w:val="002F2272"/>
    <w:rsid w:val="002F2E95"/>
    <w:rsid w:val="002F4621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3730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5424"/>
    <w:rsid w:val="00337FA5"/>
    <w:rsid w:val="00340A51"/>
    <w:rsid w:val="00341CE8"/>
    <w:rsid w:val="003424B5"/>
    <w:rsid w:val="00342558"/>
    <w:rsid w:val="00344671"/>
    <w:rsid w:val="00344CD8"/>
    <w:rsid w:val="00344F12"/>
    <w:rsid w:val="00345CEC"/>
    <w:rsid w:val="00346764"/>
    <w:rsid w:val="003475F1"/>
    <w:rsid w:val="00350540"/>
    <w:rsid w:val="003515E4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579C8"/>
    <w:rsid w:val="003623B7"/>
    <w:rsid w:val="00362E7B"/>
    <w:rsid w:val="00364219"/>
    <w:rsid w:val="003658C5"/>
    <w:rsid w:val="00365B70"/>
    <w:rsid w:val="0036690B"/>
    <w:rsid w:val="003675BE"/>
    <w:rsid w:val="00370963"/>
    <w:rsid w:val="0037130A"/>
    <w:rsid w:val="00371505"/>
    <w:rsid w:val="003722F8"/>
    <w:rsid w:val="00373564"/>
    <w:rsid w:val="00374C05"/>
    <w:rsid w:val="00376997"/>
    <w:rsid w:val="00376CD9"/>
    <w:rsid w:val="00381E43"/>
    <w:rsid w:val="00383A10"/>
    <w:rsid w:val="00383B87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0478"/>
    <w:rsid w:val="003A1484"/>
    <w:rsid w:val="003A1CED"/>
    <w:rsid w:val="003A1D96"/>
    <w:rsid w:val="003A2BCD"/>
    <w:rsid w:val="003A2E85"/>
    <w:rsid w:val="003A3EC3"/>
    <w:rsid w:val="003A47A8"/>
    <w:rsid w:val="003A646E"/>
    <w:rsid w:val="003B1877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4C8"/>
    <w:rsid w:val="003C5902"/>
    <w:rsid w:val="003C6D59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8D0"/>
    <w:rsid w:val="00404F7E"/>
    <w:rsid w:val="00404F8D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3E9"/>
    <w:rsid w:val="00415A6D"/>
    <w:rsid w:val="00416925"/>
    <w:rsid w:val="004178D7"/>
    <w:rsid w:val="0042040E"/>
    <w:rsid w:val="004212AF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6B5C"/>
    <w:rsid w:val="0042703B"/>
    <w:rsid w:val="00427B95"/>
    <w:rsid w:val="00427BBC"/>
    <w:rsid w:val="004300D4"/>
    <w:rsid w:val="00430117"/>
    <w:rsid w:val="004306EB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1BE7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5E43"/>
    <w:rsid w:val="00476516"/>
    <w:rsid w:val="004767E7"/>
    <w:rsid w:val="00476C62"/>
    <w:rsid w:val="00480DBC"/>
    <w:rsid w:val="004816C4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51A1"/>
    <w:rsid w:val="004D689A"/>
    <w:rsid w:val="004D6CE4"/>
    <w:rsid w:val="004E0F8C"/>
    <w:rsid w:val="004E2B86"/>
    <w:rsid w:val="004E33C1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3EEB"/>
    <w:rsid w:val="005240C3"/>
    <w:rsid w:val="0052439A"/>
    <w:rsid w:val="00524A91"/>
    <w:rsid w:val="00524F99"/>
    <w:rsid w:val="00525176"/>
    <w:rsid w:val="005270B2"/>
    <w:rsid w:val="00527176"/>
    <w:rsid w:val="005276EE"/>
    <w:rsid w:val="0053097E"/>
    <w:rsid w:val="00531EAB"/>
    <w:rsid w:val="00532CC7"/>
    <w:rsid w:val="00533441"/>
    <w:rsid w:val="00533672"/>
    <w:rsid w:val="005344C7"/>
    <w:rsid w:val="00535D37"/>
    <w:rsid w:val="00540176"/>
    <w:rsid w:val="00541799"/>
    <w:rsid w:val="00541F20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5D0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1E"/>
    <w:rsid w:val="00597B47"/>
    <w:rsid w:val="005A1B88"/>
    <w:rsid w:val="005A3DDD"/>
    <w:rsid w:val="005A4809"/>
    <w:rsid w:val="005A486F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5F7B6C"/>
    <w:rsid w:val="00602196"/>
    <w:rsid w:val="006022E5"/>
    <w:rsid w:val="006036B2"/>
    <w:rsid w:val="00604AC8"/>
    <w:rsid w:val="0060623E"/>
    <w:rsid w:val="00606950"/>
    <w:rsid w:val="006069FD"/>
    <w:rsid w:val="00606D27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37E0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690A"/>
    <w:rsid w:val="00637E19"/>
    <w:rsid w:val="00637FA2"/>
    <w:rsid w:val="0064332A"/>
    <w:rsid w:val="00644204"/>
    <w:rsid w:val="006450A8"/>
    <w:rsid w:val="006451CE"/>
    <w:rsid w:val="00645566"/>
    <w:rsid w:val="00645B2F"/>
    <w:rsid w:val="00645CCB"/>
    <w:rsid w:val="00646075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200C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87553"/>
    <w:rsid w:val="00691A17"/>
    <w:rsid w:val="00692707"/>
    <w:rsid w:val="006936B4"/>
    <w:rsid w:val="0069414F"/>
    <w:rsid w:val="0069447A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A1B"/>
    <w:rsid w:val="006A2F83"/>
    <w:rsid w:val="006A2FCF"/>
    <w:rsid w:val="006A3483"/>
    <w:rsid w:val="006A4AF3"/>
    <w:rsid w:val="006A4D4D"/>
    <w:rsid w:val="006A4F63"/>
    <w:rsid w:val="006A6A69"/>
    <w:rsid w:val="006A7D34"/>
    <w:rsid w:val="006A7DB2"/>
    <w:rsid w:val="006B238C"/>
    <w:rsid w:val="006B31BF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3961"/>
    <w:rsid w:val="006C3CF8"/>
    <w:rsid w:val="006C4C5B"/>
    <w:rsid w:val="006C4DAD"/>
    <w:rsid w:val="006C6367"/>
    <w:rsid w:val="006C652C"/>
    <w:rsid w:val="006C66F6"/>
    <w:rsid w:val="006C68E6"/>
    <w:rsid w:val="006C75BF"/>
    <w:rsid w:val="006D1617"/>
    <w:rsid w:val="006D2DE5"/>
    <w:rsid w:val="006D3F48"/>
    <w:rsid w:val="006D4420"/>
    <w:rsid w:val="006D520F"/>
    <w:rsid w:val="006D53EE"/>
    <w:rsid w:val="006D57CC"/>
    <w:rsid w:val="006D785F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2E70"/>
    <w:rsid w:val="006F5924"/>
    <w:rsid w:val="006F5CEA"/>
    <w:rsid w:val="006F619A"/>
    <w:rsid w:val="006F69AC"/>
    <w:rsid w:val="006F6E0F"/>
    <w:rsid w:val="006F6F8D"/>
    <w:rsid w:val="0070073A"/>
    <w:rsid w:val="0070083B"/>
    <w:rsid w:val="0070207A"/>
    <w:rsid w:val="007022DA"/>
    <w:rsid w:val="00703079"/>
    <w:rsid w:val="007031A3"/>
    <w:rsid w:val="00704A3F"/>
    <w:rsid w:val="007057DC"/>
    <w:rsid w:val="00705893"/>
    <w:rsid w:val="00706E16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16BD9"/>
    <w:rsid w:val="00720DAF"/>
    <w:rsid w:val="0072267B"/>
    <w:rsid w:val="007227B7"/>
    <w:rsid w:val="00722849"/>
    <w:rsid w:val="00724022"/>
    <w:rsid w:val="0072403C"/>
    <w:rsid w:val="0072498D"/>
    <w:rsid w:val="00727B28"/>
    <w:rsid w:val="00731166"/>
    <w:rsid w:val="00732C9F"/>
    <w:rsid w:val="00732F32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3C06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D61"/>
    <w:rsid w:val="00775E7B"/>
    <w:rsid w:val="007766B6"/>
    <w:rsid w:val="00776854"/>
    <w:rsid w:val="007778C6"/>
    <w:rsid w:val="007811A4"/>
    <w:rsid w:val="007811AB"/>
    <w:rsid w:val="007817D9"/>
    <w:rsid w:val="00781FC8"/>
    <w:rsid w:val="0078341C"/>
    <w:rsid w:val="007838BC"/>
    <w:rsid w:val="00783D71"/>
    <w:rsid w:val="00784B82"/>
    <w:rsid w:val="00784E4F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552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A6DEE"/>
    <w:rsid w:val="007B1698"/>
    <w:rsid w:val="007B170C"/>
    <w:rsid w:val="007B1967"/>
    <w:rsid w:val="007B211E"/>
    <w:rsid w:val="007B2488"/>
    <w:rsid w:val="007B2560"/>
    <w:rsid w:val="007B318A"/>
    <w:rsid w:val="007B3AE9"/>
    <w:rsid w:val="007B70BE"/>
    <w:rsid w:val="007B77CD"/>
    <w:rsid w:val="007B7BED"/>
    <w:rsid w:val="007C0536"/>
    <w:rsid w:val="007C098C"/>
    <w:rsid w:val="007C19EB"/>
    <w:rsid w:val="007C1D06"/>
    <w:rsid w:val="007C77DC"/>
    <w:rsid w:val="007C7893"/>
    <w:rsid w:val="007C79B9"/>
    <w:rsid w:val="007D0495"/>
    <w:rsid w:val="007D0EE8"/>
    <w:rsid w:val="007D2F01"/>
    <w:rsid w:val="007D36E2"/>
    <w:rsid w:val="007D44AF"/>
    <w:rsid w:val="007D4794"/>
    <w:rsid w:val="007D4EBC"/>
    <w:rsid w:val="007D528C"/>
    <w:rsid w:val="007D5C10"/>
    <w:rsid w:val="007D6479"/>
    <w:rsid w:val="007D6654"/>
    <w:rsid w:val="007D6F73"/>
    <w:rsid w:val="007E206F"/>
    <w:rsid w:val="007E20B2"/>
    <w:rsid w:val="007E2F4E"/>
    <w:rsid w:val="007E625B"/>
    <w:rsid w:val="007E6B75"/>
    <w:rsid w:val="007E73F7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706"/>
    <w:rsid w:val="007F7D3B"/>
    <w:rsid w:val="00800825"/>
    <w:rsid w:val="008012C0"/>
    <w:rsid w:val="00801EA7"/>
    <w:rsid w:val="00802169"/>
    <w:rsid w:val="00802F8F"/>
    <w:rsid w:val="008036A0"/>
    <w:rsid w:val="00803F24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BCC"/>
    <w:rsid w:val="00835C0E"/>
    <w:rsid w:val="00840843"/>
    <w:rsid w:val="008430AA"/>
    <w:rsid w:val="008432FB"/>
    <w:rsid w:val="008434F4"/>
    <w:rsid w:val="008439AA"/>
    <w:rsid w:val="00844275"/>
    <w:rsid w:val="0084443E"/>
    <w:rsid w:val="0084582E"/>
    <w:rsid w:val="00845AB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B76"/>
    <w:rsid w:val="00874D1F"/>
    <w:rsid w:val="0087527B"/>
    <w:rsid w:val="00875A27"/>
    <w:rsid w:val="008762FF"/>
    <w:rsid w:val="00877494"/>
    <w:rsid w:val="008775F6"/>
    <w:rsid w:val="00880095"/>
    <w:rsid w:val="00880A23"/>
    <w:rsid w:val="00880D9B"/>
    <w:rsid w:val="00881358"/>
    <w:rsid w:val="00881917"/>
    <w:rsid w:val="00881A1A"/>
    <w:rsid w:val="00883BF3"/>
    <w:rsid w:val="00883F72"/>
    <w:rsid w:val="00884CCC"/>
    <w:rsid w:val="008851B2"/>
    <w:rsid w:val="00886725"/>
    <w:rsid w:val="0089127C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A55"/>
    <w:rsid w:val="008A1CED"/>
    <w:rsid w:val="008A40A9"/>
    <w:rsid w:val="008A76F9"/>
    <w:rsid w:val="008B1DCA"/>
    <w:rsid w:val="008B294C"/>
    <w:rsid w:val="008B4332"/>
    <w:rsid w:val="008B44A3"/>
    <w:rsid w:val="008B44AA"/>
    <w:rsid w:val="008B4500"/>
    <w:rsid w:val="008B49E2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32FB"/>
    <w:rsid w:val="008C42C3"/>
    <w:rsid w:val="008C5856"/>
    <w:rsid w:val="008C5D0B"/>
    <w:rsid w:val="008C604C"/>
    <w:rsid w:val="008C756E"/>
    <w:rsid w:val="008D0124"/>
    <w:rsid w:val="008D09AB"/>
    <w:rsid w:val="008D1985"/>
    <w:rsid w:val="008D47B6"/>
    <w:rsid w:val="008D4A2F"/>
    <w:rsid w:val="008D6C65"/>
    <w:rsid w:val="008D6DAA"/>
    <w:rsid w:val="008D7511"/>
    <w:rsid w:val="008D77D2"/>
    <w:rsid w:val="008D7845"/>
    <w:rsid w:val="008E11C4"/>
    <w:rsid w:val="008E29C1"/>
    <w:rsid w:val="008E2C45"/>
    <w:rsid w:val="008E360C"/>
    <w:rsid w:val="008E47AE"/>
    <w:rsid w:val="008E53CA"/>
    <w:rsid w:val="008E551E"/>
    <w:rsid w:val="008E5EDE"/>
    <w:rsid w:val="008F1623"/>
    <w:rsid w:val="008F283C"/>
    <w:rsid w:val="008F3F56"/>
    <w:rsid w:val="008F46AD"/>
    <w:rsid w:val="008F4B01"/>
    <w:rsid w:val="008F57BF"/>
    <w:rsid w:val="008F6615"/>
    <w:rsid w:val="00900586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392A"/>
    <w:rsid w:val="00914B27"/>
    <w:rsid w:val="00914C24"/>
    <w:rsid w:val="00915BFD"/>
    <w:rsid w:val="00915DC9"/>
    <w:rsid w:val="00916566"/>
    <w:rsid w:val="00917168"/>
    <w:rsid w:val="009172A8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6BE4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49FA"/>
    <w:rsid w:val="00965669"/>
    <w:rsid w:val="0096775B"/>
    <w:rsid w:val="00967BE9"/>
    <w:rsid w:val="00970BC4"/>
    <w:rsid w:val="00970E1B"/>
    <w:rsid w:val="009716F7"/>
    <w:rsid w:val="009718D8"/>
    <w:rsid w:val="00971DCE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A7504"/>
    <w:rsid w:val="009B0257"/>
    <w:rsid w:val="009B0AA4"/>
    <w:rsid w:val="009B0E68"/>
    <w:rsid w:val="009B1EFD"/>
    <w:rsid w:val="009B1FDD"/>
    <w:rsid w:val="009B23BB"/>
    <w:rsid w:val="009B32C4"/>
    <w:rsid w:val="009B40DE"/>
    <w:rsid w:val="009B4680"/>
    <w:rsid w:val="009B77F2"/>
    <w:rsid w:val="009B7EA9"/>
    <w:rsid w:val="009C0376"/>
    <w:rsid w:val="009C1806"/>
    <w:rsid w:val="009C47E2"/>
    <w:rsid w:val="009C4E83"/>
    <w:rsid w:val="009C57DF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0A48"/>
    <w:rsid w:val="009E2347"/>
    <w:rsid w:val="009E600A"/>
    <w:rsid w:val="009E698E"/>
    <w:rsid w:val="009E69B4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3B9E"/>
    <w:rsid w:val="00A04684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20526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0F1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1ECE"/>
    <w:rsid w:val="00A5226F"/>
    <w:rsid w:val="00A532BF"/>
    <w:rsid w:val="00A53341"/>
    <w:rsid w:val="00A54C30"/>
    <w:rsid w:val="00A560B5"/>
    <w:rsid w:val="00A564BA"/>
    <w:rsid w:val="00A56C31"/>
    <w:rsid w:val="00A572B3"/>
    <w:rsid w:val="00A607B4"/>
    <w:rsid w:val="00A60B5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7019D"/>
    <w:rsid w:val="00A70F59"/>
    <w:rsid w:val="00A71562"/>
    <w:rsid w:val="00A72CFC"/>
    <w:rsid w:val="00A73339"/>
    <w:rsid w:val="00A7350A"/>
    <w:rsid w:val="00A73B01"/>
    <w:rsid w:val="00A7489F"/>
    <w:rsid w:val="00A755F5"/>
    <w:rsid w:val="00A76190"/>
    <w:rsid w:val="00A76434"/>
    <w:rsid w:val="00A76595"/>
    <w:rsid w:val="00A76981"/>
    <w:rsid w:val="00A76ADA"/>
    <w:rsid w:val="00A76DB0"/>
    <w:rsid w:val="00A76F9C"/>
    <w:rsid w:val="00A80636"/>
    <w:rsid w:val="00A80BE5"/>
    <w:rsid w:val="00A8133F"/>
    <w:rsid w:val="00A83416"/>
    <w:rsid w:val="00A835A2"/>
    <w:rsid w:val="00A83951"/>
    <w:rsid w:val="00A84A71"/>
    <w:rsid w:val="00A860BA"/>
    <w:rsid w:val="00A86A5D"/>
    <w:rsid w:val="00A86FCF"/>
    <w:rsid w:val="00A874D8"/>
    <w:rsid w:val="00A877B7"/>
    <w:rsid w:val="00A90BBE"/>
    <w:rsid w:val="00A9288D"/>
    <w:rsid w:val="00A92DDF"/>
    <w:rsid w:val="00A93423"/>
    <w:rsid w:val="00A94E17"/>
    <w:rsid w:val="00A95D48"/>
    <w:rsid w:val="00A965C1"/>
    <w:rsid w:val="00A96EEE"/>
    <w:rsid w:val="00A97129"/>
    <w:rsid w:val="00AA01B1"/>
    <w:rsid w:val="00AA0AF9"/>
    <w:rsid w:val="00AA36EB"/>
    <w:rsid w:val="00AA3F9A"/>
    <w:rsid w:val="00AA417B"/>
    <w:rsid w:val="00AA52D1"/>
    <w:rsid w:val="00AA5B40"/>
    <w:rsid w:val="00AA5F3C"/>
    <w:rsid w:val="00AA77E8"/>
    <w:rsid w:val="00AB1235"/>
    <w:rsid w:val="00AB1C44"/>
    <w:rsid w:val="00AB1D57"/>
    <w:rsid w:val="00AB1D7E"/>
    <w:rsid w:val="00AB2947"/>
    <w:rsid w:val="00AB2AD6"/>
    <w:rsid w:val="00AB3CBD"/>
    <w:rsid w:val="00AB406F"/>
    <w:rsid w:val="00AB51EE"/>
    <w:rsid w:val="00AB639E"/>
    <w:rsid w:val="00AB7348"/>
    <w:rsid w:val="00AB7743"/>
    <w:rsid w:val="00AC0F38"/>
    <w:rsid w:val="00AC1292"/>
    <w:rsid w:val="00AC35F6"/>
    <w:rsid w:val="00AC400B"/>
    <w:rsid w:val="00AC5E37"/>
    <w:rsid w:val="00AC742E"/>
    <w:rsid w:val="00AC7FFD"/>
    <w:rsid w:val="00AD0376"/>
    <w:rsid w:val="00AD3F7B"/>
    <w:rsid w:val="00AD4161"/>
    <w:rsid w:val="00AD483F"/>
    <w:rsid w:val="00AD4F01"/>
    <w:rsid w:val="00AE0FDE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2DB"/>
    <w:rsid w:val="00B00651"/>
    <w:rsid w:val="00B00C30"/>
    <w:rsid w:val="00B03DCA"/>
    <w:rsid w:val="00B03F17"/>
    <w:rsid w:val="00B04670"/>
    <w:rsid w:val="00B051B8"/>
    <w:rsid w:val="00B05406"/>
    <w:rsid w:val="00B05F67"/>
    <w:rsid w:val="00B06A66"/>
    <w:rsid w:val="00B06FA8"/>
    <w:rsid w:val="00B06FFA"/>
    <w:rsid w:val="00B075D7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5D03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2E58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2F2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11C1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3C11"/>
    <w:rsid w:val="00B84DA1"/>
    <w:rsid w:val="00B8643F"/>
    <w:rsid w:val="00B872B0"/>
    <w:rsid w:val="00B87A28"/>
    <w:rsid w:val="00B87B04"/>
    <w:rsid w:val="00B9171F"/>
    <w:rsid w:val="00B9186F"/>
    <w:rsid w:val="00B923C9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094F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272F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D7C0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E6C0F"/>
    <w:rsid w:val="00BF02B8"/>
    <w:rsid w:val="00BF138E"/>
    <w:rsid w:val="00BF18A4"/>
    <w:rsid w:val="00BF2624"/>
    <w:rsid w:val="00BF2B7C"/>
    <w:rsid w:val="00BF2DAC"/>
    <w:rsid w:val="00BF4087"/>
    <w:rsid w:val="00BF4AA9"/>
    <w:rsid w:val="00BF503B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143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1EA4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6FB5"/>
    <w:rsid w:val="00C47D29"/>
    <w:rsid w:val="00C5063A"/>
    <w:rsid w:val="00C50C6A"/>
    <w:rsid w:val="00C50E2F"/>
    <w:rsid w:val="00C510B6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A59"/>
    <w:rsid w:val="00C70B3D"/>
    <w:rsid w:val="00C74006"/>
    <w:rsid w:val="00C74D22"/>
    <w:rsid w:val="00C74FBC"/>
    <w:rsid w:val="00C751E3"/>
    <w:rsid w:val="00C753ED"/>
    <w:rsid w:val="00C75C8C"/>
    <w:rsid w:val="00C75D35"/>
    <w:rsid w:val="00C77B94"/>
    <w:rsid w:val="00C8062F"/>
    <w:rsid w:val="00C8153E"/>
    <w:rsid w:val="00C820A8"/>
    <w:rsid w:val="00C82C6D"/>
    <w:rsid w:val="00C83A9F"/>
    <w:rsid w:val="00C83EB0"/>
    <w:rsid w:val="00C84043"/>
    <w:rsid w:val="00C86CBC"/>
    <w:rsid w:val="00C87974"/>
    <w:rsid w:val="00C910CB"/>
    <w:rsid w:val="00C915B5"/>
    <w:rsid w:val="00C943CC"/>
    <w:rsid w:val="00C94D00"/>
    <w:rsid w:val="00C95048"/>
    <w:rsid w:val="00C9511F"/>
    <w:rsid w:val="00C952F5"/>
    <w:rsid w:val="00C96DBE"/>
    <w:rsid w:val="00C97FBF"/>
    <w:rsid w:val="00CA06E0"/>
    <w:rsid w:val="00CA1351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6FD0"/>
    <w:rsid w:val="00CB0453"/>
    <w:rsid w:val="00CB0A48"/>
    <w:rsid w:val="00CB0B01"/>
    <w:rsid w:val="00CB0FE6"/>
    <w:rsid w:val="00CB1699"/>
    <w:rsid w:val="00CB24BF"/>
    <w:rsid w:val="00CB2B1F"/>
    <w:rsid w:val="00CB33D3"/>
    <w:rsid w:val="00CB3763"/>
    <w:rsid w:val="00CB5CEB"/>
    <w:rsid w:val="00CB6D44"/>
    <w:rsid w:val="00CB6FCC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3F20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4C3A"/>
    <w:rsid w:val="00D35702"/>
    <w:rsid w:val="00D36E36"/>
    <w:rsid w:val="00D3720D"/>
    <w:rsid w:val="00D37CA7"/>
    <w:rsid w:val="00D4185B"/>
    <w:rsid w:val="00D4341F"/>
    <w:rsid w:val="00D43DA0"/>
    <w:rsid w:val="00D4430B"/>
    <w:rsid w:val="00D44449"/>
    <w:rsid w:val="00D4456B"/>
    <w:rsid w:val="00D4486C"/>
    <w:rsid w:val="00D455CE"/>
    <w:rsid w:val="00D4586A"/>
    <w:rsid w:val="00D46416"/>
    <w:rsid w:val="00D4695F"/>
    <w:rsid w:val="00D470BD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0DD7"/>
    <w:rsid w:val="00D6171D"/>
    <w:rsid w:val="00D637E1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1EA5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1FB9"/>
    <w:rsid w:val="00DA2CBA"/>
    <w:rsid w:val="00DA3091"/>
    <w:rsid w:val="00DA5438"/>
    <w:rsid w:val="00DA6367"/>
    <w:rsid w:val="00DA725F"/>
    <w:rsid w:val="00DA7335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6059"/>
    <w:rsid w:val="00DB76E8"/>
    <w:rsid w:val="00DC2B4F"/>
    <w:rsid w:val="00DC3A0D"/>
    <w:rsid w:val="00DC4711"/>
    <w:rsid w:val="00DC79FE"/>
    <w:rsid w:val="00DC7B7C"/>
    <w:rsid w:val="00DC7BD6"/>
    <w:rsid w:val="00DD0148"/>
    <w:rsid w:val="00DD0E70"/>
    <w:rsid w:val="00DD2CE4"/>
    <w:rsid w:val="00DD368C"/>
    <w:rsid w:val="00DD37AD"/>
    <w:rsid w:val="00DD431E"/>
    <w:rsid w:val="00DD5441"/>
    <w:rsid w:val="00DD546D"/>
    <w:rsid w:val="00DD62D6"/>
    <w:rsid w:val="00DD62DB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E7127"/>
    <w:rsid w:val="00DF0218"/>
    <w:rsid w:val="00DF138B"/>
    <w:rsid w:val="00DF14F3"/>
    <w:rsid w:val="00DF2C1A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17E65"/>
    <w:rsid w:val="00E20BC9"/>
    <w:rsid w:val="00E210C6"/>
    <w:rsid w:val="00E222AB"/>
    <w:rsid w:val="00E22B76"/>
    <w:rsid w:val="00E23575"/>
    <w:rsid w:val="00E239CF"/>
    <w:rsid w:val="00E23CEE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4EE0"/>
    <w:rsid w:val="00E45C80"/>
    <w:rsid w:val="00E4778D"/>
    <w:rsid w:val="00E50169"/>
    <w:rsid w:val="00E508CB"/>
    <w:rsid w:val="00E50DC3"/>
    <w:rsid w:val="00E5156A"/>
    <w:rsid w:val="00E52910"/>
    <w:rsid w:val="00E535FA"/>
    <w:rsid w:val="00E554EB"/>
    <w:rsid w:val="00E5691B"/>
    <w:rsid w:val="00E56F90"/>
    <w:rsid w:val="00E5703E"/>
    <w:rsid w:val="00E57C94"/>
    <w:rsid w:val="00E57F9B"/>
    <w:rsid w:val="00E605F8"/>
    <w:rsid w:val="00E6087B"/>
    <w:rsid w:val="00E6155A"/>
    <w:rsid w:val="00E62AE6"/>
    <w:rsid w:val="00E63EF1"/>
    <w:rsid w:val="00E64151"/>
    <w:rsid w:val="00E64290"/>
    <w:rsid w:val="00E64C6B"/>
    <w:rsid w:val="00E64CC1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0A12"/>
    <w:rsid w:val="00E81CA9"/>
    <w:rsid w:val="00E81DC5"/>
    <w:rsid w:val="00E82436"/>
    <w:rsid w:val="00E826C7"/>
    <w:rsid w:val="00E85847"/>
    <w:rsid w:val="00E8737F"/>
    <w:rsid w:val="00E9090E"/>
    <w:rsid w:val="00E9110F"/>
    <w:rsid w:val="00E91E22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34A"/>
    <w:rsid w:val="00EA78BF"/>
    <w:rsid w:val="00EB08AA"/>
    <w:rsid w:val="00EB22FA"/>
    <w:rsid w:val="00EB27DE"/>
    <w:rsid w:val="00EB2C2E"/>
    <w:rsid w:val="00EB576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6D5A"/>
    <w:rsid w:val="00EC7AC4"/>
    <w:rsid w:val="00ED107E"/>
    <w:rsid w:val="00ED1943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0CA0"/>
    <w:rsid w:val="00EE1913"/>
    <w:rsid w:val="00EE39DB"/>
    <w:rsid w:val="00EE4150"/>
    <w:rsid w:val="00EE4BA4"/>
    <w:rsid w:val="00EE63A4"/>
    <w:rsid w:val="00EE68C7"/>
    <w:rsid w:val="00EE7A46"/>
    <w:rsid w:val="00EE7CC3"/>
    <w:rsid w:val="00EF04CB"/>
    <w:rsid w:val="00EF265B"/>
    <w:rsid w:val="00EF2B1D"/>
    <w:rsid w:val="00EF2B50"/>
    <w:rsid w:val="00EF3BEA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2B80"/>
    <w:rsid w:val="00F03464"/>
    <w:rsid w:val="00F03CB5"/>
    <w:rsid w:val="00F04B1D"/>
    <w:rsid w:val="00F05A2C"/>
    <w:rsid w:val="00F05F25"/>
    <w:rsid w:val="00F07816"/>
    <w:rsid w:val="00F07EFE"/>
    <w:rsid w:val="00F10E47"/>
    <w:rsid w:val="00F1157E"/>
    <w:rsid w:val="00F11E6E"/>
    <w:rsid w:val="00F12D69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066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1915"/>
    <w:rsid w:val="00F4354C"/>
    <w:rsid w:val="00F43EB9"/>
    <w:rsid w:val="00F447B6"/>
    <w:rsid w:val="00F447C5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40C8"/>
    <w:rsid w:val="00F75866"/>
    <w:rsid w:val="00F75BF0"/>
    <w:rsid w:val="00F7630A"/>
    <w:rsid w:val="00F7641E"/>
    <w:rsid w:val="00F76EFB"/>
    <w:rsid w:val="00F7796F"/>
    <w:rsid w:val="00F82AF0"/>
    <w:rsid w:val="00F83BE3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3F8D"/>
    <w:rsid w:val="00FA743A"/>
    <w:rsid w:val="00FA7F46"/>
    <w:rsid w:val="00FB0C79"/>
    <w:rsid w:val="00FB1C46"/>
    <w:rsid w:val="00FB1E1C"/>
    <w:rsid w:val="00FB34CD"/>
    <w:rsid w:val="00FB540E"/>
    <w:rsid w:val="00FB557E"/>
    <w:rsid w:val="00FB5F01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477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59CEC-3770-4DDA-9D11-7F554142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C7B7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B7C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1F1E8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20">
    <w:name w:val="Font Style20"/>
    <w:basedOn w:val="Standardnpsmoodstavce"/>
    <w:uiPriority w:val="99"/>
    <w:rsid w:val="00167F9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E64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37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37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37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37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37E0"/>
    <w:rPr>
      <w:b/>
      <w:bCs/>
      <w:sz w:val="20"/>
      <w:szCs w:val="20"/>
    </w:rPr>
  </w:style>
  <w:style w:type="character" w:customStyle="1" w:styleId="BezmezerChar">
    <w:name w:val="Bez mezer Char"/>
    <w:link w:val="Bezmezer"/>
    <w:uiPriority w:val="1"/>
    <w:rsid w:val="006F6E0F"/>
  </w:style>
  <w:style w:type="paragraph" w:styleId="Zkladntextodsazen3">
    <w:name w:val="Body Text Indent 3"/>
    <w:basedOn w:val="Normln"/>
    <w:link w:val="Zkladntextodsazen3Char"/>
    <w:semiHidden/>
    <w:rsid w:val="00F11E6E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11E6E"/>
    <w:rPr>
      <w:rFonts w:ascii="Times New Roman" w:eastAsia="Batang" w:hAnsi="Times New Roman" w:cs="Times New Roman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D6477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844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8441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8441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84419"/>
  </w:style>
  <w:style w:type="paragraph" w:styleId="Zkladntext2">
    <w:name w:val="Body Text 2"/>
    <w:basedOn w:val="Normln"/>
    <w:link w:val="Zkladntext2Char"/>
    <w:uiPriority w:val="99"/>
    <w:semiHidden/>
    <w:unhideWhenUsed/>
    <w:rsid w:val="0008441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8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ar@sossus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54D23-21CA-4ECB-AA37-9B8648BA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Pavla Holmanová, Ing.</cp:lastModifiedBy>
  <cp:revision>2</cp:revision>
  <cp:lastPrinted>2018-02-08T11:18:00Z</cp:lastPrinted>
  <dcterms:created xsi:type="dcterms:W3CDTF">2018-02-26T16:05:00Z</dcterms:created>
  <dcterms:modified xsi:type="dcterms:W3CDTF">2018-02-26T16:05:00Z</dcterms:modified>
</cp:coreProperties>
</file>