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1FEF8" w14:textId="77777777" w:rsidR="00D27FDA" w:rsidRDefault="00D17C7A">
      <w:pPr>
        <w:spacing w:line="240" w:lineRule="atLeast"/>
        <w:jc w:val="center"/>
        <w:rPr>
          <w:sz w:val="36"/>
          <w:szCs w:val="36"/>
        </w:rPr>
      </w:pPr>
      <w:r>
        <w:rPr>
          <w:b/>
          <w:bCs/>
          <w:sz w:val="36"/>
          <w:szCs w:val="36"/>
        </w:rPr>
        <w:t>S</w:t>
      </w:r>
      <w:r w:rsidR="00D27FDA">
        <w:rPr>
          <w:b/>
          <w:bCs/>
          <w:sz w:val="36"/>
          <w:szCs w:val="36"/>
        </w:rPr>
        <w:t xml:space="preserve">mlouva o </w:t>
      </w:r>
      <w:r w:rsidR="00AE5491">
        <w:rPr>
          <w:b/>
          <w:bCs/>
          <w:sz w:val="36"/>
          <w:szCs w:val="36"/>
        </w:rPr>
        <w:t>poradenství</w:t>
      </w:r>
    </w:p>
    <w:p w14:paraId="1A4F73E5" w14:textId="77777777" w:rsidR="00D27FDA" w:rsidRDefault="00D27FDA">
      <w:pPr>
        <w:spacing w:line="240" w:lineRule="atLeast"/>
        <w:jc w:val="center"/>
        <w:rPr>
          <w:b/>
          <w:bCs/>
          <w:sz w:val="22"/>
          <w:szCs w:val="22"/>
        </w:rPr>
      </w:pPr>
    </w:p>
    <w:p w14:paraId="751DDF25" w14:textId="77777777" w:rsidR="00D27FDA" w:rsidRDefault="00D27FDA">
      <w:pPr>
        <w:spacing w:line="240" w:lineRule="atLeast"/>
        <w:jc w:val="center"/>
        <w:rPr>
          <w:b/>
          <w:bCs/>
          <w:sz w:val="22"/>
          <w:szCs w:val="22"/>
        </w:rPr>
      </w:pPr>
      <w:r>
        <w:rPr>
          <w:b/>
          <w:bCs/>
          <w:sz w:val="22"/>
          <w:szCs w:val="22"/>
        </w:rPr>
        <w:t>č</w:t>
      </w:r>
      <w:r w:rsidRPr="00BF5D3F">
        <w:rPr>
          <w:b/>
          <w:bCs/>
          <w:sz w:val="22"/>
          <w:szCs w:val="22"/>
        </w:rPr>
        <w:t xml:space="preserve">. </w:t>
      </w:r>
      <w:r w:rsidR="00A33F06" w:rsidRPr="00BF5D3F">
        <w:rPr>
          <w:b/>
          <w:bCs/>
          <w:sz w:val="22"/>
          <w:szCs w:val="22"/>
        </w:rPr>
        <w:t>201</w:t>
      </w:r>
      <w:r w:rsidR="00E71091" w:rsidRPr="00BF5D3F">
        <w:rPr>
          <w:b/>
          <w:bCs/>
          <w:sz w:val="22"/>
          <w:szCs w:val="22"/>
        </w:rPr>
        <w:t>6</w:t>
      </w:r>
      <w:r w:rsidR="00365224">
        <w:rPr>
          <w:b/>
          <w:bCs/>
          <w:sz w:val="22"/>
          <w:szCs w:val="22"/>
        </w:rPr>
        <w:t>-</w:t>
      </w:r>
      <w:r w:rsidR="00AC0DA2">
        <w:rPr>
          <w:b/>
          <w:bCs/>
          <w:sz w:val="22"/>
          <w:szCs w:val="22"/>
        </w:rPr>
        <w:t>091</w:t>
      </w:r>
      <w:r w:rsidR="00330AA3">
        <w:rPr>
          <w:b/>
          <w:bCs/>
          <w:sz w:val="22"/>
          <w:szCs w:val="22"/>
        </w:rPr>
        <w:t>9</w:t>
      </w:r>
      <w:r w:rsidR="00AC0DA2">
        <w:rPr>
          <w:b/>
          <w:bCs/>
          <w:sz w:val="22"/>
          <w:szCs w:val="22"/>
        </w:rPr>
        <w:t>-01</w:t>
      </w:r>
    </w:p>
    <w:p w14:paraId="16068F2C" w14:textId="77777777" w:rsidR="00D27FDA" w:rsidRDefault="00D27FDA">
      <w:pPr>
        <w:spacing w:line="240" w:lineRule="atLeast"/>
        <w:jc w:val="center"/>
        <w:rPr>
          <w:b/>
          <w:bCs/>
          <w:sz w:val="22"/>
          <w:szCs w:val="22"/>
        </w:rPr>
      </w:pPr>
    </w:p>
    <w:p w14:paraId="14AF40DC" w14:textId="77777777" w:rsidR="00D27FDA" w:rsidRDefault="00D27FDA">
      <w:pPr>
        <w:spacing w:line="240" w:lineRule="atLeast"/>
        <w:jc w:val="center"/>
      </w:pPr>
      <w:r>
        <w:t>uzavřená mezi smluvními stranami, kterými jsou</w:t>
      </w:r>
    </w:p>
    <w:p w14:paraId="22580267" w14:textId="77777777" w:rsidR="00D27FDA" w:rsidRDefault="00D27FDA">
      <w:pPr>
        <w:jc w:val="both"/>
      </w:pPr>
    </w:p>
    <w:p w14:paraId="2560F207" w14:textId="77777777" w:rsidR="00E71091" w:rsidRDefault="00E71091">
      <w:pPr>
        <w:jc w:val="center"/>
        <w:rPr>
          <w:b/>
        </w:rPr>
      </w:pPr>
    </w:p>
    <w:p w14:paraId="1331AA65" w14:textId="77777777" w:rsidR="00365224" w:rsidRPr="00E22601" w:rsidRDefault="00AC0DA2" w:rsidP="00365224">
      <w:pPr>
        <w:pStyle w:val="Default"/>
        <w:rPr>
          <w:b/>
          <w:bCs/>
          <w:sz w:val="22"/>
          <w:szCs w:val="22"/>
        </w:rPr>
      </w:pPr>
      <w:r>
        <w:rPr>
          <w:b/>
          <w:bCs/>
          <w:sz w:val="22"/>
          <w:szCs w:val="22"/>
        </w:rPr>
        <w:t xml:space="preserve">Fyziologický ústav AV ČR, v. v. i. </w:t>
      </w:r>
    </w:p>
    <w:p w14:paraId="7362B2D7" w14:textId="77777777" w:rsidR="00365224" w:rsidRPr="008A3BA3" w:rsidRDefault="003C3A6A" w:rsidP="00365224">
      <w:pPr>
        <w:pStyle w:val="Default"/>
        <w:rPr>
          <w:bCs/>
          <w:sz w:val="22"/>
          <w:szCs w:val="22"/>
        </w:rPr>
      </w:pPr>
      <w:r>
        <w:rPr>
          <w:bCs/>
          <w:sz w:val="22"/>
          <w:szCs w:val="22"/>
        </w:rPr>
        <w:t xml:space="preserve">Se sídlem </w:t>
      </w:r>
      <w:r w:rsidR="00AC0DA2">
        <w:rPr>
          <w:bCs/>
          <w:sz w:val="22"/>
          <w:szCs w:val="22"/>
        </w:rPr>
        <w:t xml:space="preserve">Vídeňská 1083, 142 20 Praha 4, </w:t>
      </w:r>
    </w:p>
    <w:p w14:paraId="2C73CD41" w14:textId="77777777" w:rsidR="00365224" w:rsidRPr="008A3BA3" w:rsidRDefault="00EF0A5D" w:rsidP="00365224">
      <w:pPr>
        <w:pStyle w:val="Default"/>
        <w:rPr>
          <w:bCs/>
          <w:sz w:val="22"/>
          <w:szCs w:val="22"/>
        </w:rPr>
      </w:pPr>
      <w:r>
        <w:rPr>
          <w:bCs/>
          <w:sz w:val="22"/>
          <w:szCs w:val="22"/>
        </w:rPr>
        <w:t xml:space="preserve">Zastoupená </w:t>
      </w:r>
      <w:r w:rsidR="00365224" w:rsidRPr="008A3BA3">
        <w:rPr>
          <w:bCs/>
          <w:sz w:val="22"/>
          <w:szCs w:val="22"/>
        </w:rPr>
        <w:t>ředitelem</w:t>
      </w:r>
      <w:r w:rsidR="00AC0DA2">
        <w:rPr>
          <w:bCs/>
          <w:sz w:val="22"/>
          <w:szCs w:val="22"/>
        </w:rPr>
        <w:t xml:space="preserve"> </w:t>
      </w:r>
      <w:r w:rsidR="00AC0DA2" w:rsidRPr="00AC0DA2">
        <w:rPr>
          <w:bCs/>
          <w:sz w:val="22"/>
          <w:szCs w:val="22"/>
        </w:rPr>
        <w:t>MUDr. Ja</w:t>
      </w:r>
      <w:r w:rsidR="00AC0DA2">
        <w:rPr>
          <w:bCs/>
          <w:sz w:val="22"/>
          <w:szCs w:val="22"/>
        </w:rPr>
        <w:t>nem</w:t>
      </w:r>
      <w:r w:rsidR="00AC0DA2" w:rsidRPr="00AC0DA2">
        <w:rPr>
          <w:bCs/>
          <w:sz w:val="22"/>
          <w:szCs w:val="22"/>
        </w:rPr>
        <w:t xml:space="preserve"> Kopecký</w:t>
      </w:r>
      <w:r w:rsidR="00AC0DA2">
        <w:rPr>
          <w:bCs/>
          <w:sz w:val="22"/>
          <w:szCs w:val="22"/>
        </w:rPr>
        <w:t>m</w:t>
      </w:r>
      <w:r w:rsidR="00AC0DA2" w:rsidRPr="00AC0DA2">
        <w:rPr>
          <w:bCs/>
          <w:sz w:val="22"/>
          <w:szCs w:val="22"/>
        </w:rPr>
        <w:t>, DrSc.</w:t>
      </w:r>
    </w:p>
    <w:p w14:paraId="719606DC" w14:textId="77777777" w:rsidR="00365224" w:rsidRPr="008A3BA3" w:rsidRDefault="00365224" w:rsidP="00365224">
      <w:pPr>
        <w:pStyle w:val="Default"/>
        <w:rPr>
          <w:bCs/>
          <w:sz w:val="22"/>
          <w:szCs w:val="22"/>
        </w:rPr>
      </w:pPr>
      <w:r>
        <w:rPr>
          <w:sz w:val="22"/>
          <w:szCs w:val="22"/>
        </w:rPr>
        <w:t>Zapsaná v R</w:t>
      </w:r>
      <w:r w:rsidRPr="00C543E1">
        <w:rPr>
          <w:sz w:val="22"/>
          <w:szCs w:val="22"/>
        </w:rPr>
        <w:t>ejstřík</w:t>
      </w:r>
      <w:r>
        <w:rPr>
          <w:sz w:val="22"/>
          <w:szCs w:val="22"/>
        </w:rPr>
        <w:t>u</w:t>
      </w:r>
      <w:r w:rsidRPr="00C543E1">
        <w:rPr>
          <w:sz w:val="22"/>
          <w:szCs w:val="22"/>
        </w:rPr>
        <w:t xml:space="preserve"> veřejných výzkumných institucí vedený Ministerstvem školství, mládeže a tělovýchovy ČR, </w:t>
      </w:r>
      <w:r w:rsidR="00AC0DA2">
        <w:rPr>
          <w:bCs/>
          <w:sz w:val="22"/>
          <w:szCs w:val="22"/>
        </w:rPr>
        <w:t xml:space="preserve">IČ </w:t>
      </w:r>
      <w:r w:rsidR="00AC0DA2" w:rsidRPr="00AC0DA2">
        <w:rPr>
          <w:bCs/>
          <w:sz w:val="22"/>
          <w:szCs w:val="22"/>
        </w:rPr>
        <w:t>67985823</w:t>
      </w:r>
    </w:p>
    <w:p w14:paraId="2392145E" w14:textId="77777777" w:rsidR="00365224" w:rsidRDefault="00365224" w:rsidP="00365224">
      <w:pPr>
        <w:pStyle w:val="Default"/>
        <w:rPr>
          <w:sz w:val="22"/>
          <w:szCs w:val="22"/>
        </w:rPr>
      </w:pPr>
    </w:p>
    <w:p w14:paraId="36242A19" w14:textId="77777777" w:rsidR="00365224" w:rsidRDefault="00365224" w:rsidP="00365224">
      <w:pPr>
        <w:pStyle w:val="Default"/>
        <w:rPr>
          <w:sz w:val="22"/>
          <w:szCs w:val="22"/>
        </w:rPr>
      </w:pPr>
      <w:r>
        <w:rPr>
          <w:sz w:val="22"/>
          <w:szCs w:val="22"/>
        </w:rPr>
        <w:t xml:space="preserve"> (dále jen „</w:t>
      </w:r>
      <w:r w:rsidR="00EF0A5D">
        <w:rPr>
          <w:sz w:val="22"/>
          <w:szCs w:val="22"/>
        </w:rPr>
        <w:t>Zadavatel</w:t>
      </w:r>
      <w:r>
        <w:rPr>
          <w:sz w:val="22"/>
          <w:szCs w:val="22"/>
        </w:rPr>
        <w:t xml:space="preserve">“, na straně jedné) </w:t>
      </w:r>
    </w:p>
    <w:p w14:paraId="246FD3A8" w14:textId="77777777" w:rsidR="00D27FDA" w:rsidRDefault="00D27FDA">
      <w:pPr>
        <w:jc w:val="center"/>
      </w:pPr>
      <w:r>
        <w:t>a</w:t>
      </w:r>
    </w:p>
    <w:p w14:paraId="71178DF3" w14:textId="77777777" w:rsidR="00D27FDA" w:rsidRDefault="00D27FDA"/>
    <w:p w14:paraId="2FAD8CC7" w14:textId="77777777" w:rsidR="00D27FDA" w:rsidRDefault="00186FAA" w:rsidP="00E71091">
      <w:pPr>
        <w:rPr>
          <w:b/>
          <w:bCs/>
        </w:rPr>
      </w:pPr>
      <w:r>
        <w:rPr>
          <w:b/>
          <w:bCs/>
        </w:rPr>
        <w:t xml:space="preserve">DUCK </w:t>
      </w:r>
      <w:proofErr w:type="spellStart"/>
      <w:r>
        <w:rPr>
          <w:b/>
          <w:bCs/>
        </w:rPr>
        <w:t>Consulting</w:t>
      </w:r>
      <w:proofErr w:type="spellEnd"/>
      <w:r>
        <w:rPr>
          <w:b/>
          <w:bCs/>
        </w:rPr>
        <w:t>, s.r.o.</w:t>
      </w:r>
    </w:p>
    <w:p w14:paraId="2FFE7E8B" w14:textId="77777777" w:rsidR="00E71091" w:rsidRDefault="00E71091" w:rsidP="00E71091">
      <w:pPr>
        <w:rPr>
          <w:rFonts w:ascii="Arial" w:hAnsi="Arial" w:cs="Arial"/>
        </w:rPr>
      </w:pPr>
      <w:r>
        <w:t>(dále jen “Poradce”)</w:t>
      </w:r>
    </w:p>
    <w:p w14:paraId="51496294" w14:textId="77777777" w:rsidR="00D27FDA" w:rsidRDefault="003C3A6A" w:rsidP="00E71091">
      <w:r>
        <w:t xml:space="preserve">Se </w:t>
      </w:r>
      <w:r w:rsidR="00D27FDA">
        <w:t>sídlem v Ostravě, Vítkovice, Zalužanského 1184, PSČ 70384, IČ 27778061</w:t>
      </w:r>
    </w:p>
    <w:p w14:paraId="07579791" w14:textId="77777777" w:rsidR="00E71091" w:rsidRDefault="003C3A6A" w:rsidP="00E71091">
      <w:pPr>
        <w:rPr>
          <w:b/>
          <w:bCs/>
        </w:rPr>
      </w:pPr>
      <w:r>
        <w:t xml:space="preserve">Doručovací </w:t>
      </w:r>
      <w:r w:rsidR="00E71091">
        <w:t>adresa:</w:t>
      </w:r>
      <w:r w:rsidR="00E71091" w:rsidRPr="00E71091">
        <w:t xml:space="preserve"> Frenštát pod Radhoštěm, Trojanovice 844, PSČ 744 01</w:t>
      </w:r>
    </w:p>
    <w:p w14:paraId="465E5A4F" w14:textId="77777777" w:rsidR="00D27FDA" w:rsidRDefault="00D27FDA" w:rsidP="00E71091">
      <w:r>
        <w:t>zapsaná v obchodním rejstříku u Krajského soudu v Ostravě, oddíl C, vložka 41601,</w:t>
      </w:r>
    </w:p>
    <w:p w14:paraId="2CBB713A" w14:textId="77777777" w:rsidR="00D27FDA" w:rsidRDefault="00EF0A5D" w:rsidP="00E71091">
      <w:r>
        <w:t xml:space="preserve">Zastoupená </w:t>
      </w:r>
      <w:r w:rsidR="00D27FDA">
        <w:t>jednatelem společnosti Ing. Robertem Kačerem</w:t>
      </w:r>
    </w:p>
    <w:p w14:paraId="2DF38075" w14:textId="77777777" w:rsidR="00D27FDA" w:rsidRDefault="00D27FDA">
      <w:pPr>
        <w:pStyle w:val="Nadpis1"/>
        <w:keepNext/>
        <w:jc w:val="both"/>
        <w:rPr>
          <w:rFonts w:ascii="Garamond" w:hAnsi="Garamond" w:cs="Garamond"/>
          <w:b/>
          <w:bCs/>
        </w:rPr>
      </w:pPr>
    </w:p>
    <w:p w14:paraId="7193DFCB" w14:textId="77777777" w:rsidR="00D27FDA" w:rsidRDefault="00D27FDA">
      <w:pPr>
        <w:jc w:val="both"/>
      </w:pPr>
    </w:p>
    <w:p w14:paraId="50FD6009" w14:textId="77777777" w:rsidR="00D27FDA" w:rsidRDefault="00D27FDA">
      <w:pPr>
        <w:pStyle w:val="Nadpis4"/>
        <w:keepNext/>
        <w:ind w:left="284"/>
        <w:jc w:val="center"/>
        <w:rPr>
          <w:b/>
          <w:bCs/>
        </w:rPr>
      </w:pPr>
      <w:r>
        <w:rPr>
          <w:b/>
          <w:bCs/>
        </w:rPr>
        <w:t>I. Předmět smlouvy</w:t>
      </w:r>
    </w:p>
    <w:p w14:paraId="235A2BB0" w14:textId="77777777" w:rsidR="00D27FDA" w:rsidRDefault="00D27FDA">
      <w:pPr>
        <w:ind w:left="360"/>
        <w:jc w:val="center"/>
        <w:rPr>
          <w:b/>
          <w:bCs/>
        </w:rPr>
      </w:pPr>
    </w:p>
    <w:p w14:paraId="7559820B" w14:textId="6C5F52F5" w:rsidR="00EC1130" w:rsidRDefault="00D27FDA" w:rsidP="002E1730">
      <w:pPr>
        <w:pStyle w:val="Odstavecseseznamem"/>
        <w:numPr>
          <w:ilvl w:val="0"/>
          <w:numId w:val="7"/>
        </w:numPr>
        <w:tabs>
          <w:tab w:val="left" w:pos="284"/>
        </w:tabs>
        <w:ind w:left="284" w:hanging="284"/>
        <w:jc w:val="both"/>
      </w:pPr>
      <w:r>
        <w:t>Poradce se zavazuje poskyt</w:t>
      </w:r>
      <w:r w:rsidR="00EC1130">
        <w:t>nout</w:t>
      </w:r>
      <w:r>
        <w:t xml:space="preserve"> Zadavateli za podmínek vymezených touto smlouvou odborné poradenství v oboru interního auditu (dále jen “poradenství”)</w:t>
      </w:r>
      <w:r w:rsidR="002E1730">
        <w:t>. Na základě této smlouvy se tak Poradce zavazuje pro Zadavatele provést činnost</w:t>
      </w:r>
      <w:r w:rsidR="00EC1130">
        <w:t xml:space="preserve"> spočívající v provedení analýzy rizik v</w:t>
      </w:r>
      <w:r w:rsidR="00C8357D">
        <w:t xml:space="preserve"> instituci </w:t>
      </w:r>
      <w:r w:rsidR="00EC1130">
        <w:t>Zadavatele a činnostech s tímto souvisejících</w:t>
      </w:r>
      <w:r w:rsidR="002E1730">
        <w:t xml:space="preserve"> (dále jen „činnost“). Obsah činnosti je dále blíže v</w:t>
      </w:r>
      <w:r w:rsidR="00736CEE">
        <w:t>y</w:t>
      </w:r>
      <w:r w:rsidR="002E1730">
        <w:t>mezen v čl. II. odst. 1 této smlouvy.</w:t>
      </w:r>
    </w:p>
    <w:p w14:paraId="71D28DB9" w14:textId="77777777" w:rsidR="00EC1130" w:rsidRDefault="00EC1130" w:rsidP="00EC1130">
      <w:pPr>
        <w:pStyle w:val="Odstavecseseznamem"/>
        <w:tabs>
          <w:tab w:val="left" w:pos="284"/>
        </w:tabs>
        <w:ind w:left="720" w:hanging="720"/>
        <w:jc w:val="both"/>
      </w:pPr>
    </w:p>
    <w:p w14:paraId="7814086C" w14:textId="1FFE65C9" w:rsidR="00EC1130" w:rsidRDefault="00EC1130" w:rsidP="00AD4472">
      <w:pPr>
        <w:pStyle w:val="Odstavecseseznamem"/>
        <w:numPr>
          <w:ilvl w:val="0"/>
          <w:numId w:val="7"/>
        </w:numPr>
        <w:tabs>
          <w:tab w:val="left" w:pos="284"/>
        </w:tabs>
        <w:ind w:left="284" w:hanging="284"/>
        <w:jc w:val="both"/>
      </w:pPr>
      <w:r>
        <w:t xml:space="preserve"> </w:t>
      </w:r>
      <w:r w:rsidR="00D17C7A">
        <w:t xml:space="preserve">Smluvní strany touto smlouvou sjednávají, že Poradce provede </w:t>
      </w:r>
      <w:r w:rsidR="00C8357D">
        <w:t>činnost (</w:t>
      </w:r>
      <w:r w:rsidR="00D17C7A">
        <w:t xml:space="preserve">interní audit </w:t>
      </w:r>
      <w:r>
        <w:t xml:space="preserve">a </w:t>
      </w:r>
      <w:r w:rsidR="00AD4472">
        <w:t>související</w:t>
      </w:r>
      <w:r>
        <w:t xml:space="preserve"> činnosti</w:t>
      </w:r>
      <w:r w:rsidR="00C8357D">
        <w:t>)</w:t>
      </w:r>
      <w:r>
        <w:t xml:space="preserve"> </w:t>
      </w:r>
      <w:r w:rsidR="00D17C7A">
        <w:t>v sídle Zadavatele</w:t>
      </w:r>
      <w:r>
        <w:t xml:space="preserve"> </w:t>
      </w:r>
      <w:r w:rsidR="00AD4472">
        <w:t>nejpozději</w:t>
      </w:r>
      <w:r>
        <w:t xml:space="preserve"> do </w:t>
      </w:r>
      <w:proofErr w:type="gramStart"/>
      <w:r w:rsidR="00AD4472">
        <w:t>15.12.2016</w:t>
      </w:r>
      <w:proofErr w:type="gramEnd"/>
      <w:r w:rsidR="00736CEE">
        <w:t>.</w:t>
      </w:r>
    </w:p>
    <w:p w14:paraId="530C18BE" w14:textId="77777777" w:rsidR="00EC1130" w:rsidRDefault="00EC1130" w:rsidP="00AD4472">
      <w:pPr>
        <w:pStyle w:val="Odstavecseseznamem"/>
        <w:ind w:left="284" w:hanging="284"/>
      </w:pPr>
    </w:p>
    <w:p w14:paraId="2FB83DA8" w14:textId="6960A344" w:rsidR="00D27FDA" w:rsidRDefault="00D27FDA" w:rsidP="00EC1130">
      <w:pPr>
        <w:pStyle w:val="Odstavecseseznamem"/>
        <w:numPr>
          <w:ilvl w:val="0"/>
          <w:numId w:val="7"/>
        </w:numPr>
        <w:tabs>
          <w:tab w:val="left" w:pos="284"/>
        </w:tabs>
        <w:ind w:left="284" w:hanging="284"/>
        <w:jc w:val="both"/>
      </w:pPr>
      <w:r>
        <w:t xml:space="preserve">Zadavatel se zavazuje za </w:t>
      </w:r>
      <w:r w:rsidR="002E1730">
        <w:t>provedení činnosti</w:t>
      </w:r>
      <w:r>
        <w:t xml:space="preserve"> na základě této smlouvy </w:t>
      </w:r>
      <w:r w:rsidR="002E1730">
        <w:t>za</w:t>
      </w:r>
      <w:r>
        <w:t>platit Poradci odměnu ve výši a za podmínek sjednaných v čl. III. této smlouvy.</w:t>
      </w:r>
    </w:p>
    <w:p w14:paraId="4A221D96" w14:textId="77777777" w:rsidR="00D27FDA" w:rsidRDefault="00D27FDA">
      <w:pPr>
        <w:jc w:val="both"/>
      </w:pPr>
    </w:p>
    <w:p w14:paraId="19D5EF3E" w14:textId="77777777" w:rsidR="00D27FDA" w:rsidRDefault="00D27FDA">
      <w:pPr>
        <w:jc w:val="both"/>
      </w:pPr>
    </w:p>
    <w:p w14:paraId="3F47D8A4" w14:textId="77777777" w:rsidR="00D27FDA" w:rsidRDefault="00D27FDA">
      <w:pPr>
        <w:pStyle w:val="Nadpis4"/>
        <w:keepNext/>
        <w:ind w:left="360"/>
        <w:jc w:val="center"/>
        <w:rPr>
          <w:b/>
          <w:bCs/>
        </w:rPr>
      </w:pPr>
      <w:r>
        <w:rPr>
          <w:b/>
          <w:bCs/>
        </w:rPr>
        <w:t>II. Podmínky činnosti Poradce, práva a povinnosti stran</w:t>
      </w:r>
    </w:p>
    <w:p w14:paraId="424EF17B" w14:textId="77777777" w:rsidR="00D27FDA" w:rsidRDefault="00D27FDA">
      <w:pPr>
        <w:jc w:val="center"/>
        <w:rPr>
          <w:b/>
          <w:bCs/>
        </w:rPr>
      </w:pPr>
    </w:p>
    <w:p w14:paraId="6992D6B8" w14:textId="77777777" w:rsidR="00D27FDA" w:rsidRDefault="00D27FDA">
      <w:pPr>
        <w:ind w:left="426" w:hanging="426"/>
        <w:jc w:val="both"/>
        <w:rPr>
          <w:color w:val="000000"/>
        </w:rPr>
      </w:pPr>
      <w:r>
        <w:t>1.   Činností Poradce se pro účely této smlouvy rozumí zejména</w:t>
      </w:r>
      <w:r>
        <w:rPr>
          <w:color w:val="000000"/>
        </w:rPr>
        <w:t>:</w:t>
      </w:r>
    </w:p>
    <w:p w14:paraId="41444548" w14:textId="77777777" w:rsidR="00D27FDA" w:rsidRDefault="00D27FDA">
      <w:pPr>
        <w:tabs>
          <w:tab w:val="left" w:pos="900"/>
        </w:tabs>
        <w:ind w:left="426" w:hanging="426"/>
        <w:jc w:val="both"/>
        <w:rPr>
          <w:color w:val="000000"/>
        </w:rPr>
      </w:pPr>
    </w:p>
    <w:p w14:paraId="7322BF55" w14:textId="17130C69" w:rsidR="00D27FDA" w:rsidRPr="00C8357D" w:rsidRDefault="00C8357D" w:rsidP="00C8357D">
      <w:pPr>
        <w:pStyle w:val="Odstavecseseznamem"/>
        <w:numPr>
          <w:ilvl w:val="0"/>
          <w:numId w:val="8"/>
        </w:numPr>
        <w:tabs>
          <w:tab w:val="left" w:pos="900"/>
        </w:tabs>
        <w:jc w:val="both"/>
        <w:rPr>
          <w:color w:val="000000"/>
        </w:rPr>
      </w:pPr>
      <w:r>
        <w:rPr>
          <w:color w:val="000000"/>
        </w:rPr>
        <w:t>A</w:t>
      </w:r>
      <w:r w:rsidR="00D27FDA" w:rsidRPr="00C8357D">
        <w:rPr>
          <w:color w:val="000000"/>
        </w:rPr>
        <w:t xml:space="preserve">nalýza rizik </w:t>
      </w:r>
      <w:r w:rsidR="00EF0A5D" w:rsidRPr="00C8357D">
        <w:rPr>
          <w:color w:val="000000"/>
        </w:rPr>
        <w:t>instituce Zadavatele</w:t>
      </w:r>
      <w:r w:rsidRPr="00C8357D">
        <w:rPr>
          <w:color w:val="000000"/>
        </w:rPr>
        <w:t xml:space="preserve">, </w:t>
      </w:r>
      <w:r>
        <w:rPr>
          <w:color w:val="000000"/>
        </w:rPr>
        <w:t>jejíž součástí jsou tyto činnosti</w:t>
      </w:r>
    </w:p>
    <w:p w14:paraId="70A9ABFE" w14:textId="77777777" w:rsidR="00C8357D" w:rsidRPr="00366197" w:rsidRDefault="00C8357D" w:rsidP="00C8357D">
      <w:pPr>
        <w:widowControl/>
        <w:numPr>
          <w:ilvl w:val="1"/>
          <w:numId w:val="8"/>
        </w:numPr>
        <w:autoSpaceDE/>
        <w:autoSpaceDN/>
        <w:adjustRightInd/>
        <w:spacing w:after="200" w:line="276" w:lineRule="auto"/>
      </w:pPr>
      <w:r w:rsidRPr="00366197">
        <w:t>Příprava systému řízení rizik v organizaci</w:t>
      </w:r>
    </w:p>
    <w:p w14:paraId="383822D0" w14:textId="77777777" w:rsidR="00C8357D" w:rsidRPr="00366197" w:rsidRDefault="00C8357D" w:rsidP="00C8357D">
      <w:pPr>
        <w:widowControl/>
        <w:numPr>
          <w:ilvl w:val="2"/>
          <w:numId w:val="8"/>
        </w:numPr>
        <w:autoSpaceDE/>
        <w:autoSpaceDN/>
        <w:adjustRightInd/>
        <w:spacing w:after="200" w:line="276" w:lineRule="auto"/>
      </w:pPr>
      <w:r w:rsidRPr="00366197">
        <w:t>Návrh směrnice</w:t>
      </w:r>
    </w:p>
    <w:p w14:paraId="5C9C62FF" w14:textId="77777777" w:rsidR="00C8357D" w:rsidRPr="00366197" w:rsidRDefault="00C8357D" w:rsidP="00C8357D">
      <w:pPr>
        <w:widowControl/>
        <w:numPr>
          <w:ilvl w:val="2"/>
          <w:numId w:val="8"/>
        </w:numPr>
        <w:autoSpaceDE/>
        <w:autoSpaceDN/>
        <w:adjustRightInd/>
        <w:spacing w:after="200" w:line="276" w:lineRule="auto"/>
      </w:pPr>
      <w:r w:rsidRPr="00366197">
        <w:lastRenderedPageBreak/>
        <w:t>Návrh prvotního katalogu rizik</w:t>
      </w:r>
    </w:p>
    <w:p w14:paraId="768EBDE1" w14:textId="77777777" w:rsidR="00C8357D" w:rsidRPr="00366197" w:rsidRDefault="00C8357D" w:rsidP="00C8357D">
      <w:pPr>
        <w:widowControl/>
        <w:numPr>
          <w:ilvl w:val="2"/>
          <w:numId w:val="8"/>
        </w:numPr>
        <w:autoSpaceDE/>
        <w:autoSpaceDN/>
        <w:adjustRightInd/>
        <w:spacing w:after="200" w:line="276" w:lineRule="auto"/>
      </w:pPr>
      <w:r w:rsidRPr="00366197">
        <w:t>Prezentace systému řízení rizik v organizaci</w:t>
      </w:r>
    </w:p>
    <w:p w14:paraId="5D175A7F" w14:textId="0EE0688A" w:rsidR="00C8357D" w:rsidRPr="00366197" w:rsidRDefault="00C8357D" w:rsidP="00C8357D">
      <w:pPr>
        <w:widowControl/>
        <w:numPr>
          <w:ilvl w:val="1"/>
          <w:numId w:val="8"/>
        </w:numPr>
        <w:autoSpaceDE/>
        <w:autoSpaceDN/>
        <w:adjustRightInd/>
        <w:spacing w:after="200" w:line="276" w:lineRule="auto"/>
      </w:pPr>
      <w:r w:rsidRPr="00366197">
        <w:t>Provedení analýzy rizik a jejího vyhodnocení</w:t>
      </w:r>
    </w:p>
    <w:p w14:paraId="63F79A6B" w14:textId="77777777" w:rsidR="00C8357D" w:rsidRPr="00366197" w:rsidRDefault="00C8357D" w:rsidP="00C8357D">
      <w:pPr>
        <w:widowControl/>
        <w:numPr>
          <w:ilvl w:val="2"/>
          <w:numId w:val="8"/>
        </w:numPr>
        <w:autoSpaceDE/>
        <w:autoSpaceDN/>
        <w:adjustRightInd/>
        <w:spacing w:after="200" w:line="276" w:lineRule="auto"/>
      </w:pPr>
      <w:r w:rsidRPr="00366197">
        <w:t>Příprava hodnocení rizik v organizaci</w:t>
      </w:r>
    </w:p>
    <w:p w14:paraId="2CEBE45F" w14:textId="77777777" w:rsidR="00C8357D" w:rsidRPr="00366197" w:rsidRDefault="00C8357D" w:rsidP="00C8357D">
      <w:pPr>
        <w:widowControl/>
        <w:numPr>
          <w:ilvl w:val="2"/>
          <w:numId w:val="8"/>
        </w:numPr>
        <w:autoSpaceDE/>
        <w:autoSpaceDN/>
        <w:adjustRightInd/>
        <w:spacing w:after="200" w:line="276" w:lineRule="auto"/>
      </w:pPr>
      <w:r w:rsidRPr="00366197">
        <w:t>Doplnění katalogu rizik (pokud je relevantní)</w:t>
      </w:r>
    </w:p>
    <w:p w14:paraId="70A4E0C2" w14:textId="77777777" w:rsidR="00C8357D" w:rsidRPr="00366197" w:rsidRDefault="00C8357D" w:rsidP="00C8357D">
      <w:pPr>
        <w:widowControl/>
        <w:numPr>
          <w:ilvl w:val="2"/>
          <w:numId w:val="8"/>
        </w:numPr>
        <w:autoSpaceDE/>
        <w:autoSpaceDN/>
        <w:adjustRightInd/>
        <w:spacing w:after="200" w:line="276" w:lineRule="auto"/>
      </w:pPr>
      <w:r w:rsidRPr="00366197">
        <w:t xml:space="preserve">Vyhodnocení analýzy rizik </w:t>
      </w:r>
    </w:p>
    <w:p w14:paraId="004F60ED" w14:textId="77777777" w:rsidR="00C8357D" w:rsidRPr="00366197" w:rsidRDefault="00C8357D" w:rsidP="00C8357D">
      <w:pPr>
        <w:widowControl/>
        <w:numPr>
          <w:ilvl w:val="2"/>
          <w:numId w:val="8"/>
        </w:numPr>
        <w:autoSpaceDE/>
        <w:autoSpaceDN/>
        <w:adjustRightInd/>
        <w:spacing w:after="200" w:line="276" w:lineRule="auto"/>
      </w:pPr>
      <w:r w:rsidRPr="00366197">
        <w:t xml:space="preserve">Provázání analýzy rizik s plánem interního auditu </w:t>
      </w:r>
    </w:p>
    <w:p w14:paraId="100A36C0" w14:textId="77777777" w:rsidR="00C8357D" w:rsidRPr="00C8357D" w:rsidRDefault="00C8357D" w:rsidP="00C8357D">
      <w:pPr>
        <w:tabs>
          <w:tab w:val="left" w:pos="900"/>
        </w:tabs>
        <w:jc w:val="both"/>
        <w:rPr>
          <w:color w:val="000000"/>
        </w:rPr>
      </w:pPr>
    </w:p>
    <w:p w14:paraId="1C923891" w14:textId="4E3B390F" w:rsidR="00D27FDA" w:rsidRDefault="00D27FDA" w:rsidP="00C8357D">
      <w:pPr>
        <w:tabs>
          <w:tab w:val="left" w:pos="900"/>
        </w:tabs>
        <w:ind w:left="426" w:hanging="426"/>
        <w:jc w:val="both"/>
        <w:rPr>
          <w:color w:val="000000"/>
        </w:rPr>
      </w:pPr>
      <w:r w:rsidRPr="00850668">
        <w:t xml:space="preserve">b)  </w:t>
      </w:r>
      <w:r w:rsidRPr="00850668">
        <w:tab/>
      </w:r>
      <w:r w:rsidR="00C8357D">
        <w:t>D</w:t>
      </w:r>
      <w:r>
        <w:rPr>
          <w:color w:val="000000"/>
        </w:rPr>
        <w:t>okumentace procesů, které jsou auditovány</w:t>
      </w:r>
    </w:p>
    <w:p w14:paraId="3090C4CE" w14:textId="5BDE6789" w:rsidR="00D27FDA" w:rsidRDefault="00C8357D">
      <w:pPr>
        <w:ind w:left="426" w:hanging="426"/>
        <w:jc w:val="both"/>
        <w:rPr>
          <w:color w:val="000000"/>
        </w:rPr>
      </w:pPr>
      <w:r>
        <w:rPr>
          <w:color w:val="000000"/>
        </w:rPr>
        <w:t>c</w:t>
      </w:r>
      <w:r w:rsidR="00D27FDA">
        <w:rPr>
          <w:color w:val="000000"/>
        </w:rPr>
        <w:t>)</w:t>
      </w:r>
      <w:r w:rsidR="00D27FDA">
        <w:rPr>
          <w:color w:val="000000"/>
        </w:rPr>
        <w:tab/>
      </w:r>
      <w:r>
        <w:rPr>
          <w:color w:val="000000"/>
        </w:rPr>
        <w:t>T</w:t>
      </w:r>
      <w:r w:rsidR="00D27FDA">
        <w:rPr>
          <w:color w:val="000000"/>
        </w:rPr>
        <w:t>estování a analýza relevantních kontrol</w:t>
      </w:r>
    </w:p>
    <w:p w14:paraId="3CDADA2B" w14:textId="092B72AB" w:rsidR="00D27FDA" w:rsidRDefault="00350835">
      <w:pPr>
        <w:tabs>
          <w:tab w:val="left" w:pos="900"/>
        </w:tabs>
        <w:ind w:left="426" w:hanging="426"/>
        <w:jc w:val="both"/>
        <w:rPr>
          <w:color w:val="000000"/>
        </w:rPr>
      </w:pPr>
      <w:r>
        <w:rPr>
          <w:color w:val="000000"/>
        </w:rPr>
        <w:t>d</w:t>
      </w:r>
      <w:r w:rsidR="00D27FDA">
        <w:rPr>
          <w:color w:val="000000"/>
        </w:rPr>
        <w:t>)</w:t>
      </w:r>
      <w:r w:rsidR="00D27FDA">
        <w:rPr>
          <w:color w:val="000000"/>
        </w:rPr>
        <w:tab/>
        <w:t>dokumentace výsledků testování, nálezů a doporučení pro zlepšení v jednotlivých procesech</w:t>
      </w:r>
    </w:p>
    <w:p w14:paraId="32F07A77" w14:textId="7CD6662E" w:rsidR="00D27FDA" w:rsidRDefault="00350835">
      <w:pPr>
        <w:tabs>
          <w:tab w:val="left" w:pos="900"/>
        </w:tabs>
        <w:ind w:left="426" w:hanging="426"/>
        <w:jc w:val="both"/>
        <w:rPr>
          <w:color w:val="000000"/>
        </w:rPr>
      </w:pPr>
      <w:r>
        <w:rPr>
          <w:color w:val="000000"/>
        </w:rPr>
        <w:t>e</w:t>
      </w:r>
      <w:r w:rsidR="00D27FDA">
        <w:rPr>
          <w:color w:val="000000"/>
        </w:rPr>
        <w:t>)</w:t>
      </w:r>
      <w:r w:rsidR="00D27FDA">
        <w:rPr>
          <w:color w:val="000000"/>
        </w:rPr>
        <w:tab/>
      </w:r>
      <w:r w:rsidR="00C8357D">
        <w:rPr>
          <w:color w:val="000000"/>
        </w:rPr>
        <w:t>K</w:t>
      </w:r>
      <w:r w:rsidR="00D27FDA">
        <w:rPr>
          <w:color w:val="000000"/>
        </w:rPr>
        <w:t>omunikace výsledků se Zadavatelem</w:t>
      </w:r>
    </w:p>
    <w:p w14:paraId="4E96EEB6" w14:textId="4E727AE8" w:rsidR="007A7438" w:rsidRDefault="00350835">
      <w:pPr>
        <w:tabs>
          <w:tab w:val="left" w:pos="900"/>
        </w:tabs>
        <w:ind w:left="426" w:hanging="426"/>
        <w:jc w:val="both"/>
        <w:rPr>
          <w:color w:val="000000"/>
        </w:rPr>
      </w:pPr>
      <w:r>
        <w:rPr>
          <w:color w:val="000000"/>
        </w:rPr>
        <w:t>f</w:t>
      </w:r>
      <w:r w:rsidR="00ED43B8">
        <w:rPr>
          <w:color w:val="000000"/>
        </w:rPr>
        <w:t>)</w:t>
      </w:r>
      <w:r w:rsidR="00ED43B8">
        <w:rPr>
          <w:color w:val="000000"/>
        </w:rPr>
        <w:tab/>
      </w:r>
      <w:r w:rsidR="00C8357D">
        <w:rPr>
          <w:color w:val="000000"/>
        </w:rPr>
        <w:t>V</w:t>
      </w:r>
      <w:r w:rsidR="00EF0A5D">
        <w:rPr>
          <w:color w:val="000000"/>
        </w:rPr>
        <w:t xml:space="preserve">ypracování </w:t>
      </w:r>
      <w:r w:rsidR="00ED43B8">
        <w:rPr>
          <w:color w:val="000000"/>
        </w:rPr>
        <w:t>písemné zprávy Poradcem o provedení vnitřního auditu zahrnující zjištění stavu, popřípadě nedostatků a doporučení způsobu a termínu jejich odstranění a doručení kontaktní osobě Zadavatel</w:t>
      </w:r>
      <w:r w:rsidR="00BF5D3F">
        <w:rPr>
          <w:color w:val="000000"/>
        </w:rPr>
        <w:t xml:space="preserve">e. </w:t>
      </w:r>
    </w:p>
    <w:p w14:paraId="0F50A0E6" w14:textId="77777777" w:rsidR="00BF5D3F" w:rsidRDefault="00BF5D3F">
      <w:pPr>
        <w:tabs>
          <w:tab w:val="left" w:pos="900"/>
        </w:tabs>
        <w:ind w:left="426" w:hanging="426"/>
        <w:jc w:val="both"/>
        <w:rPr>
          <w:color w:val="000000"/>
        </w:rPr>
      </w:pPr>
    </w:p>
    <w:p w14:paraId="233956CC" w14:textId="43A62D4A" w:rsidR="007A7438" w:rsidRDefault="007A7438">
      <w:pPr>
        <w:tabs>
          <w:tab w:val="left" w:pos="900"/>
        </w:tabs>
        <w:ind w:left="426" w:hanging="426"/>
        <w:jc w:val="both"/>
        <w:rPr>
          <w:color w:val="000000"/>
        </w:rPr>
      </w:pPr>
      <w:r>
        <w:rPr>
          <w:color w:val="000000"/>
        </w:rPr>
        <w:t xml:space="preserve">2. </w:t>
      </w:r>
      <w:r>
        <w:rPr>
          <w:color w:val="000000"/>
        </w:rPr>
        <w:tab/>
        <w:t xml:space="preserve">Činnost </w:t>
      </w:r>
      <w:r w:rsidR="0005576E">
        <w:rPr>
          <w:color w:val="000000"/>
        </w:rPr>
        <w:t>P</w:t>
      </w:r>
      <w:r>
        <w:rPr>
          <w:color w:val="000000"/>
        </w:rPr>
        <w:t xml:space="preserve">oradce bude realizována na základě této </w:t>
      </w:r>
      <w:r w:rsidR="003C3A6A">
        <w:rPr>
          <w:color w:val="000000"/>
        </w:rPr>
        <w:t>smlouvy</w:t>
      </w:r>
      <w:r w:rsidR="00350835">
        <w:rPr>
          <w:color w:val="000000"/>
        </w:rPr>
        <w:t xml:space="preserve"> a bude vycházet z</w:t>
      </w:r>
      <w:r>
        <w:rPr>
          <w:color w:val="000000"/>
        </w:rPr>
        <w:t xml:space="preserve"> plánu interního auditu </w:t>
      </w:r>
      <w:r w:rsidR="003C3A6A">
        <w:rPr>
          <w:color w:val="000000"/>
        </w:rPr>
        <w:t>Zadavatele</w:t>
      </w:r>
      <w:r>
        <w:rPr>
          <w:color w:val="000000"/>
        </w:rPr>
        <w:t xml:space="preserve">. Poradce je povinen rovněž sdělit Zadavateli své požadavky na informace a podklady nezbytné k vykonání činnosti dle této </w:t>
      </w:r>
      <w:r w:rsidR="003C3A6A">
        <w:rPr>
          <w:color w:val="000000"/>
        </w:rPr>
        <w:t>smlouvy</w:t>
      </w:r>
      <w:r>
        <w:rPr>
          <w:color w:val="000000"/>
        </w:rPr>
        <w:t>.</w:t>
      </w:r>
    </w:p>
    <w:p w14:paraId="0E5C4EFE" w14:textId="77777777" w:rsidR="00D27FDA" w:rsidRDefault="00D27FDA">
      <w:pPr>
        <w:ind w:left="426" w:hanging="426"/>
        <w:jc w:val="both"/>
      </w:pPr>
    </w:p>
    <w:p w14:paraId="064F2298" w14:textId="77777777" w:rsidR="00D27FDA" w:rsidRDefault="00D27FDA">
      <w:pPr>
        <w:ind w:left="426" w:hanging="426"/>
        <w:jc w:val="both"/>
      </w:pPr>
      <w:r>
        <w:t xml:space="preserve">3.  </w:t>
      </w:r>
      <w:r>
        <w:tab/>
        <w:t xml:space="preserve">Kontaktní </w:t>
      </w:r>
      <w:r w:rsidR="00FF53FE">
        <w:t>osoby</w:t>
      </w:r>
      <w:r>
        <w:t xml:space="preserve">: </w:t>
      </w:r>
    </w:p>
    <w:p w14:paraId="24EEDD2A" w14:textId="7C744D79" w:rsidR="00D27FDA" w:rsidRDefault="00D27FDA">
      <w:pPr>
        <w:tabs>
          <w:tab w:val="left" w:pos="1080"/>
        </w:tabs>
        <w:ind w:left="426" w:hanging="426"/>
        <w:jc w:val="both"/>
      </w:pPr>
      <w:r>
        <w:tab/>
        <w:t xml:space="preserve">Zadavatel: </w:t>
      </w:r>
      <w:r w:rsidRPr="00760EB8">
        <w:t>kontaktní</w:t>
      </w:r>
      <w:r w:rsidR="002D3A9A" w:rsidRPr="00760EB8">
        <w:t xml:space="preserve"> o</w:t>
      </w:r>
      <w:r w:rsidRPr="00760EB8">
        <w:t>soba</w:t>
      </w:r>
      <w:r w:rsidR="00E71091" w:rsidRPr="00760EB8">
        <w:t xml:space="preserve"> </w:t>
      </w:r>
      <w:r w:rsidR="00760EB8" w:rsidRPr="00760EB8">
        <w:t>Ing. Petra Janečková</w:t>
      </w:r>
      <w:r w:rsidR="00850668" w:rsidRPr="00760EB8">
        <w:t xml:space="preserve">, mobil: </w:t>
      </w:r>
      <w:r w:rsidR="00760EB8" w:rsidRPr="00760EB8">
        <w:t>+420 778 747 541</w:t>
      </w:r>
      <w:r w:rsidR="00850668" w:rsidRPr="00760EB8">
        <w:t xml:space="preserve">, </w:t>
      </w:r>
      <w:proofErr w:type="gramStart"/>
      <w:r w:rsidR="00850668" w:rsidRPr="00760EB8">
        <w:t>e-mail:</w:t>
      </w:r>
      <w:r w:rsidRPr="00760EB8">
        <w:t xml:space="preserve"> </w:t>
      </w:r>
      <w:r w:rsidR="002D3A9A" w:rsidRPr="00760EB8">
        <w:t xml:space="preserve">                                                                                                                                       </w:t>
      </w:r>
      <w:r w:rsidR="00760EB8" w:rsidRPr="00760EB8">
        <w:t>petra</w:t>
      </w:r>
      <w:proofErr w:type="gramEnd"/>
      <w:r w:rsidR="00760EB8" w:rsidRPr="00760EB8">
        <w:t>.janeckova@fgu.cas.cz</w:t>
      </w:r>
      <w:bookmarkStart w:id="0" w:name="_GoBack"/>
      <w:bookmarkEnd w:id="0"/>
      <w:r w:rsidR="00850668" w:rsidRPr="00760EB8">
        <w:t xml:space="preserve">, </w:t>
      </w:r>
      <w:r w:rsidRPr="00760EB8">
        <w:t>adresa</w:t>
      </w:r>
      <w:r>
        <w:t xml:space="preserve"> shodná se sídlem Zadavatele,</w:t>
      </w:r>
    </w:p>
    <w:p w14:paraId="7AA753B8" w14:textId="77777777" w:rsidR="00FF53FE" w:rsidRDefault="00D27FDA" w:rsidP="00323B9A">
      <w:pPr>
        <w:ind w:left="426" w:hanging="426"/>
        <w:jc w:val="both"/>
      </w:pPr>
      <w:r>
        <w:tab/>
        <w:t xml:space="preserve">Poradce: kontaktní osoba Ing. Robert Kačer, mobil: +420 607 583 435, e-mail: </w:t>
      </w:r>
      <w:hyperlink r:id="rId6" w:history="1">
        <w:r w:rsidR="00323B9A" w:rsidRPr="00223977">
          <w:rPr>
            <w:rStyle w:val="Hypertextovodkaz"/>
          </w:rPr>
          <w:t>robert.kacer@duck.cz</w:t>
        </w:r>
      </w:hyperlink>
      <w:r>
        <w:t xml:space="preserve">, </w:t>
      </w:r>
    </w:p>
    <w:p w14:paraId="0043B448" w14:textId="77777777" w:rsidR="00D27FDA" w:rsidRDefault="00FF53FE" w:rsidP="00323B9A">
      <w:pPr>
        <w:ind w:left="426" w:hanging="426"/>
        <w:jc w:val="both"/>
      </w:pPr>
      <w:r>
        <w:t xml:space="preserve">       doručovací adresa:</w:t>
      </w:r>
      <w:r w:rsidRPr="00FF53FE">
        <w:t xml:space="preserve"> Frenštát pod Radhoštěm, Trojanovice 844, PSČ 744 01</w:t>
      </w:r>
      <w:r>
        <w:t>.</w:t>
      </w:r>
    </w:p>
    <w:p w14:paraId="4067DA24" w14:textId="77777777" w:rsidR="00D27FDA" w:rsidRDefault="00D27FDA">
      <w:pPr>
        <w:ind w:left="426" w:hanging="426"/>
        <w:jc w:val="both"/>
      </w:pPr>
    </w:p>
    <w:p w14:paraId="6B286275" w14:textId="32448FCF" w:rsidR="00D27FDA" w:rsidRDefault="00D27FDA" w:rsidP="00F56066">
      <w:pPr>
        <w:ind w:left="426" w:hanging="426"/>
        <w:jc w:val="both"/>
      </w:pPr>
      <w:r>
        <w:t xml:space="preserve">4.   Zadavatel je povinen poskytnout Poradci veškeré informace a podklady potřebné k vykonání činnosti dle </w:t>
      </w:r>
      <w:r w:rsidR="00523154">
        <w:t>této</w:t>
      </w:r>
      <w:r>
        <w:t xml:space="preserve"> smlouvy</w:t>
      </w:r>
      <w:r w:rsidR="00523154">
        <w:t xml:space="preserve"> </w:t>
      </w:r>
      <w:r>
        <w:t xml:space="preserve">a ty na žádost Poradce doplnit či upřesnit, umožnit Poradci jednání se svými zaměstnanci a přístup k věcem a prostorám, vše v rozsahu nutném či užitečném pro řádné vykonání </w:t>
      </w:r>
      <w:r w:rsidR="00350835">
        <w:t>činnosti.</w:t>
      </w:r>
      <w:r>
        <w:t xml:space="preserve"> </w:t>
      </w:r>
    </w:p>
    <w:p w14:paraId="07560065" w14:textId="77777777" w:rsidR="00D27FDA" w:rsidRDefault="00D27FDA">
      <w:pPr>
        <w:ind w:left="426" w:hanging="426"/>
        <w:jc w:val="both"/>
      </w:pPr>
    </w:p>
    <w:p w14:paraId="0959C6BC" w14:textId="77777777" w:rsidR="00D27FDA" w:rsidRDefault="00D27FDA">
      <w:pPr>
        <w:ind w:left="426" w:hanging="426"/>
        <w:jc w:val="both"/>
      </w:pPr>
      <w:r>
        <w:t xml:space="preserve">5. </w:t>
      </w:r>
      <w:r>
        <w:tab/>
        <w:t>Poradce je povinen vykonávat činnost v termínech a rozsahu, které se Zadavatelem dohodl, s vynaložením všech svých nejlepších odborných znalostí a schopností tak, aby co nejvíce vyhovovala jemu známým potřebám Zadavatele, a to vždy s cílem dosažení co největšího prospěchu Zadavatele v rámci platné legislativy.</w:t>
      </w:r>
    </w:p>
    <w:p w14:paraId="5429DBEF" w14:textId="77777777" w:rsidR="00D27FDA" w:rsidRDefault="00D27FDA">
      <w:pPr>
        <w:jc w:val="both"/>
      </w:pPr>
    </w:p>
    <w:p w14:paraId="64E73E28" w14:textId="1E94A97A" w:rsidR="00D27FDA" w:rsidRDefault="00D27FDA">
      <w:pPr>
        <w:ind w:left="426" w:hanging="426"/>
        <w:jc w:val="both"/>
        <w:rPr>
          <w:i/>
          <w:iCs/>
        </w:rPr>
      </w:pPr>
      <w:r>
        <w:t xml:space="preserve">6. </w:t>
      </w:r>
      <w:r>
        <w:tab/>
        <w:t xml:space="preserve">Pokud si je Poradce vědom toho, že by </w:t>
      </w:r>
      <w:r w:rsidR="00350835">
        <w:t xml:space="preserve">požadavky na vykonání činnosti či </w:t>
      </w:r>
      <w:r>
        <w:t xml:space="preserve">pokyny Zadavatele mohly vést k poskytnutí zavádějících, neužitečných či zkreslujících informací, nebo pokud takovouto okolnost zjistí dodatečně, je oprávněn </w:t>
      </w:r>
      <w:r w:rsidR="00523154">
        <w:t>vykonání takové činnosti</w:t>
      </w:r>
      <w:r>
        <w:t xml:space="preserve"> odmítnout a dále je </w:t>
      </w:r>
      <w:r>
        <w:lastRenderedPageBreak/>
        <w:t>povinen Zadavatele na tuto skutečnost upozornit s uvedením případných souvisejících rizik a s návrhem řešení.</w:t>
      </w:r>
    </w:p>
    <w:p w14:paraId="164878AC" w14:textId="77777777" w:rsidR="00D27FDA" w:rsidRDefault="00D27FDA">
      <w:pPr>
        <w:ind w:left="426" w:hanging="426"/>
        <w:jc w:val="both"/>
      </w:pPr>
    </w:p>
    <w:p w14:paraId="754A26CA" w14:textId="48365FBD" w:rsidR="00D27FDA" w:rsidRDefault="00D27FDA">
      <w:pPr>
        <w:pStyle w:val="Zkladntextodsazen2"/>
      </w:pPr>
      <w:r>
        <w:t xml:space="preserve">7. </w:t>
      </w:r>
      <w:r>
        <w:tab/>
        <w:t xml:space="preserve">Po skončení činnosti dle </w:t>
      </w:r>
      <w:r w:rsidR="00253E99">
        <w:t>této smlouvy</w:t>
      </w:r>
      <w:r>
        <w:t xml:space="preserve"> je Poradce povinen poskytnout Zadavateli vyúčtování svých služeb s popisem všech položek (vč. vyúčtování a popisu případně vzniklých souvisejících nákladů na dopravu a řádného daňového dokladu), které tvoří celkovou cenu a požádá-li o to Zadavatel, také zprávu o výsledcích své činnosti včetně hodnocení dosažené situace a návrhů na další postup v dané záležitosti. Vyúčtování musí obsahovat časové určení poskytnutých služeb (tj. kdy a v jakém rozsahu byly služby poskytnuty).</w:t>
      </w:r>
    </w:p>
    <w:p w14:paraId="38BEF816" w14:textId="77777777" w:rsidR="00D27FDA" w:rsidRDefault="00D27FDA">
      <w:pPr>
        <w:ind w:left="426" w:hanging="426"/>
        <w:jc w:val="both"/>
      </w:pPr>
    </w:p>
    <w:p w14:paraId="114042A1" w14:textId="77777777" w:rsidR="00F56066" w:rsidRDefault="00D27FDA" w:rsidP="00F56066">
      <w:pPr>
        <w:pStyle w:val="Zkladntextodsazen2"/>
      </w:pPr>
      <w:r>
        <w:t xml:space="preserve">8.  Poradce se zavazuje nesdělit ani jinak nezpřístupnit třetím osobám jakékoliv dokumenty (včetně </w:t>
      </w:r>
    </w:p>
    <w:p w14:paraId="6948DDC6" w14:textId="77777777" w:rsidR="00F56066" w:rsidRDefault="00F56066" w:rsidP="00F56066">
      <w:pPr>
        <w:pStyle w:val="Zkladntextodsazen2"/>
      </w:pPr>
      <w:r>
        <w:t xml:space="preserve">     </w:t>
      </w:r>
      <w:r w:rsidR="00D27FDA">
        <w:t xml:space="preserve">této smlouvy), údaje nebo informace, které získal nebo se kterými byl seznámen při plnění této </w:t>
      </w:r>
    </w:p>
    <w:p w14:paraId="2B70D31E" w14:textId="77777777" w:rsidR="00D27FDA" w:rsidRDefault="00F56066" w:rsidP="00F56066">
      <w:pPr>
        <w:pStyle w:val="Zkladntextodsazen2"/>
      </w:pPr>
      <w:r>
        <w:t xml:space="preserve">     </w:t>
      </w:r>
      <w:r w:rsidR="00D27FDA">
        <w:t>smlouvy.</w:t>
      </w:r>
    </w:p>
    <w:p w14:paraId="225FE5BD" w14:textId="77777777" w:rsidR="00D27FDA" w:rsidRDefault="00D27FDA">
      <w:pPr>
        <w:jc w:val="both"/>
      </w:pPr>
    </w:p>
    <w:p w14:paraId="53FD5435" w14:textId="77777777" w:rsidR="00BF5D3F" w:rsidRDefault="00BF5D3F">
      <w:pPr>
        <w:pStyle w:val="Nadpis4"/>
        <w:keepNext/>
        <w:ind w:left="283"/>
        <w:jc w:val="center"/>
        <w:rPr>
          <w:b/>
          <w:bCs/>
        </w:rPr>
      </w:pPr>
    </w:p>
    <w:p w14:paraId="38945936" w14:textId="77777777" w:rsidR="00D27FDA" w:rsidRDefault="00D27FDA">
      <w:pPr>
        <w:pStyle w:val="Nadpis4"/>
        <w:keepNext/>
        <w:ind w:left="283"/>
        <w:jc w:val="center"/>
        <w:rPr>
          <w:b/>
          <w:bCs/>
        </w:rPr>
      </w:pPr>
      <w:r>
        <w:rPr>
          <w:b/>
          <w:bCs/>
        </w:rPr>
        <w:t>III. Odměna</w:t>
      </w:r>
    </w:p>
    <w:p w14:paraId="2E2F2BEF" w14:textId="77777777" w:rsidR="00D27FDA" w:rsidRDefault="00D27FDA">
      <w:pPr>
        <w:jc w:val="center"/>
        <w:rPr>
          <w:b/>
          <w:bCs/>
        </w:rPr>
      </w:pPr>
    </w:p>
    <w:p w14:paraId="62B535F5" w14:textId="24208C93" w:rsidR="007741EA" w:rsidRDefault="00010295" w:rsidP="00350835">
      <w:pPr>
        <w:pStyle w:val="Odstavecseseznamem"/>
        <w:numPr>
          <w:ilvl w:val="0"/>
          <w:numId w:val="6"/>
        </w:numPr>
        <w:tabs>
          <w:tab w:val="left" w:pos="284"/>
        </w:tabs>
        <w:ind w:left="284" w:hanging="284"/>
        <w:jc w:val="both"/>
        <w:rPr>
          <w:color w:val="000000"/>
        </w:rPr>
      </w:pPr>
      <w:r w:rsidRPr="00EC1130">
        <w:rPr>
          <w:color w:val="000000"/>
        </w:rPr>
        <w:t xml:space="preserve">Smluvní odměna Poradce za </w:t>
      </w:r>
      <w:r w:rsidR="00350835">
        <w:rPr>
          <w:color w:val="000000"/>
        </w:rPr>
        <w:t xml:space="preserve">výkon </w:t>
      </w:r>
      <w:r w:rsidRPr="00EC1130">
        <w:rPr>
          <w:color w:val="000000"/>
        </w:rPr>
        <w:t xml:space="preserve">činnosti uvedené v čl. I a II této Smlouvy činí </w:t>
      </w:r>
      <w:r w:rsidR="00E37BC6">
        <w:rPr>
          <w:color w:val="000000"/>
        </w:rPr>
        <w:t>750</w:t>
      </w:r>
      <w:r w:rsidRPr="00EC1130">
        <w:rPr>
          <w:color w:val="000000"/>
        </w:rPr>
        <w:t xml:space="preserve">/ </w:t>
      </w:r>
      <w:r w:rsidR="00E37BC6">
        <w:rPr>
          <w:color w:val="000000"/>
        </w:rPr>
        <w:t>hodinu</w:t>
      </w:r>
      <w:r w:rsidR="001A756A">
        <w:rPr>
          <w:color w:val="000000"/>
        </w:rPr>
        <w:t xml:space="preserve"> bez DPH</w:t>
      </w:r>
      <w:r w:rsidR="00350835">
        <w:rPr>
          <w:color w:val="000000"/>
        </w:rPr>
        <w:t>.</w:t>
      </w:r>
      <w:r w:rsidRPr="00EC1130">
        <w:rPr>
          <w:color w:val="000000"/>
        </w:rPr>
        <w:t xml:space="preserve"> </w:t>
      </w:r>
      <w:r w:rsidR="002B0567">
        <w:rPr>
          <w:color w:val="000000"/>
        </w:rPr>
        <w:t xml:space="preserve"> Maximální výše odměny za vykonání činnosti je</w:t>
      </w:r>
      <w:r w:rsidR="000C450F">
        <w:rPr>
          <w:color w:val="000000"/>
        </w:rPr>
        <w:t xml:space="preserve"> </w:t>
      </w:r>
      <w:r w:rsidR="002B0567">
        <w:rPr>
          <w:color w:val="000000"/>
        </w:rPr>
        <w:t>uvedena v cenové nabídce Poradce, která tvoří přílohu č. 1 této smlouvy.</w:t>
      </w:r>
    </w:p>
    <w:p w14:paraId="30FC1698" w14:textId="5D137B4E" w:rsidR="007741EA" w:rsidRDefault="007741EA" w:rsidP="00EC1130">
      <w:pPr>
        <w:pStyle w:val="Odstavecseseznamem"/>
        <w:tabs>
          <w:tab w:val="left" w:pos="284"/>
        </w:tabs>
        <w:ind w:left="720"/>
        <w:jc w:val="both"/>
      </w:pPr>
    </w:p>
    <w:p w14:paraId="59074F0F" w14:textId="6993AD7A" w:rsidR="00350835" w:rsidRDefault="00D27FDA" w:rsidP="00350835">
      <w:pPr>
        <w:pStyle w:val="Odstavecseseznamem"/>
        <w:numPr>
          <w:ilvl w:val="0"/>
          <w:numId w:val="6"/>
        </w:numPr>
        <w:tabs>
          <w:tab w:val="left" w:pos="284"/>
        </w:tabs>
        <w:ind w:left="284" w:hanging="284"/>
        <w:jc w:val="both"/>
      </w:pPr>
      <w:r>
        <w:t xml:space="preserve">Hotové výdaje spočívající v cestovném na území ČR jsou zahrnuty v odměně dle bodu 1. tohoto článku. </w:t>
      </w:r>
    </w:p>
    <w:p w14:paraId="4CAA7FE9" w14:textId="77777777" w:rsidR="00350835" w:rsidRDefault="00350835" w:rsidP="00350835">
      <w:pPr>
        <w:pStyle w:val="Odstavecseseznamem"/>
        <w:ind w:left="284" w:hanging="284"/>
      </w:pPr>
    </w:p>
    <w:p w14:paraId="7B2D94DF" w14:textId="20EE9C61" w:rsidR="000C450F" w:rsidRDefault="00D27FDA" w:rsidP="000C450F">
      <w:pPr>
        <w:pStyle w:val="Odstavecseseznamem"/>
        <w:numPr>
          <w:ilvl w:val="0"/>
          <w:numId w:val="6"/>
        </w:numPr>
        <w:tabs>
          <w:tab w:val="left" w:pos="284"/>
        </w:tabs>
        <w:ind w:left="284" w:hanging="284"/>
        <w:jc w:val="both"/>
      </w:pPr>
      <w:r>
        <w:t xml:space="preserve">Odměna Poradce bude </w:t>
      </w:r>
      <w:r w:rsidR="000C450F">
        <w:t xml:space="preserve">finálně </w:t>
      </w:r>
      <w:r>
        <w:t xml:space="preserve">vyúčtována po skončení činnosti </w:t>
      </w:r>
      <w:r w:rsidR="00354C93">
        <w:t xml:space="preserve">předáním Zprávy </w:t>
      </w:r>
      <w:r>
        <w:t xml:space="preserve">dle </w:t>
      </w:r>
      <w:r w:rsidR="00350835">
        <w:t>článku</w:t>
      </w:r>
      <w:r w:rsidR="00354C93">
        <w:t xml:space="preserve"> II.</w:t>
      </w:r>
      <w:r w:rsidR="00350835">
        <w:t xml:space="preserve"> odst.</w:t>
      </w:r>
      <w:r w:rsidR="00354C93">
        <w:t xml:space="preserve"> 1. </w:t>
      </w:r>
      <w:r w:rsidR="00350835">
        <w:t>f</w:t>
      </w:r>
      <w:r w:rsidR="00354C93">
        <w:t xml:space="preserve">) </w:t>
      </w:r>
      <w:r w:rsidR="00736CEE">
        <w:t>s</w:t>
      </w:r>
      <w:r w:rsidR="00350835">
        <w:t>mlouvy.</w:t>
      </w:r>
    </w:p>
    <w:p w14:paraId="2800C162" w14:textId="77777777" w:rsidR="000C450F" w:rsidRDefault="000C450F" w:rsidP="000C450F">
      <w:pPr>
        <w:pStyle w:val="Odstavecseseznamem"/>
      </w:pPr>
    </w:p>
    <w:p w14:paraId="0BC3D37B" w14:textId="77777777" w:rsidR="000C450F" w:rsidRDefault="000C450F" w:rsidP="000C450F">
      <w:pPr>
        <w:pStyle w:val="Odstavecseseznamem"/>
        <w:numPr>
          <w:ilvl w:val="0"/>
          <w:numId w:val="6"/>
        </w:numPr>
        <w:tabs>
          <w:tab w:val="left" w:pos="284"/>
        </w:tabs>
        <w:ind w:left="284" w:hanging="284"/>
        <w:jc w:val="both"/>
      </w:pPr>
      <w:r>
        <w:t>Zadavatel se zavazuje uhradit Poradci odměnu za provedení činnosti následovně:</w:t>
      </w:r>
    </w:p>
    <w:p w14:paraId="50916018" w14:textId="77777777" w:rsidR="000C450F" w:rsidRDefault="000C450F" w:rsidP="000C450F">
      <w:pPr>
        <w:pStyle w:val="Odstavecseseznamem"/>
      </w:pPr>
    </w:p>
    <w:p w14:paraId="1B443911" w14:textId="4C84F1ED" w:rsidR="000C450F" w:rsidRDefault="000C450F" w:rsidP="000C450F">
      <w:pPr>
        <w:pStyle w:val="Odstavecseseznamem"/>
        <w:numPr>
          <w:ilvl w:val="0"/>
          <w:numId w:val="12"/>
        </w:numPr>
        <w:tabs>
          <w:tab w:val="left" w:pos="284"/>
        </w:tabs>
        <w:jc w:val="both"/>
      </w:pPr>
      <w:r>
        <w:t>částku ve výši 21.600,- Kč bez DPH do 5 dnů ode dne podpisu této smlouvy,</w:t>
      </w:r>
    </w:p>
    <w:p w14:paraId="04AEBD5E" w14:textId="33FA849F" w:rsidR="000C450F" w:rsidRDefault="000C450F" w:rsidP="000C450F">
      <w:pPr>
        <w:pStyle w:val="Odstavecseseznamem"/>
        <w:numPr>
          <w:ilvl w:val="0"/>
          <w:numId w:val="12"/>
        </w:numPr>
        <w:tabs>
          <w:tab w:val="left" w:pos="284"/>
        </w:tabs>
        <w:jc w:val="both"/>
      </w:pPr>
      <w:r>
        <w:t xml:space="preserve">částku odpovídající rozdílu mezi konečnou výší odměny a částkou pod bodem a) tohoto odstavce, maximálně však částku </w:t>
      </w:r>
      <w:r w:rsidR="001D4773">
        <w:t>ve výši</w:t>
      </w:r>
      <w:r>
        <w:t xml:space="preserve"> 32.400,- Kč bez DPH</w:t>
      </w:r>
      <w:r w:rsidR="001D4773">
        <w:t>,</w:t>
      </w:r>
      <w:r>
        <w:t xml:space="preserve"> do 15dnů </w:t>
      </w:r>
      <w:r w:rsidR="00D27FDA">
        <w:t xml:space="preserve">od doručení </w:t>
      </w:r>
      <w:r>
        <w:t xml:space="preserve">konečného </w:t>
      </w:r>
      <w:r w:rsidR="001D4773">
        <w:t>vyúčtování Zadavateli dle odst. 3 tohoto článku smlouvy,</w:t>
      </w:r>
    </w:p>
    <w:p w14:paraId="729E0A35" w14:textId="77777777" w:rsidR="001D4773" w:rsidRDefault="001D4773" w:rsidP="001D4773">
      <w:pPr>
        <w:pStyle w:val="Odstavecseseznamem"/>
        <w:tabs>
          <w:tab w:val="left" w:pos="284"/>
        </w:tabs>
        <w:ind w:left="644"/>
        <w:jc w:val="both"/>
      </w:pPr>
    </w:p>
    <w:p w14:paraId="6661F139" w14:textId="6540815B" w:rsidR="00D27FDA" w:rsidRDefault="00D27FDA" w:rsidP="000C450F">
      <w:pPr>
        <w:tabs>
          <w:tab w:val="left" w:pos="284"/>
        </w:tabs>
        <w:ind w:left="284"/>
        <w:jc w:val="both"/>
      </w:pPr>
      <w:r>
        <w:t>a to na účet uvedený v</w:t>
      </w:r>
      <w:r w:rsidR="001D4773">
        <w:t xml:space="preserve"> příslušném </w:t>
      </w:r>
      <w:r>
        <w:t>daňovém dokladu vystaveném Poradcem.</w:t>
      </w:r>
    </w:p>
    <w:p w14:paraId="56700793" w14:textId="77777777" w:rsidR="00D27FDA" w:rsidRDefault="00D27FDA">
      <w:pPr>
        <w:tabs>
          <w:tab w:val="left" w:pos="284"/>
        </w:tabs>
        <w:ind w:left="284" w:hanging="284"/>
        <w:jc w:val="both"/>
      </w:pPr>
    </w:p>
    <w:p w14:paraId="22DF7383" w14:textId="7FA86464" w:rsidR="00D27FDA" w:rsidRDefault="00AB3720">
      <w:pPr>
        <w:tabs>
          <w:tab w:val="left" w:pos="284"/>
        </w:tabs>
        <w:ind w:left="284" w:hanging="284"/>
        <w:jc w:val="both"/>
      </w:pPr>
      <w:r>
        <w:rPr>
          <w:color w:val="000000"/>
        </w:rPr>
        <w:t>4</w:t>
      </w:r>
      <w:r w:rsidR="00D27FDA">
        <w:rPr>
          <w:color w:val="000000"/>
        </w:rPr>
        <w:t xml:space="preserve">. </w:t>
      </w:r>
      <w:r w:rsidR="00D27FDA">
        <w:rPr>
          <w:color w:val="000000"/>
        </w:rPr>
        <w:tab/>
      </w:r>
      <w:r w:rsidR="00D27FDA">
        <w:t>Sjednává se smluvní úrok z prodlení se splacením odměny a nákladů Poradce ve výši 0,05% z dlužné částky za každý den prodlení.</w:t>
      </w:r>
    </w:p>
    <w:p w14:paraId="715F2BA6" w14:textId="77777777" w:rsidR="00D27FDA" w:rsidRDefault="00D27FDA">
      <w:pPr>
        <w:tabs>
          <w:tab w:val="left" w:pos="284"/>
        </w:tabs>
        <w:ind w:left="284" w:hanging="284"/>
        <w:jc w:val="both"/>
      </w:pPr>
    </w:p>
    <w:p w14:paraId="6B1A6EF2" w14:textId="77777777" w:rsidR="00D27FDA" w:rsidRDefault="00D27FDA" w:rsidP="00FF53FE">
      <w:pPr>
        <w:jc w:val="both"/>
      </w:pPr>
    </w:p>
    <w:p w14:paraId="701F2CA0" w14:textId="77777777" w:rsidR="00D27FDA" w:rsidRDefault="00D27FDA">
      <w:pPr>
        <w:pStyle w:val="Nadpis5"/>
        <w:keepNext/>
        <w:jc w:val="center"/>
        <w:rPr>
          <w:b/>
          <w:bCs/>
        </w:rPr>
      </w:pPr>
      <w:r>
        <w:rPr>
          <w:b/>
          <w:bCs/>
        </w:rPr>
        <w:t>IV. Platnost a trvání smlouvy</w:t>
      </w:r>
    </w:p>
    <w:p w14:paraId="76FFF9EC" w14:textId="77777777" w:rsidR="00D27FDA" w:rsidRDefault="00D27FDA">
      <w:pPr>
        <w:jc w:val="center"/>
        <w:rPr>
          <w:b/>
          <w:bCs/>
        </w:rPr>
      </w:pPr>
    </w:p>
    <w:p w14:paraId="5523C00E" w14:textId="77777777" w:rsidR="00D27FDA" w:rsidRDefault="00D27FDA">
      <w:pPr>
        <w:jc w:val="center"/>
        <w:rPr>
          <w:b/>
          <w:bCs/>
        </w:rPr>
      </w:pPr>
    </w:p>
    <w:p w14:paraId="578BB386" w14:textId="77777777" w:rsidR="00D27FDA" w:rsidRDefault="00D27FDA">
      <w:pPr>
        <w:numPr>
          <w:ilvl w:val="0"/>
          <w:numId w:val="1"/>
        </w:numPr>
        <w:tabs>
          <w:tab w:val="left" w:pos="540"/>
        </w:tabs>
        <w:ind w:left="540" w:hanging="360"/>
        <w:jc w:val="both"/>
      </w:pPr>
      <w:r>
        <w:t>Tato smlouva nabývá platnosti a účinnosti podpisem obou smluvních stran.</w:t>
      </w:r>
    </w:p>
    <w:p w14:paraId="2572FEBD" w14:textId="77777777" w:rsidR="00D27FDA" w:rsidRDefault="00D27FDA">
      <w:pPr>
        <w:tabs>
          <w:tab w:val="left" w:pos="540"/>
        </w:tabs>
        <w:ind w:left="540" w:hanging="360"/>
        <w:jc w:val="both"/>
      </w:pPr>
    </w:p>
    <w:p w14:paraId="0F857824" w14:textId="44FAEC5C" w:rsidR="00D27FDA" w:rsidRDefault="00EC1130">
      <w:pPr>
        <w:tabs>
          <w:tab w:val="left" w:pos="540"/>
        </w:tabs>
        <w:ind w:left="540" w:hanging="360"/>
        <w:jc w:val="both"/>
      </w:pPr>
      <w:r>
        <w:t>2</w:t>
      </w:r>
      <w:r w:rsidR="00D27FDA">
        <w:t xml:space="preserve">. </w:t>
      </w:r>
      <w:r w:rsidR="00D27FDA">
        <w:tab/>
        <w:t>Účinnost této smlouvy končí:</w:t>
      </w:r>
    </w:p>
    <w:p w14:paraId="0E5EBDAB" w14:textId="77777777" w:rsidR="00D27FDA" w:rsidRDefault="00D27FDA">
      <w:pPr>
        <w:tabs>
          <w:tab w:val="left" w:pos="900"/>
        </w:tabs>
        <w:ind w:left="900" w:hanging="360"/>
        <w:jc w:val="both"/>
      </w:pPr>
    </w:p>
    <w:p w14:paraId="694A6541" w14:textId="40D5CD27" w:rsidR="00EC1130" w:rsidRDefault="00D27FDA">
      <w:pPr>
        <w:tabs>
          <w:tab w:val="left" w:pos="900"/>
        </w:tabs>
        <w:ind w:left="900" w:hanging="360"/>
        <w:jc w:val="both"/>
      </w:pPr>
      <w:proofErr w:type="gramStart"/>
      <w:r>
        <w:t xml:space="preserve">a)  </w:t>
      </w:r>
      <w:r w:rsidR="00EC1130">
        <w:t>splněním</w:t>
      </w:r>
      <w:proofErr w:type="gramEnd"/>
      <w:r w:rsidR="00EC1130">
        <w:t xml:space="preserve"> závazků vyplývajících ze smlouvy,</w:t>
      </w:r>
    </w:p>
    <w:p w14:paraId="639F12A0" w14:textId="652C3712" w:rsidR="00D27FDA" w:rsidRDefault="00EC1130">
      <w:pPr>
        <w:tabs>
          <w:tab w:val="left" w:pos="900"/>
        </w:tabs>
        <w:ind w:left="900" w:hanging="360"/>
        <w:jc w:val="both"/>
      </w:pPr>
      <w:r>
        <w:t xml:space="preserve">b) </w:t>
      </w:r>
      <w:r w:rsidR="00D27FDA">
        <w:t>písemnou výpovědí i bez udání důvodu, výpovědní lhůta činí tři měsíce a začíná běžet prvého dne měsíce následujícího po doručení výpovědi</w:t>
      </w:r>
      <w:r>
        <w:t>,</w:t>
      </w:r>
    </w:p>
    <w:p w14:paraId="689A653B" w14:textId="5F7BDC23" w:rsidR="00D27FDA" w:rsidRDefault="00EC1130">
      <w:pPr>
        <w:ind w:left="900" w:hanging="360"/>
        <w:jc w:val="both"/>
      </w:pPr>
      <w:r>
        <w:t>c</w:t>
      </w:r>
      <w:r w:rsidR="00D27FDA">
        <w:t>)</w:t>
      </w:r>
      <w:r w:rsidR="00D27FDA">
        <w:tab/>
        <w:t xml:space="preserve">písemnou dohodou stran, </w:t>
      </w:r>
    </w:p>
    <w:p w14:paraId="062A71DD" w14:textId="2F9FB9DC" w:rsidR="00D27FDA" w:rsidRDefault="00EC1130">
      <w:pPr>
        <w:ind w:left="900" w:hanging="360"/>
        <w:jc w:val="both"/>
      </w:pPr>
      <w:r>
        <w:t>d</w:t>
      </w:r>
      <w:r w:rsidR="00D27FDA">
        <w:t>)</w:t>
      </w:r>
      <w:r w:rsidR="00D27FDA">
        <w:tab/>
        <w:t>odstoupením od smlouvy kteroukoliv ze smluvních stran z důvodu porušení této smlouvy druhou str</w:t>
      </w:r>
      <w:r w:rsidR="00D27FDA" w:rsidRPr="00985B56">
        <w:t xml:space="preserve">anou. Pro porušení povinností a odstoupení od smlouvy platí </w:t>
      </w:r>
      <w:proofErr w:type="spellStart"/>
      <w:r w:rsidR="00D27FDA" w:rsidRPr="00985B56">
        <w:t>ust</w:t>
      </w:r>
      <w:proofErr w:type="spellEnd"/>
      <w:r w:rsidR="00D27FDA" w:rsidRPr="00985B56">
        <w:t xml:space="preserve">. </w:t>
      </w:r>
      <w:r w:rsidR="00010295" w:rsidRPr="00010295">
        <w:t>§ 2001</w:t>
      </w:r>
      <w:r w:rsidR="004525BE" w:rsidRPr="00985B56">
        <w:t xml:space="preserve"> </w:t>
      </w:r>
      <w:r w:rsidR="00D27FDA" w:rsidRPr="00985B56">
        <w:t xml:space="preserve">a násl. </w:t>
      </w:r>
      <w:r w:rsidR="00010295" w:rsidRPr="00010295">
        <w:t>zákona č. 89/2012 Sb., občanského zákoníku</w:t>
      </w:r>
      <w:r w:rsidR="00D27FDA" w:rsidRPr="00985B56">
        <w:t>.</w:t>
      </w:r>
      <w:r w:rsidR="00D27FDA">
        <w:t xml:space="preserve"> Písemné prohlášení o odstoupení je nutno zaslat druhé straně na poslední známou adresu jejího sídla, v pochybnostech na adresu sídla uvedenou v této smlouvě. Odstoupení od smlouvy nabývá účinnosti dnem doručení tohoto prohlášení druhé straně</w:t>
      </w:r>
      <w:r w:rsidR="004525BE">
        <w:t>, nebo</w:t>
      </w:r>
    </w:p>
    <w:p w14:paraId="255ECE34" w14:textId="1E1A40CA" w:rsidR="00D27FDA" w:rsidRDefault="00EC1130">
      <w:pPr>
        <w:ind w:left="900" w:hanging="360"/>
        <w:jc w:val="both"/>
      </w:pPr>
      <w:r>
        <w:t>e</w:t>
      </w:r>
      <w:r w:rsidR="00D27FDA">
        <w:t>)</w:t>
      </w:r>
      <w:r w:rsidR="00D27FDA">
        <w:tab/>
        <w:t>zánikem jedné ze smluvních stran, případně ztrátou podnikatelského oprávnění.</w:t>
      </w:r>
    </w:p>
    <w:p w14:paraId="41196D18" w14:textId="77777777" w:rsidR="00D27FDA" w:rsidRDefault="00D27FDA">
      <w:pPr>
        <w:pStyle w:val="Nadpis4"/>
        <w:keepNext/>
        <w:tabs>
          <w:tab w:val="left" w:pos="1440"/>
          <w:tab w:val="left" w:pos="1800"/>
        </w:tabs>
        <w:rPr>
          <w:b/>
          <w:bCs/>
        </w:rPr>
      </w:pPr>
    </w:p>
    <w:p w14:paraId="077B0126" w14:textId="77777777" w:rsidR="00D27FDA" w:rsidRDefault="00D27FDA">
      <w:pPr>
        <w:pStyle w:val="Nadpis4"/>
        <w:keepNext/>
        <w:tabs>
          <w:tab w:val="left" w:pos="1440"/>
          <w:tab w:val="left" w:pos="1800"/>
        </w:tabs>
        <w:rPr>
          <w:b/>
          <w:bCs/>
        </w:rPr>
      </w:pPr>
    </w:p>
    <w:p w14:paraId="14E7B09A" w14:textId="77777777" w:rsidR="00D27FDA" w:rsidRDefault="00D27FDA">
      <w:pPr>
        <w:pStyle w:val="Nadpis4"/>
        <w:keepNext/>
        <w:tabs>
          <w:tab w:val="left" w:pos="1440"/>
          <w:tab w:val="left" w:pos="1800"/>
        </w:tabs>
        <w:jc w:val="center"/>
        <w:rPr>
          <w:b/>
          <w:bCs/>
        </w:rPr>
      </w:pPr>
      <w:r>
        <w:rPr>
          <w:b/>
          <w:bCs/>
        </w:rPr>
        <w:t>V. Závěrečná ustanovení</w:t>
      </w:r>
    </w:p>
    <w:p w14:paraId="176EB45A" w14:textId="77777777" w:rsidR="00D27FDA" w:rsidRDefault="00D27FDA">
      <w:pPr>
        <w:rPr>
          <w:b/>
          <w:bCs/>
        </w:rPr>
      </w:pPr>
    </w:p>
    <w:p w14:paraId="277E10DF" w14:textId="48EDFF4D" w:rsidR="00EC1130" w:rsidRDefault="00E71091" w:rsidP="00EC1130">
      <w:pPr>
        <w:pStyle w:val="Odstavecseseznamem"/>
        <w:numPr>
          <w:ilvl w:val="0"/>
          <w:numId w:val="2"/>
        </w:numPr>
        <w:ind w:left="567" w:hanging="283"/>
        <w:jc w:val="both"/>
      </w:pPr>
      <w:r>
        <w:t>Tato smlouva je uzavřená</w:t>
      </w:r>
      <w:r w:rsidR="00CD18CD" w:rsidRPr="001C67BD">
        <w:t xml:space="preserve"> dle ustanovení § 2586 a</w:t>
      </w:r>
      <w:r>
        <w:t xml:space="preserve"> </w:t>
      </w:r>
      <w:r w:rsidR="00CD18CD" w:rsidRPr="001C67BD">
        <w:t>n</w:t>
      </w:r>
      <w:r>
        <w:t>ásl</w:t>
      </w:r>
      <w:r w:rsidR="00CD18CD" w:rsidRPr="001C67BD">
        <w:t xml:space="preserve">. </w:t>
      </w:r>
      <w:r w:rsidR="004525BE">
        <w:t>z</w:t>
      </w:r>
      <w:r w:rsidR="004525BE" w:rsidRPr="001C67BD">
        <w:t xml:space="preserve">ákona </w:t>
      </w:r>
      <w:r w:rsidR="00CD18CD" w:rsidRPr="001C67BD">
        <w:t>č. 89/2012 Sb., občanský zákoník</w:t>
      </w:r>
    </w:p>
    <w:p w14:paraId="457A5727" w14:textId="77777777" w:rsidR="007741EA" w:rsidRDefault="007741EA" w:rsidP="00EC1130">
      <w:pPr>
        <w:jc w:val="both"/>
      </w:pPr>
    </w:p>
    <w:p w14:paraId="016E5866" w14:textId="77777777" w:rsidR="00D27FDA" w:rsidRDefault="004A2970">
      <w:pPr>
        <w:numPr>
          <w:ilvl w:val="0"/>
          <w:numId w:val="2"/>
        </w:numPr>
        <w:tabs>
          <w:tab w:val="left" w:pos="540"/>
        </w:tabs>
        <w:ind w:left="540" w:hanging="360"/>
        <w:jc w:val="both"/>
      </w:pPr>
      <w:r>
        <w:t xml:space="preserve">Poradce bere na vědomí, že zadavatel je veřejnou výzkumnou institucí a tedy osobou povinnou dle zákona č. 340/2015, o registru smluv. Poradce tímto výslovně uděluje souhlas s uveřejněním této smlouvy v registru smluv a prohlašuje, že žádné z informací uvedených ve smlouvě nepovažuje za </w:t>
      </w:r>
      <w:r w:rsidR="00E134F4">
        <w:t xml:space="preserve">obchodní tajemství, ani za informaci, kterou by nebylo možné poskytnout při postupu podle předpisů upravujících svobodný přístup k informacím.  </w:t>
      </w:r>
    </w:p>
    <w:p w14:paraId="014203BF" w14:textId="77777777" w:rsidR="007741EA" w:rsidRDefault="007741EA">
      <w:pPr>
        <w:pStyle w:val="Odstavecseseznamem"/>
      </w:pPr>
    </w:p>
    <w:p w14:paraId="5C965CD3" w14:textId="77777777" w:rsidR="001A756A" w:rsidRDefault="001A756A" w:rsidP="001A756A">
      <w:pPr>
        <w:numPr>
          <w:ilvl w:val="0"/>
          <w:numId w:val="2"/>
        </w:numPr>
        <w:tabs>
          <w:tab w:val="left" w:pos="540"/>
        </w:tabs>
        <w:ind w:left="540" w:hanging="360"/>
        <w:jc w:val="both"/>
      </w:pPr>
      <w:r w:rsidRPr="001A756A">
        <w:tab/>
        <w:t>P</w:t>
      </w:r>
      <w:r>
        <w:t xml:space="preserve">oradce </w:t>
      </w:r>
      <w:r w:rsidRPr="001A756A">
        <w:t xml:space="preserve">bere na vědomí, že s ohledem na to, že </w:t>
      </w:r>
      <w:r>
        <w:t>Zadavatel</w:t>
      </w:r>
      <w:r w:rsidRPr="001A756A">
        <w:t xml:space="preserve"> je veřejnou výzkumnou institucí hospodařící s veřejnými prostředky, je </w:t>
      </w:r>
      <w:r>
        <w:t xml:space="preserve">Poradce </w:t>
      </w:r>
      <w:r w:rsidRPr="001A756A">
        <w:t>osobou povinnou spolupůsobit při výkonu finanční kontroly ve smyslu zákona č. 320/2001 Sb., o finanční kontrole ve veřejné správě a o změně některých zákonů (zákon o finanční kontrole).</w:t>
      </w:r>
    </w:p>
    <w:p w14:paraId="0F73F6F6" w14:textId="77777777" w:rsidR="00D27FDA" w:rsidRDefault="00D27FDA">
      <w:pPr>
        <w:numPr>
          <w:ilvl w:val="12"/>
          <w:numId w:val="0"/>
        </w:numPr>
        <w:tabs>
          <w:tab w:val="left" w:pos="540"/>
        </w:tabs>
        <w:ind w:left="540"/>
        <w:jc w:val="both"/>
      </w:pPr>
    </w:p>
    <w:p w14:paraId="6ED60099" w14:textId="77777777" w:rsidR="00D27FDA" w:rsidRDefault="00D27FDA">
      <w:pPr>
        <w:numPr>
          <w:ilvl w:val="0"/>
          <w:numId w:val="2"/>
        </w:numPr>
        <w:tabs>
          <w:tab w:val="left" w:pos="540"/>
        </w:tabs>
        <w:ind w:left="540" w:hanging="360"/>
        <w:jc w:val="both"/>
      </w:pPr>
      <w:r>
        <w:t>Pokud se stane některé ujednání této smlouvy neplatným z důvodu rozporu s právním řádem, nemá to vliv na platnost ostatních ujednání této smlouvy, pokud by tím nebyl znemožněn nebo zásadně změněn účel této smlouvy. Strany se zavazují do jednoho měsíce po konstatování neplatnosti některého ujednání nahradit je ujednáním platným, které bude vystihovat smysl ujednání neplatného s přihlédnutím k účelu této smlouvy a oprávněným zájmům obou stran.</w:t>
      </w:r>
    </w:p>
    <w:p w14:paraId="22E1E77E" w14:textId="77777777" w:rsidR="00D27FDA" w:rsidRDefault="00D27FDA">
      <w:pPr>
        <w:numPr>
          <w:ilvl w:val="12"/>
          <w:numId w:val="0"/>
        </w:numPr>
        <w:tabs>
          <w:tab w:val="left" w:pos="540"/>
        </w:tabs>
        <w:ind w:left="540"/>
        <w:jc w:val="both"/>
      </w:pPr>
    </w:p>
    <w:p w14:paraId="4F7A94A1" w14:textId="77777777" w:rsidR="00D27FDA" w:rsidRDefault="00D27FDA">
      <w:pPr>
        <w:numPr>
          <w:ilvl w:val="0"/>
          <w:numId w:val="2"/>
        </w:numPr>
        <w:tabs>
          <w:tab w:val="left" w:pos="540"/>
        </w:tabs>
        <w:ind w:left="540" w:hanging="360"/>
        <w:jc w:val="both"/>
      </w:pPr>
      <w:r>
        <w:t>Tuto smlouvu lze měnit nebo doplňovat pouze písemnými dodatky. Změny nebo nová ujednání, obsažená v těchto dodatcích, nabývají účinnosti podpisem oběma smluvními stranami, není-li dohodnuto jinak. Dodatky tvoří nedílnou součást této smlouvy.</w:t>
      </w:r>
    </w:p>
    <w:p w14:paraId="2CA4C5BF" w14:textId="77777777" w:rsidR="00D27FDA" w:rsidRDefault="00D27FDA">
      <w:pPr>
        <w:numPr>
          <w:ilvl w:val="12"/>
          <w:numId w:val="0"/>
        </w:numPr>
        <w:tabs>
          <w:tab w:val="left" w:pos="540"/>
        </w:tabs>
        <w:ind w:left="540"/>
        <w:jc w:val="both"/>
      </w:pPr>
    </w:p>
    <w:p w14:paraId="48430162" w14:textId="77777777" w:rsidR="00D27FDA" w:rsidRDefault="00D27FDA">
      <w:pPr>
        <w:numPr>
          <w:ilvl w:val="0"/>
          <w:numId w:val="2"/>
        </w:numPr>
        <w:tabs>
          <w:tab w:val="left" w:pos="540"/>
        </w:tabs>
        <w:ind w:left="540" w:hanging="360"/>
        <w:jc w:val="both"/>
      </w:pPr>
      <w:r>
        <w:t>Tato smlouva se vyhotovuje ve dvou vyhotoveních, z nichž každé má platnost originálu. Každá smluvní strana obdrží po podpisu oběma smluvními stranami jedno vyhotovení.</w:t>
      </w:r>
    </w:p>
    <w:p w14:paraId="4D98F401" w14:textId="77777777" w:rsidR="00AB3720" w:rsidRDefault="00AB3720" w:rsidP="00EC1130">
      <w:pPr>
        <w:pStyle w:val="Odstavecseseznamem"/>
      </w:pPr>
    </w:p>
    <w:p w14:paraId="7CF1E94F" w14:textId="77777777" w:rsidR="00736CEE" w:rsidRDefault="00736CEE" w:rsidP="00EC1130">
      <w:pPr>
        <w:pStyle w:val="Odstavecseseznamem"/>
      </w:pPr>
    </w:p>
    <w:p w14:paraId="6790851E" w14:textId="77777777" w:rsidR="00736CEE" w:rsidRDefault="00736CEE" w:rsidP="00EC1130">
      <w:pPr>
        <w:pStyle w:val="Odstavecseseznamem"/>
      </w:pPr>
    </w:p>
    <w:p w14:paraId="6046E4C7" w14:textId="09768DBA" w:rsidR="00EF68C0" w:rsidRDefault="00AB3720">
      <w:pPr>
        <w:numPr>
          <w:ilvl w:val="0"/>
          <w:numId w:val="2"/>
        </w:numPr>
        <w:tabs>
          <w:tab w:val="left" w:pos="540"/>
        </w:tabs>
        <w:ind w:left="540" w:hanging="360"/>
        <w:jc w:val="both"/>
      </w:pPr>
      <w:r>
        <w:lastRenderedPageBreak/>
        <w:t>Příloh</w:t>
      </w:r>
      <w:r w:rsidR="00EF68C0">
        <w:t>ami této smlouvy jsou:</w:t>
      </w:r>
    </w:p>
    <w:p w14:paraId="5D44B9EA" w14:textId="77777777" w:rsidR="00EF68C0" w:rsidRDefault="00EF68C0" w:rsidP="00EC1130">
      <w:pPr>
        <w:pStyle w:val="Odstavecseseznamem"/>
      </w:pPr>
    </w:p>
    <w:p w14:paraId="7FD59750" w14:textId="2427C5AE" w:rsidR="00AB3720" w:rsidRDefault="00EF68C0" w:rsidP="00EC1130">
      <w:pPr>
        <w:tabs>
          <w:tab w:val="left" w:pos="540"/>
        </w:tabs>
        <w:ind w:left="540"/>
        <w:jc w:val="both"/>
      </w:pPr>
      <w:r>
        <w:t>Příloha</w:t>
      </w:r>
      <w:r w:rsidR="00AB3720">
        <w:t xml:space="preserve"> č. 1 - cenová nabídka. Tato příloha tvoří nedílnou součást smlouvy</w:t>
      </w:r>
      <w:r>
        <w:t>.</w:t>
      </w:r>
    </w:p>
    <w:p w14:paraId="401AC6CF" w14:textId="77777777" w:rsidR="00D27FDA" w:rsidRDefault="00D27FDA">
      <w:pPr>
        <w:numPr>
          <w:ilvl w:val="12"/>
          <w:numId w:val="0"/>
        </w:numPr>
        <w:tabs>
          <w:tab w:val="left" w:pos="540"/>
        </w:tabs>
        <w:ind w:left="540"/>
        <w:jc w:val="both"/>
      </w:pPr>
    </w:p>
    <w:p w14:paraId="5E49B8A8" w14:textId="77777777" w:rsidR="00D27FDA" w:rsidRDefault="00D27FDA">
      <w:pPr>
        <w:numPr>
          <w:ilvl w:val="0"/>
          <w:numId w:val="2"/>
        </w:numPr>
        <w:tabs>
          <w:tab w:val="left" w:pos="540"/>
        </w:tabs>
        <w:ind w:left="540" w:hanging="360"/>
        <w:jc w:val="both"/>
      </w:pPr>
      <w:r>
        <w:t>Smluvní strany prohlašují, že obsah této smlouvy odpovídá jejich pravé, vážné a svobodné vůli a na důkaz toho připojují své podpisy.</w:t>
      </w:r>
    </w:p>
    <w:p w14:paraId="4D3DED7B" w14:textId="77777777" w:rsidR="00D27FDA" w:rsidRDefault="00D27FDA">
      <w:pPr>
        <w:jc w:val="both"/>
      </w:pPr>
    </w:p>
    <w:p w14:paraId="5BCC6977" w14:textId="77777777" w:rsidR="00D27FDA" w:rsidRDefault="00D27FDA">
      <w:pPr>
        <w:jc w:val="both"/>
      </w:pPr>
    </w:p>
    <w:p w14:paraId="4BF6D5A5" w14:textId="77777777" w:rsidR="00D27FDA" w:rsidRDefault="00D27FDA">
      <w:pPr>
        <w:jc w:val="both"/>
      </w:pPr>
    </w:p>
    <w:p w14:paraId="576EE57E" w14:textId="77777777" w:rsidR="00D27FDA" w:rsidRDefault="00D27FDA">
      <w:pPr>
        <w:jc w:val="both"/>
      </w:pPr>
    </w:p>
    <w:p w14:paraId="546708B6" w14:textId="77777777" w:rsidR="00D27FDA" w:rsidRDefault="00D27FDA">
      <w:pPr>
        <w:jc w:val="both"/>
      </w:pPr>
    </w:p>
    <w:p w14:paraId="0FC60437" w14:textId="77777777" w:rsidR="00D27FDA" w:rsidRDefault="00D27FDA">
      <w:pPr>
        <w:jc w:val="both"/>
      </w:pPr>
    </w:p>
    <w:p w14:paraId="3A9C5A25" w14:textId="77777777" w:rsidR="00D27FDA" w:rsidRDefault="00D27FDA">
      <w:pPr>
        <w:tabs>
          <w:tab w:val="left" w:pos="5245"/>
        </w:tabs>
        <w:jc w:val="both"/>
      </w:pPr>
      <w:proofErr w:type="gramStart"/>
      <w:r>
        <w:t>V .................................... dne</w:t>
      </w:r>
      <w:proofErr w:type="gramEnd"/>
      <w:r>
        <w:t xml:space="preserve"> ....................              V</w:t>
      </w:r>
      <w:r w:rsidR="00E475D2">
        <w:t xml:space="preserve"> …………………….. </w:t>
      </w:r>
      <w:r>
        <w:t xml:space="preserve">dne </w:t>
      </w:r>
      <w:r w:rsidR="00186FAA">
        <w:t>……………………</w:t>
      </w:r>
      <w:r>
        <w:t xml:space="preserve">                        </w:t>
      </w:r>
    </w:p>
    <w:p w14:paraId="1B3AFEB5" w14:textId="77777777" w:rsidR="00D27FDA" w:rsidRDefault="00D27FDA">
      <w:pPr>
        <w:jc w:val="both"/>
      </w:pPr>
    </w:p>
    <w:p w14:paraId="414A213F" w14:textId="77777777" w:rsidR="00D27FDA" w:rsidRDefault="00D27FDA">
      <w:pPr>
        <w:jc w:val="both"/>
      </w:pPr>
    </w:p>
    <w:p w14:paraId="53EA5044" w14:textId="77777777" w:rsidR="00D27FDA" w:rsidRDefault="00D27FDA">
      <w:pPr>
        <w:jc w:val="both"/>
      </w:pPr>
    </w:p>
    <w:p w14:paraId="5F162D7F" w14:textId="77777777" w:rsidR="00D27FDA" w:rsidRDefault="00D27FDA" w:rsidP="005134A9">
      <w:r>
        <w:t xml:space="preserve"> .....................................................                          .....................................................</w:t>
      </w:r>
    </w:p>
    <w:p w14:paraId="70DC5772" w14:textId="77777777" w:rsidR="00AC0DA2" w:rsidRDefault="00365224" w:rsidP="00AC0DA2">
      <w:r>
        <w:t xml:space="preserve">DUCK </w:t>
      </w:r>
      <w:proofErr w:type="spellStart"/>
      <w:r>
        <w:t>Consulting</w:t>
      </w:r>
      <w:proofErr w:type="spellEnd"/>
      <w:r>
        <w:t xml:space="preserve"> s. r. o.</w:t>
      </w:r>
      <w:r>
        <w:tab/>
      </w:r>
      <w:r>
        <w:tab/>
      </w:r>
      <w:r>
        <w:tab/>
      </w:r>
      <w:r>
        <w:tab/>
      </w:r>
      <w:r w:rsidR="00AC0DA2" w:rsidRPr="00AC0DA2">
        <w:t xml:space="preserve">Fyziologický ústav AV ČR, v. v. i. </w:t>
      </w:r>
    </w:p>
    <w:p w14:paraId="5013A959" w14:textId="77777777" w:rsidR="00365224" w:rsidRDefault="00365224" w:rsidP="00AC0DA2">
      <w:pPr>
        <w:rPr>
          <w:sz w:val="22"/>
          <w:szCs w:val="22"/>
        </w:rPr>
      </w:pPr>
      <w:r>
        <w:rPr>
          <w:sz w:val="22"/>
          <w:szCs w:val="22"/>
        </w:rPr>
        <w:t>Ing. Robert Kačer, j</w:t>
      </w:r>
      <w:r>
        <w:t>ednatel</w:t>
      </w:r>
      <w:r>
        <w:rPr>
          <w:sz w:val="22"/>
          <w:szCs w:val="22"/>
        </w:rPr>
        <w:tab/>
      </w:r>
      <w:r>
        <w:rPr>
          <w:sz w:val="22"/>
          <w:szCs w:val="22"/>
        </w:rPr>
        <w:tab/>
      </w:r>
      <w:r>
        <w:rPr>
          <w:sz w:val="22"/>
          <w:szCs w:val="22"/>
        </w:rPr>
        <w:tab/>
      </w:r>
      <w:r>
        <w:rPr>
          <w:sz w:val="22"/>
          <w:szCs w:val="22"/>
        </w:rPr>
        <w:tab/>
      </w:r>
      <w:r w:rsidR="00AC0DA2" w:rsidRPr="00AC0DA2">
        <w:rPr>
          <w:sz w:val="22"/>
          <w:szCs w:val="22"/>
        </w:rPr>
        <w:t>MUDr. Jan</w:t>
      </w:r>
      <w:r w:rsidR="00AC0DA2">
        <w:rPr>
          <w:sz w:val="22"/>
          <w:szCs w:val="22"/>
        </w:rPr>
        <w:t xml:space="preserve"> Kopecký</w:t>
      </w:r>
      <w:r w:rsidR="00AC0DA2" w:rsidRPr="00AC0DA2">
        <w:rPr>
          <w:sz w:val="22"/>
          <w:szCs w:val="22"/>
        </w:rPr>
        <w:t>, DrSc</w:t>
      </w:r>
      <w:r w:rsidR="004525BE">
        <w:rPr>
          <w:sz w:val="22"/>
          <w:szCs w:val="22"/>
        </w:rPr>
        <w:t>., ředitel</w:t>
      </w:r>
    </w:p>
    <w:p w14:paraId="1D549BC4" w14:textId="77777777" w:rsidR="00E475D2" w:rsidRDefault="00E475D2" w:rsidP="005134A9">
      <w:r>
        <w:tab/>
      </w:r>
      <w:r w:rsidR="00D27FDA">
        <w:t xml:space="preserve"> </w:t>
      </w:r>
      <w:r w:rsidR="00F56066">
        <w:t xml:space="preserve">                    </w:t>
      </w:r>
      <w:r w:rsidR="00D27FDA">
        <w:t xml:space="preserve">     </w:t>
      </w:r>
    </w:p>
    <w:p w14:paraId="51E87F46" w14:textId="77777777" w:rsidR="00365224" w:rsidRPr="005134A9" w:rsidRDefault="00365224" w:rsidP="005134A9">
      <w:pPr>
        <w:rPr>
          <w:sz w:val="22"/>
          <w:szCs w:val="22"/>
        </w:rPr>
      </w:pPr>
    </w:p>
    <w:p w14:paraId="5F678ECC" w14:textId="77777777" w:rsidR="00D27FDA" w:rsidRDefault="00D27FDA" w:rsidP="005134A9">
      <w:r>
        <w:t xml:space="preserve"> </w:t>
      </w:r>
      <w:r w:rsidR="00E475D2">
        <w:t xml:space="preserve">             </w:t>
      </w:r>
      <w:r w:rsidR="002D3A9A">
        <w:t xml:space="preserve">     </w:t>
      </w:r>
      <w:r w:rsidR="005134A9">
        <w:tab/>
      </w:r>
      <w:r w:rsidR="005134A9">
        <w:tab/>
      </w:r>
      <w:r w:rsidR="005134A9">
        <w:tab/>
      </w:r>
      <w:r w:rsidR="002D3A9A">
        <w:t xml:space="preserve">             </w:t>
      </w:r>
    </w:p>
    <w:p w14:paraId="22DE174E" w14:textId="77777777" w:rsidR="00D27FDA" w:rsidRDefault="005134A9" w:rsidP="00365224">
      <w:pPr>
        <w:ind w:firstLine="709"/>
      </w:pPr>
      <w:r>
        <w:tab/>
      </w:r>
      <w:r>
        <w:tab/>
      </w:r>
      <w:r>
        <w:tab/>
      </w:r>
    </w:p>
    <w:p w14:paraId="3D30D418" w14:textId="77777777" w:rsidR="00D27FDA" w:rsidRDefault="00D27FDA"/>
    <w:p w14:paraId="15455E82" w14:textId="77777777" w:rsidR="00D27FDA" w:rsidRDefault="00D27FDA"/>
    <w:p w14:paraId="21476723" w14:textId="77777777" w:rsidR="00D27FDA" w:rsidRDefault="00D27FDA"/>
    <w:p w14:paraId="2DB3D66D" w14:textId="77777777" w:rsidR="00D27FDA" w:rsidRDefault="00D27FDA"/>
    <w:sectPr w:rsidR="00D27FDA" w:rsidSect="00736CEE">
      <w:pgSz w:w="12240" w:h="15840"/>
      <w:pgMar w:top="1417" w:right="1417" w:bottom="156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8BC"/>
    <w:multiLevelType w:val="hybridMultilevel"/>
    <w:tmpl w:val="AE186C1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9635F1F"/>
    <w:multiLevelType w:val="singleLevel"/>
    <w:tmpl w:val="08CA6FD6"/>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D8E324D"/>
    <w:multiLevelType w:val="hybridMultilevel"/>
    <w:tmpl w:val="D90889F8"/>
    <w:lvl w:ilvl="0" w:tplc="4C16741C">
      <w:start w:val="1"/>
      <w:numFmt w:val="lowerLetter"/>
      <w:lvlText w:val="%1)"/>
      <w:lvlJc w:val="left"/>
      <w:pPr>
        <w:ind w:left="780" w:hanging="4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179FA"/>
    <w:multiLevelType w:val="hybridMultilevel"/>
    <w:tmpl w:val="55F05BD8"/>
    <w:lvl w:ilvl="0" w:tplc="BE64A9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26144A7"/>
    <w:multiLevelType w:val="hybridMultilevel"/>
    <w:tmpl w:val="5576E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75424"/>
    <w:multiLevelType w:val="hybridMultilevel"/>
    <w:tmpl w:val="AC4C91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615369"/>
    <w:multiLevelType w:val="hybridMultilevel"/>
    <w:tmpl w:val="B532C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47596D"/>
    <w:multiLevelType w:val="hybridMultilevel"/>
    <w:tmpl w:val="9CBC7B5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663A138B"/>
    <w:multiLevelType w:val="hybridMultilevel"/>
    <w:tmpl w:val="9A262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39387B"/>
    <w:multiLevelType w:val="singleLevel"/>
    <w:tmpl w:val="08CA6FD6"/>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745F442F"/>
    <w:multiLevelType w:val="hybridMultilevel"/>
    <w:tmpl w:val="37F620C6"/>
    <w:lvl w:ilvl="0" w:tplc="0405000F">
      <w:start w:val="9"/>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7FCF7A06"/>
    <w:multiLevelType w:val="hybridMultilevel"/>
    <w:tmpl w:val="CDDAD992"/>
    <w:lvl w:ilvl="0" w:tplc="2A7E8D7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
  </w:num>
  <w:num w:numId="2">
    <w:abstractNumId w:val="9"/>
  </w:num>
  <w:num w:numId="3">
    <w:abstractNumId w:val="10"/>
  </w:num>
  <w:num w:numId="4">
    <w:abstractNumId w:val="7"/>
  </w:num>
  <w:num w:numId="5">
    <w:abstractNumId w:val="0"/>
  </w:num>
  <w:num w:numId="6">
    <w:abstractNumId w:val="6"/>
  </w:num>
  <w:num w:numId="7">
    <w:abstractNumId w:val="8"/>
  </w:num>
  <w:num w:numId="8">
    <w:abstractNumId w:val="2"/>
  </w:num>
  <w:num w:numId="9">
    <w:abstractNumId w:val="5"/>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08"/>
    <w:rsid w:val="00010295"/>
    <w:rsid w:val="0005576E"/>
    <w:rsid w:val="000C450F"/>
    <w:rsid w:val="000D006E"/>
    <w:rsid w:val="00152E75"/>
    <w:rsid w:val="00186FAA"/>
    <w:rsid w:val="001A756A"/>
    <w:rsid w:val="001D4773"/>
    <w:rsid w:val="00222B30"/>
    <w:rsid w:val="00223977"/>
    <w:rsid w:val="00253E99"/>
    <w:rsid w:val="002B0567"/>
    <w:rsid w:val="002B4C21"/>
    <w:rsid w:val="002D3A9A"/>
    <w:rsid w:val="002E0AF1"/>
    <w:rsid w:val="002E1730"/>
    <w:rsid w:val="00323B9A"/>
    <w:rsid w:val="00330AA3"/>
    <w:rsid w:val="00350835"/>
    <w:rsid w:val="00354C93"/>
    <w:rsid w:val="003568D8"/>
    <w:rsid w:val="00365224"/>
    <w:rsid w:val="00391DB5"/>
    <w:rsid w:val="003B4D08"/>
    <w:rsid w:val="003C3A6A"/>
    <w:rsid w:val="003D4FD0"/>
    <w:rsid w:val="004525BE"/>
    <w:rsid w:val="004A2970"/>
    <w:rsid w:val="004C7560"/>
    <w:rsid w:val="004D6FC6"/>
    <w:rsid w:val="005134A9"/>
    <w:rsid w:val="00523154"/>
    <w:rsid w:val="00621122"/>
    <w:rsid w:val="00647520"/>
    <w:rsid w:val="00677326"/>
    <w:rsid w:val="00687D7A"/>
    <w:rsid w:val="00702D39"/>
    <w:rsid w:val="00736CEE"/>
    <w:rsid w:val="00760EB8"/>
    <w:rsid w:val="007741EA"/>
    <w:rsid w:val="007A7438"/>
    <w:rsid w:val="00850668"/>
    <w:rsid w:val="00893B24"/>
    <w:rsid w:val="008E05F0"/>
    <w:rsid w:val="00985B56"/>
    <w:rsid w:val="00A33F06"/>
    <w:rsid w:val="00A87154"/>
    <w:rsid w:val="00AB3720"/>
    <w:rsid w:val="00AB697D"/>
    <w:rsid w:val="00AC0DA2"/>
    <w:rsid w:val="00AD4472"/>
    <w:rsid w:val="00AE5491"/>
    <w:rsid w:val="00B00D02"/>
    <w:rsid w:val="00BF5D3F"/>
    <w:rsid w:val="00C00E36"/>
    <w:rsid w:val="00C8357D"/>
    <w:rsid w:val="00CD18CD"/>
    <w:rsid w:val="00CE0C86"/>
    <w:rsid w:val="00D17C7A"/>
    <w:rsid w:val="00D27FDA"/>
    <w:rsid w:val="00D33FBA"/>
    <w:rsid w:val="00D72472"/>
    <w:rsid w:val="00D73FA8"/>
    <w:rsid w:val="00D92F4C"/>
    <w:rsid w:val="00DA5094"/>
    <w:rsid w:val="00E10A9E"/>
    <w:rsid w:val="00E134F4"/>
    <w:rsid w:val="00E37BC6"/>
    <w:rsid w:val="00E475D2"/>
    <w:rsid w:val="00E71091"/>
    <w:rsid w:val="00E72EFD"/>
    <w:rsid w:val="00EC1130"/>
    <w:rsid w:val="00ED43B8"/>
    <w:rsid w:val="00EF0A5D"/>
    <w:rsid w:val="00EF68C0"/>
    <w:rsid w:val="00F47D2C"/>
    <w:rsid w:val="00F56066"/>
    <w:rsid w:val="00F96207"/>
    <w:rsid w:val="00FC7C34"/>
    <w:rsid w:val="00FF5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33DE5"/>
  <w15:docId w15:val="{10A2F49E-3FFD-4B55-B9FC-D73D81B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EFD"/>
    <w:pPr>
      <w:widowControl w:val="0"/>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E72EFD"/>
    <w:pPr>
      <w:outlineLvl w:val="0"/>
    </w:pPr>
  </w:style>
  <w:style w:type="paragraph" w:styleId="Nadpis2">
    <w:name w:val="heading 2"/>
    <w:basedOn w:val="Normln"/>
    <w:next w:val="Normln"/>
    <w:link w:val="Nadpis2Char"/>
    <w:uiPriority w:val="99"/>
    <w:qFormat/>
    <w:rsid w:val="00E72EFD"/>
    <w:pPr>
      <w:outlineLvl w:val="1"/>
    </w:pPr>
  </w:style>
  <w:style w:type="paragraph" w:styleId="Nadpis3">
    <w:name w:val="heading 3"/>
    <w:basedOn w:val="Normln"/>
    <w:next w:val="Normln"/>
    <w:link w:val="Nadpis3Char"/>
    <w:uiPriority w:val="99"/>
    <w:qFormat/>
    <w:rsid w:val="00E72EFD"/>
    <w:pPr>
      <w:outlineLvl w:val="2"/>
    </w:pPr>
  </w:style>
  <w:style w:type="paragraph" w:styleId="Nadpis4">
    <w:name w:val="heading 4"/>
    <w:basedOn w:val="Normln"/>
    <w:next w:val="Normln"/>
    <w:link w:val="Nadpis4Char"/>
    <w:uiPriority w:val="99"/>
    <w:qFormat/>
    <w:rsid w:val="00E72EFD"/>
    <w:pPr>
      <w:outlineLvl w:val="3"/>
    </w:pPr>
  </w:style>
  <w:style w:type="paragraph" w:styleId="Nadpis5">
    <w:name w:val="heading 5"/>
    <w:basedOn w:val="Normln"/>
    <w:next w:val="Normln"/>
    <w:link w:val="Nadpis5Char"/>
    <w:uiPriority w:val="99"/>
    <w:qFormat/>
    <w:rsid w:val="00E72EFD"/>
    <w:pPr>
      <w:outlineLvl w:val="4"/>
    </w:pPr>
  </w:style>
  <w:style w:type="paragraph" w:styleId="Nadpis6">
    <w:name w:val="heading 6"/>
    <w:basedOn w:val="Normln"/>
    <w:next w:val="Normln"/>
    <w:link w:val="Nadpis6Char"/>
    <w:uiPriority w:val="99"/>
    <w:qFormat/>
    <w:rsid w:val="00E72EFD"/>
    <w:pPr>
      <w:keepNext/>
      <w:jc w:val="center"/>
      <w:outlineLvl w:val="5"/>
    </w:pPr>
    <w:rPr>
      <w:b/>
      <w:bCs/>
    </w:rPr>
  </w:style>
  <w:style w:type="paragraph" w:styleId="Nadpis7">
    <w:name w:val="heading 7"/>
    <w:basedOn w:val="Normln"/>
    <w:next w:val="Normln"/>
    <w:link w:val="Nadpis7Char"/>
    <w:uiPriority w:val="99"/>
    <w:qFormat/>
    <w:rsid w:val="00E72EFD"/>
    <w:pPr>
      <w:keepNext/>
      <w:jc w:val="center"/>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72EFD"/>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E72EFD"/>
    <w:rPr>
      <w:rFonts w:ascii="Cambria" w:hAnsi="Cambria" w:cs="Cambria"/>
      <w:b/>
      <w:bCs/>
      <w:i/>
      <w:iCs/>
      <w:sz w:val="28"/>
      <w:szCs w:val="28"/>
    </w:rPr>
  </w:style>
  <w:style w:type="character" w:customStyle="1" w:styleId="Nadpis3Char">
    <w:name w:val="Nadpis 3 Char"/>
    <w:basedOn w:val="Standardnpsmoodstavce"/>
    <w:link w:val="Nadpis3"/>
    <w:uiPriority w:val="99"/>
    <w:locked/>
    <w:rsid w:val="00E72EFD"/>
    <w:rPr>
      <w:rFonts w:ascii="Cambria" w:hAnsi="Cambria" w:cs="Cambria"/>
      <w:b/>
      <w:bCs/>
      <w:sz w:val="26"/>
      <w:szCs w:val="26"/>
    </w:rPr>
  </w:style>
  <w:style w:type="character" w:customStyle="1" w:styleId="Nadpis4Char">
    <w:name w:val="Nadpis 4 Char"/>
    <w:basedOn w:val="Standardnpsmoodstavce"/>
    <w:link w:val="Nadpis4"/>
    <w:uiPriority w:val="99"/>
    <w:locked/>
    <w:rsid w:val="00E72EFD"/>
    <w:rPr>
      <w:rFonts w:ascii="Times New Roman" w:hAnsi="Times New Roman" w:cs="Times New Roman"/>
      <w:b/>
      <w:bCs/>
      <w:sz w:val="28"/>
      <w:szCs w:val="28"/>
    </w:rPr>
  </w:style>
  <w:style w:type="character" w:customStyle="1" w:styleId="Nadpis5Char">
    <w:name w:val="Nadpis 5 Char"/>
    <w:basedOn w:val="Standardnpsmoodstavce"/>
    <w:link w:val="Nadpis5"/>
    <w:uiPriority w:val="99"/>
    <w:locked/>
    <w:rsid w:val="00E72EFD"/>
    <w:rPr>
      <w:rFonts w:ascii="Times New Roman" w:hAnsi="Times New Roman" w:cs="Times New Roman"/>
      <w:b/>
      <w:bCs/>
      <w:i/>
      <w:iCs/>
      <w:sz w:val="26"/>
      <w:szCs w:val="26"/>
    </w:rPr>
  </w:style>
  <w:style w:type="character" w:customStyle="1" w:styleId="Nadpis6Char">
    <w:name w:val="Nadpis 6 Char"/>
    <w:basedOn w:val="Standardnpsmoodstavce"/>
    <w:link w:val="Nadpis6"/>
    <w:uiPriority w:val="99"/>
    <w:locked/>
    <w:rsid w:val="00E72EFD"/>
    <w:rPr>
      <w:rFonts w:ascii="Times New Roman" w:hAnsi="Times New Roman" w:cs="Times New Roman"/>
      <w:b/>
      <w:bCs/>
    </w:rPr>
  </w:style>
  <w:style w:type="character" w:customStyle="1" w:styleId="Nadpis7Char">
    <w:name w:val="Nadpis 7 Char"/>
    <w:basedOn w:val="Standardnpsmoodstavce"/>
    <w:link w:val="Nadpis7"/>
    <w:uiPriority w:val="9"/>
    <w:semiHidden/>
    <w:locked/>
    <w:rsid w:val="00E72EFD"/>
    <w:rPr>
      <w:rFonts w:cs="Times New Roman"/>
      <w:sz w:val="24"/>
      <w:szCs w:val="24"/>
    </w:rPr>
  </w:style>
  <w:style w:type="paragraph" w:styleId="Zkladntext2">
    <w:name w:val="Body Text 2"/>
    <w:basedOn w:val="Normln"/>
    <w:link w:val="Zkladntext2Char"/>
    <w:uiPriority w:val="99"/>
    <w:rsid w:val="00E72EFD"/>
    <w:pPr>
      <w:tabs>
        <w:tab w:val="left" w:pos="720"/>
      </w:tabs>
      <w:ind w:left="720" w:hanging="360"/>
    </w:pPr>
  </w:style>
  <w:style w:type="character" w:customStyle="1" w:styleId="Zkladntext2Char">
    <w:name w:val="Základní text 2 Char"/>
    <w:basedOn w:val="Standardnpsmoodstavce"/>
    <w:link w:val="Zkladntext2"/>
    <w:uiPriority w:val="99"/>
    <w:locked/>
    <w:rsid w:val="00E72EFD"/>
    <w:rPr>
      <w:rFonts w:ascii="Times New Roman" w:hAnsi="Times New Roman" w:cs="Times New Roman"/>
      <w:sz w:val="24"/>
      <w:szCs w:val="24"/>
    </w:rPr>
  </w:style>
  <w:style w:type="paragraph" w:styleId="Zkladntextodsazen2">
    <w:name w:val="Body Text Indent 2"/>
    <w:basedOn w:val="Normln"/>
    <w:link w:val="Zkladntextodsazen2Char"/>
    <w:uiPriority w:val="99"/>
    <w:rsid w:val="00E72EFD"/>
    <w:pPr>
      <w:ind w:left="426" w:hanging="426"/>
      <w:jc w:val="both"/>
    </w:pPr>
  </w:style>
  <w:style w:type="character" w:customStyle="1" w:styleId="Zkladntextodsazen2Char">
    <w:name w:val="Základní text odsazený 2 Char"/>
    <w:basedOn w:val="Standardnpsmoodstavce"/>
    <w:link w:val="Zkladntextodsazen2"/>
    <w:uiPriority w:val="99"/>
    <w:locked/>
    <w:rsid w:val="00E72EFD"/>
    <w:rPr>
      <w:rFonts w:ascii="Times New Roman" w:hAnsi="Times New Roman" w:cs="Times New Roman"/>
      <w:sz w:val="24"/>
      <w:szCs w:val="24"/>
    </w:rPr>
  </w:style>
  <w:style w:type="paragraph" w:styleId="Zkladntextodsazen3">
    <w:name w:val="Body Text Indent 3"/>
    <w:basedOn w:val="Normln"/>
    <w:link w:val="Zkladntextodsazen3Char"/>
    <w:uiPriority w:val="99"/>
    <w:rsid w:val="00E72EFD"/>
    <w:pPr>
      <w:tabs>
        <w:tab w:val="left" w:pos="284"/>
      </w:tabs>
      <w:ind w:left="284" w:hanging="284"/>
      <w:jc w:val="both"/>
    </w:pPr>
    <w:rPr>
      <w:color w:val="000000"/>
    </w:rPr>
  </w:style>
  <w:style w:type="character" w:customStyle="1" w:styleId="Zkladntextodsazen3Char">
    <w:name w:val="Základní text odsazený 3 Char"/>
    <w:basedOn w:val="Standardnpsmoodstavce"/>
    <w:link w:val="Zkladntextodsazen3"/>
    <w:uiPriority w:val="99"/>
    <w:locked/>
    <w:rsid w:val="00E72EFD"/>
    <w:rPr>
      <w:rFonts w:ascii="Times New Roman" w:hAnsi="Times New Roman" w:cs="Times New Roman"/>
      <w:sz w:val="16"/>
      <w:szCs w:val="16"/>
    </w:rPr>
  </w:style>
  <w:style w:type="paragraph" w:styleId="Odstavecseseznamem">
    <w:name w:val="List Paragraph"/>
    <w:basedOn w:val="Normln"/>
    <w:uiPriority w:val="99"/>
    <w:qFormat/>
    <w:rsid w:val="00E72EFD"/>
    <w:pPr>
      <w:ind w:left="708"/>
    </w:pPr>
  </w:style>
  <w:style w:type="paragraph" w:styleId="Textbubliny">
    <w:name w:val="Balloon Text"/>
    <w:basedOn w:val="Normln"/>
    <w:link w:val="TextbublinyChar"/>
    <w:uiPriority w:val="99"/>
    <w:semiHidden/>
    <w:unhideWhenUsed/>
    <w:rsid w:val="003B4D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B4D08"/>
    <w:rPr>
      <w:rFonts w:ascii="Tahoma" w:hAnsi="Tahoma" w:cs="Tahoma"/>
      <w:sz w:val="16"/>
      <w:szCs w:val="16"/>
    </w:rPr>
  </w:style>
  <w:style w:type="character" w:styleId="Hypertextovodkaz">
    <w:name w:val="Hyperlink"/>
    <w:basedOn w:val="Standardnpsmoodstavce"/>
    <w:uiPriority w:val="99"/>
    <w:unhideWhenUsed/>
    <w:rsid w:val="00323B9A"/>
    <w:rPr>
      <w:rFonts w:cs="Times New Roman"/>
      <w:color w:val="0000FF" w:themeColor="hyperlink"/>
      <w:u w:val="single"/>
    </w:rPr>
  </w:style>
  <w:style w:type="paragraph" w:customStyle="1" w:styleId="Default">
    <w:name w:val="Default"/>
    <w:rsid w:val="005134A9"/>
    <w:pPr>
      <w:autoSpaceDE w:val="0"/>
      <w:autoSpaceDN w:val="0"/>
      <w:adjustRightInd w:val="0"/>
      <w:spacing w:after="0" w:line="240" w:lineRule="auto"/>
    </w:pPr>
    <w:rPr>
      <w:rFonts w:ascii="Times New Roman" w:eastAsiaTheme="minorHAnsi" w:hAnsi="Times New Roman"/>
      <w:color w:val="000000"/>
      <w:sz w:val="24"/>
      <w:szCs w:val="24"/>
      <w:lang w:eastAsia="en-US"/>
    </w:rPr>
  </w:style>
  <w:style w:type="character" w:styleId="Odkaznakoment">
    <w:name w:val="annotation reference"/>
    <w:basedOn w:val="Standardnpsmoodstavce"/>
    <w:uiPriority w:val="99"/>
    <w:semiHidden/>
    <w:unhideWhenUsed/>
    <w:rsid w:val="00985B56"/>
    <w:rPr>
      <w:sz w:val="16"/>
      <w:szCs w:val="16"/>
    </w:rPr>
  </w:style>
  <w:style w:type="paragraph" w:styleId="Textkomente">
    <w:name w:val="annotation text"/>
    <w:basedOn w:val="Normln"/>
    <w:link w:val="TextkomenteChar"/>
    <w:uiPriority w:val="99"/>
    <w:semiHidden/>
    <w:unhideWhenUsed/>
    <w:rsid w:val="00985B56"/>
    <w:rPr>
      <w:sz w:val="20"/>
      <w:szCs w:val="20"/>
    </w:rPr>
  </w:style>
  <w:style w:type="character" w:customStyle="1" w:styleId="TextkomenteChar">
    <w:name w:val="Text komentáře Char"/>
    <w:basedOn w:val="Standardnpsmoodstavce"/>
    <w:link w:val="Textkomente"/>
    <w:uiPriority w:val="99"/>
    <w:semiHidden/>
    <w:rsid w:val="00985B56"/>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85B56"/>
    <w:rPr>
      <w:b/>
      <w:bCs/>
    </w:rPr>
  </w:style>
  <w:style w:type="character" w:customStyle="1" w:styleId="PedmtkomenteChar">
    <w:name w:val="Předmět komentáře Char"/>
    <w:basedOn w:val="TextkomenteChar"/>
    <w:link w:val="Pedmtkomente"/>
    <w:uiPriority w:val="99"/>
    <w:semiHidden/>
    <w:rsid w:val="00985B56"/>
    <w:rPr>
      <w:rFonts w:ascii="Times New Roman" w:hAnsi="Times New Roman"/>
      <w:b/>
      <w:bCs/>
      <w:sz w:val="20"/>
      <w:szCs w:val="20"/>
    </w:rPr>
  </w:style>
  <w:style w:type="paragraph" w:styleId="Revize">
    <w:name w:val="Revision"/>
    <w:hidden/>
    <w:uiPriority w:val="99"/>
    <w:semiHidden/>
    <w:rsid w:val="00985B56"/>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341115">
      <w:bodyDiv w:val="1"/>
      <w:marLeft w:val="0"/>
      <w:marRight w:val="0"/>
      <w:marTop w:val="0"/>
      <w:marBottom w:val="0"/>
      <w:divBdr>
        <w:top w:val="none" w:sz="0" w:space="0" w:color="auto"/>
        <w:left w:val="none" w:sz="0" w:space="0" w:color="auto"/>
        <w:bottom w:val="none" w:sz="0" w:space="0" w:color="auto"/>
        <w:right w:val="none" w:sz="0" w:space="0" w:color="auto"/>
      </w:divBdr>
    </w:div>
    <w:div w:id="1712806454">
      <w:bodyDiv w:val="1"/>
      <w:marLeft w:val="0"/>
      <w:marRight w:val="0"/>
      <w:marTop w:val="0"/>
      <w:marBottom w:val="0"/>
      <w:divBdr>
        <w:top w:val="none" w:sz="0" w:space="0" w:color="auto"/>
        <w:left w:val="none" w:sz="0" w:space="0" w:color="auto"/>
        <w:bottom w:val="none" w:sz="0" w:space="0" w:color="auto"/>
        <w:right w:val="none" w:sz="0" w:space="0" w:color="auto"/>
      </w:divBdr>
    </w:div>
    <w:div w:id="21101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kacer@duc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A32C-161B-4944-B8FC-01AE6365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7993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poradenské činnosti</vt:lpstr>
    </vt:vector>
  </TitlesOfParts>
  <Company>..</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poradenské činnosti</dc:title>
  <dc:creator>.</dc:creator>
  <cp:lastModifiedBy>Knězů Kristýna</cp:lastModifiedBy>
  <cp:revision>2</cp:revision>
  <cp:lastPrinted>2014-12-28T20:09:00Z</cp:lastPrinted>
  <dcterms:created xsi:type="dcterms:W3CDTF">2016-10-26T08:58:00Z</dcterms:created>
  <dcterms:modified xsi:type="dcterms:W3CDTF">2016-10-26T08:58:00Z</dcterms:modified>
</cp:coreProperties>
</file>