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42" w:rsidRDefault="00A60842">
      <w:pPr>
        <w:spacing w:after="0"/>
        <w:ind w:left="-269"/>
      </w:pPr>
    </w:p>
    <w:p w:rsidR="00A60842" w:rsidRDefault="00D31E7C">
      <w:pPr>
        <w:spacing w:after="0"/>
        <w:ind w:left="2759"/>
      </w:pPr>
      <w:r>
        <w:rPr>
          <w:sz w:val="34"/>
        </w:rPr>
        <w:t>D</w:t>
      </w:r>
      <w:r w:rsidR="00096CF0">
        <w:rPr>
          <w:sz w:val="34"/>
        </w:rPr>
        <w:t>odatek č. 1 ke SMLOUVĚ O DÍLO</w:t>
      </w:r>
    </w:p>
    <w:p w:rsidR="00A60842" w:rsidRDefault="00096CF0" w:rsidP="00D31E7C">
      <w:pPr>
        <w:spacing w:after="3" w:line="265" w:lineRule="auto"/>
        <w:ind w:left="10" w:right="4624" w:firstLine="9"/>
      </w:pPr>
      <w:r>
        <w:rPr>
          <w:sz w:val="24"/>
        </w:rPr>
        <w:t>číslo smlouvy ŘSD ČR: 06EU-003167 číslo smlouvy město Stod:</w:t>
      </w:r>
    </w:p>
    <w:p w:rsidR="00A60842" w:rsidRDefault="00096CF0">
      <w:pPr>
        <w:spacing w:after="236" w:line="265" w:lineRule="auto"/>
        <w:ind w:left="10" w:firstLine="9"/>
        <w:jc w:val="both"/>
      </w:pPr>
      <w:r>
        <w:rPr>
          <w:sz w:val="24"/>
        </w:rPr>
        <w:t>číslo smlouvy zhotovitele:</w:t>
      </w:r>
      <w:r w:rsidR="00D31E7C">
        <w:rPr>
          <w:sz w:val="24"/>
        </w:rPr>
        <w:t xml:space="preserve"> </w:t>
      </w:r>
      <w:r w:rsidRPr="00D31E7C">
        <w:rPr>
          <w:sz w:val="24"/>
          <w:highlight w:val="black"/>
        </w:rPr>
        <w:t>S 18-023-0023</w:t>
      </w:r>
    </w:p>
    <w:p w:rsidR="00A60842" w:rsidRPr="00D31E7C" w:rsidRDefault="00096CF0">
      <w:pPr>
        <w:spacing w:after="3" w:line="265" w:lineRule="auto"/>
        <w:ind w:left="125" w:right="2259" w:hanging="125"/>
        <w:jc w:val="both"/>
        <w:rPr>
          <w:b/>
        </w:rPr>
      </w:pPr>
      <w:r>
        <w:rPr>
          <w:sz w:val="24"/>
        </w:rPr>
        <w:t xml:space="preserve">Tento dodatek byl sepsán mezi následujícími smluvními stranami: </w:t>
      </w:r>
      <w:r w:rsidR="00D31E7C">
        <w:rPr>
          <w:sz w:val="24"/>
        </w:rPr>
        <w:t xml:space="preserve"> 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96" name="Picture 1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Picture 10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I</w:t>
      </w:r>
      <w:r>
        <w:rPr>
          <w:sz w:val="24"/>
        </w:rPr>
        <w:t xml:space="preserve">. </w:t>
      </w:r>
      <w:r w:rsidRPr="00D31E7C">
        <w:rPr>
          <w:b/>
          <w:sz w:val="24"/>
        </w:rPr>
        <w:t>Ředitelství silnic a dálnic ČR</w:t>
      </w:r>
    </w:p>
    <w:p w:rsidR="00D31E7C" w:rsidRDefault="00096CF0">
      <w:pPr>
        <w:spacing w:after="3" w:line="265" w:lineRule="auto"/>
        <w:ind w:left="408" w:right="3326" w:firstLine="9"/>
        <w:jc w:val="both"/>
        <w:rPr>
          <w:sz w:val="24"/>
        </w:rPr>
      </w:pPr>
      <w:r>
        <w:rPr>
          <w:sz w:val="24"/>
        </w:rPr>
        <w:t xml:space="preserve">se sídlem: Na Pankráci 546/56, 140 00 Praha 4 </w:t>
      </w:r>
    </w:p>
    <w:p w:rsidR="00A60842" w:rsidRDefault="00096CF0" w:rsidP="00D31E7C">
      <w:pPr>
        <w:spacing w:after="3" w:line="265" w:lineRule="auto"/>
        <w:ind w:left="408" w:right="3326" w:firstLine="9"/>
      </w:pPr>
      <w:r>
        <w:rPr>
          <w:sz w:val="24"/>
        </w:rPr>
        <w:t>I</w:t>
      </w:r>
      <w:r w:rsidR="00D31E7C">
        <w:rPr>
          <w:sz w:val="24"/>
        </w:rPr>
        <w:t>Č</w:t>
      </w:r>
      <w:r>
        <w:rPr>
          <w:sz w:val="24"/>
        </w:rPr>
        <w:t xml:space="preserve">O, DIČ: 65993390, CZ65993390 </w:t>
      </w:r>
      <w:r w:rsidR="00D31E7C">
        <w:rPr>
          <w:sz w:val="24"/>
        </w:rPr>
        <w:t xml:space="preserve">                                  </w:t>
      </w:r>
      <w:r>
        <w:rPr>
          <w:sz w:val="24"/>
        </w:rPr>
        <w:t xml:space="preserve">bankovní spojení: </w:t>
      </w:r>
      <w:r w:rsidRPr="00D31E7C">
        <w:rPr>
          <w:sz w:val="24"/>
          <w:highlight w:val="black"/>
        </w:rPr>
        <w:t>ČNB, č. ú. 20001-15937031/0710</w:t>
      </w:r>
    </w:p>
    <w:tbl>
      <w:tblPr>
        <w:tblStyle w:val="TableGrid"/>
        <w:tblW w:w="7796" w:type="dxa"/>
        <w:tblInd w:w="42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3278"/>
      </w:tblGrid>
      <w:tr w:rsidR="00A60842" w:rsidRPr="00D31E7C">
        <w:trPr>
          <w:trHeight w:val="295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60842" w:rsidRDefault="00096CF0">
            <w:pPr>
              <w:spacing w:after="0"/>
            </w:pPr>
            <w:r>
              <w:rPr>
                <w:sz w:val="24"/>
              </w:rPr>
              <w:t>zastoupeno: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60842" w:rsidRPr="00D31E7C" w:rsidRDefault="00096CF0">
            <w:pPr>
              <w:spacing w:after="0"/>
              <w:ind w:left="38"/>
              <w:jc w:val="both"/>
              <w:rPr>
                <w:highlight w:val="black"/>
              </w:rPr>
            </w:pPr>
            <w:r w:rsidRPr="00D31E7C">
              <w:rPr>
                <w:sz w:val="24"/>
                <w:highlight w:val="black"/>
              </w:rPr>
              <w:t>Ing. Jan Kroupa, generální ředitel</w:t>
            </w:r>
          </w:p>
        </w:tc>
      </w:tr>
      <w:tr w:rsidR="00A60842" w:rsidRPr="00D31E7C">
        <w:trPr>
          <w:trHeight w:val="602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60842" w:rsidRDefault="00096CF0">
            <w:pPr>
              <w:spacing w:after="0"/>
            </w:pPr>
            <w:r>
              <w:rPr>
                <w:sz w:val="24"/>
              </w:rPr>
              <w:t>kontaktní osoba ve věcech smluvních: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60842" w:rsidRPr="00D31E7C" w:rsidRDefault="00096CF0">
            <w:pPr>
              <w:spacing w:after="0"/>
              <w:ind w:right="231" w:firstLine="38"/>
              <w:rPr>
                <w:highlight w:val="black"/>
              </w:rPr>
            </w:pPr>
            <w:r w:rsidRPr="00D31E7C">
              <w:rPr>
                <w:sz w:val="24"/>
                <w:highlight w:val="black"/>
              </w:rPr>
              <w:t>Ing. Zdeněk Kuťák, pověřený řízením Správy Plzeň</w:t>
            </w:r>
          </w:p>
        </w:tc>
      </w:tr>
      <w:tr w:rsidR="00A60842" w:rsidRPr="00D31E7C">
        <w:trPr>
          <w:trHeight w:val="534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60842" w:rsidRDefault="00096CF0">
            <w:pPr>
              <w:spacing w:after="0"/>
            </w:pPr>
            <w:r>
              <w:rPr>
                <w:sz w:val="24"/>
              </w:rPr>
              <w:t>kontaktní osoba ve věcech technických: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60842" w:rsidRPr="00D31E7C" w:rsidRDefault="00096CF0">
            <w:pPr>
              <w:spacing w:after="0"/>
              <w:ind w:left="48" w:hanging="19"/>
              <w:rPr>
                <w:highlight w:val="black"/>
              </w:rPr>
            </w:pPr>
            <w:r w:rsidRPr="00D31E7C">
              <w:rPr>
                <w:sz w:val="24"/>
                <w:highlight w:val="black"/>
              </w:rPr>
              <w:t>Bc. Miroslav Blabol, Dis., vedoucího úseku výstavby</w:t>
            </w:r>
          </w:p>
        </w:tc>
      </w:tr>
    </w:tbl>
    <w:p w:rsidR="00A60842" w:rsidRDefault="00096CF0">
      <w:pPr>
        <w:spacing w:after="437" w:line="270" w:lineRule="auto"/>
        <w:ind w:left="418" w:hanging="10"/>
      </w:pPr>
      <w:r>
        <w:rPr>
          <w:sz w:val="26"/>
        </w:rPr>
        <w:t>a</w:t>
      </w:r>
    </w:p>
    <w:p w:rsidR="00A60842" w:rsidRDefault="00096CF0" w:rsidP="00D31E7C">
      <w:pPr>
        <w:spacing w:after="3" w:line="354" w:lineRule="auto"/>
        <w:ind w:left="408" w:right="3276" w:firstLine="9"/>
      </w:pPr>
      <w:r w:rsidRPr="00D31E7C">
        <w:rPr>
          <w:b/>
          <w:sz w:val="24"/>
        </w:rPr>
        <w:t>Město Sto</w:t>
      </w:r>
      <w:r w:rsidR="00D31E7C" w:rsidRPr="00D31E7C">
        <w:rPr>
          <w:b/>
          <w:sz w:val="24"/>
        </w:rPr>
        <w:t xml:space="preserve">d                                                                               </w:t>
      </w:r>
      <w:r w:rsidR="00D31E7C">
        <w:rPr>
          <w:sz w:val="24"/>
        </w:rPr>
        <w:t>se sídlem: nám. ČSA 294, 333 0</w:t>
      </w:r>
      <w:r>
        <w:rPr>
          <w:sz w:val="24"/>
        </w:rPr>
        <w:t>l Stod</w:t>
      </w:r>
    </w:p>
    <w:p w:rsidR="00A60842" w:rsidRDefault="00D31E7C" w:rsidP="00D31E7C">
      <w:pPr>
        <w:tabs>
          <w:tab w:val="left" w:pos="6379"/>
        </w:tabs>
        <w:spacing w:after="49" w:line="323" w:lineRule="auto"/>
        <w:ind w:left="408" w:right="2336" w:firstLine="9"/>
      </w:pPr>
      <w:r>
        <w:rPr>
          <w:sz w:val="24"/>
        </w:rPr>
        <w:t>IČ</w:t>
      </w:r>
      <w:r w:rsidR="00096CF0">
        <w:rPr>
          <w:sz w:val="24"/>
        </w:rPr>
        <w:t xml:space="preserve">O: 00257265 </w:t>
      </w:r>
      <w:r>
        <w:rPr>
          <w:sz w:val="24"/>
        </w:rPr>
        <w:t xml:space="preserve">                                                                                                   </w:t>
      </w:r>
      <w:r w:rsidR="00096CF0">
        <w:rPr>
          <w:sz w:val="24"/>
        </w:rPr>
        <w:t xml:space="preserve">bankovní spojení: </w:t>
      </w:r>
      <w:r w:rsidR="00096CF0" w:rsidRPr="00D31E7C">
        <w:rPr>
          <w:sz w:val="24"/>
          <w:highlight w:val="black"/>
        </w:rPr>
        <w:t>Komerční banka a.s., č, ú. 19-2429361/01</w:t>
      </w:r>
      <w:r w:rsidRPr="00D31E7C">
        <w:rPr>
          <w:sz w:val="24"/>
          <w:highlight w:val="black"/>
        </w:rPr>
        <w:t>00</w:t>
      </w:r>
      <w:r>
        <w:rPr>
          <w:sz w:val="24"/>
        </w:rPr>
        <w:t xml:space="preserve"> </w:t>
      </w:r>
    </w:p>
    <w:p w:rsidR="00A60842" w:rsidRDefault="00096CF0">
      <w:pPr>
        <w:tabs>
          <w:tab w:val="center" w:pos="971"/>
          <w:tab w:val="center" w:pos="6263"/>
        </w:tabs>
        <w:spacing w:after="91" w:line="265" w:lineRule="auto"/>
      </w:pPr>
      <w:r>
        <w:rPr>
          <w:sz w:val="24"/>
        </w:rPr>
        <w:tab/>
      </w:r>
      <w:r>
        <w:rPr>
          <w:sz w:val="24"/>
        </w:rPr>
        <w:t>zastoupeno:</w:t>
      </w:r>
      <w:r>
        <w:rPr>
          <w:sz w:val="24"/>
        </w:rPr>
        <w:tab/>
      </w:r>
      <w:r w:rsidRPr="00D31E7C">
        <w:rPr>
          <w:sz w:val="24"/>
          <w:highlight w:val="black"/>
        </w:rPr>
        <w:t>Bc. Jiří Vlk, starosta města</w:t>
      </w:r>
    </w:p>
    <w:p w:rsidR="00A60842" w:rsidRDefault="00096CF0">
      <w:pPr>
        <w:spacing w:after="102" w:line="270" w:lineRule="auto"/>
        <w:ind w:left="418" w:right="6027" w:hanging="10"/>
      </w:pPr>
      <w:r>
        <w:rPr>
          <w:sz w:val="26"/>
        </w:rPr>
        <w:t>(dále jen „objednatel”) a</w:t>
      </w:r>
    </w:p>
    <w:p w:rsidR="00A60842" w:rsidRPr="00D31E7C" w:rsidRDefault="00096CF0">
      <w:pPr>
        <w:tabs>
          <w:tab w:val="right" w:pos="8805"/>
        </w:tabs>
        <w:spacing w:after="216" w:line="270" w:lineRule="auto"/>
        <w:rPr>
          <w:b/>
        </w:rPr>
      </w:pPr>
      <w:r>
        <w:rPr>
          <w:sz w:val="26"/>
        </w:rPr>
        <w:t xml:space="preserve">I. </w:t>
      </w:r>
      <w:r w:rsidRPr="00D31E7C">
        <w:rPr>
          <w:b/>
          <w:sz w:val="26"/>
        </w:rPr>
        <w:t>název:</w:t>
      </w:r>
      <w:r w:rsidRPr="00D31E7C">
        <w:rPr>
          <w:b/>
          <w:sz w:val="26"/>
        </w:rPr>
        <w:tab/>
        <w:t>Společnost SWIETELSKY + BÖGL a KRÝSL, 1/26 Stod, průtah</w:t>
      </w:r>
    </w:p>
    <w:p w:rsidR="00A60842" w:rsidRPr="00D31E7C" w:rsidRDefault="00096CF0">
      <w:pPr>
        <w:tabs>
          <w:tab w:val="center" w:pos="1437"/>
          <w:tab w:val="center" w:pos="6498"/>
        </w:tabs>
        <w:spacing w:after="57" w:line="270" w:lineRule="auto"/>
        <w:rPr>
          <w:b/>
        </w:rPr>
      </w:pPr>
      <w:r>
        <w:rPr>
          <w:sz w:val="26"/>
        </w:rPr>
        <w:tab/>
      </w:r>
      <w:r w:rsidRPr="00D31E7C">
        <w:rPr>
          <w:b/>
          <w:sz w:val="26"/>
        </w:rPr>
        <w:t>Správce společnosti:</w:t>
      </w:r>
      <w:r w:rsidRPr="00D31E7C">
        <w:rPr>
          <w:b/>
          <w:sz w:val="26"/>
        </w:rPr>
        <w:tab/>
        <w:t>SWIETELSKY stavební s.r.</w:t>
      </w:r>
      <w:r w:rsidRPr="00D31E7C">
        <w:rPr>
          <w:b/>
          <w:sz w:val="26"/>
        </w:rPr>
        <w:t>o.</w:t>
      </w:r>
    </w:p>
    <w:p w:rsidR="00A60842" w:rsidRPr="00D31E7C" w:rsidRDefault="00096CF0" w:rsidP="00D31E7C">
      <w:pPr>
        <w:spacing w:after="3" w:line="350" w:lineRule="auto"/>
        <w:ind w:left="408" w:right="490" w:firstLine="9"/>
        <w:rPr>
          <w:highlight w:val="black"/>
        </w:rPr>
      </w:pPr>
      <w:r>
        <w:rPr>
          <w:sz w:val="24"/>
        </w:rPr>
        <w:t xml:space="preserve">se sídlem: </w:t>
      </w:r>
      <w:r w:rsidR="00D31E7C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Pražská 495/58, 370 04 České Budějovice odštěpný závod: </w:t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>
        <w:rPr>
          <w:sz w:val="24"/>
        </w:rPr>
        <w:t xml:space="preserve">Dopravní stavby ZÁPAD </w:t>
      </w:r>
      <w:r w:rsidR="00D31E7C">
        <w:rPr>
          <w:sz w:val="24"/>
        </w:rPr>
        <w:t xml:space="preserve">                          </w:t>
      </w:r>
      <w:r>
        <w:rPr>
          <w:sz w:val="24"/>
        </w:rPr>
        <w:t>umístění:</w:t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  <w:t>Zemská 259, 337 0</w:t>
      </w:r>
      <w:r>
        <w:rPr>
          <w:sz w:val="24"/>
        </w:rPr>
        <w:t xml:space="preserve">l Ejpovice </w:t>
      </w:r>
      <w:r w:rsidR="00D31E7C">
        <w:rPr>
          <w:sz w:val="24"/>
        </w:rPr>
        <w:t xml:space="preserve">                         </w:t>
      </w:r>
      <w:r>
        <w:rPr>
          <w:sz w:val="24"/>
        </w:rPr>
        <w:t>IČO, DIČ:</w:t>
      </w:r>
      <w:r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  <w:t>480355</w:t>
      </w:r>
      <w:r>
        <w:rPr>
          <w:sz w:val="24"/>
        </w:rPr>
        <w:t xml:space="preserve">99, CZ48035599 </w:t>
      </w:r>
      <w:r w:rsidR="00D31E7C"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bankovní spojení: </w:t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Pr="00D31E7C">
        <w:rPr>
          <w:sz w:val="24"/>
          <w:highlight w:val="black"/>
        </w:rPr>
        <w:t>0212269343/0300</w:t>
      </w:r>
      <w:r>
        <w:rPr>
          <w:sz w:val="24"/>
        </w:rPr>
        <w:t xml:space="preserve"> </w:t>
      </w:r>
      <w:r w:rsidR="00D31E7C">
        <w:rPr>
          <w:sz w:val="24"/>
        </w:rPr>
        <w:t xml:space="preserve">                       </w:t>
      </w:r>
      <w:r>
        <w:rPr>
          <w:sz w:val="24"/>
        </w:rPr>
        <w:t xml:space="preserve">zastoupen: </w:t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="00D31E7C">
        <w:rPr>
          <w:sz w:val="24"/>
        </w:rPr>
        <w:tab/>
      </w:r>
      <w:r w:rsidRPr="00D31E7C">
        <w:rPr>
          <w:sz w:val="24"/>
          <w:highlight w:val="black"/>
        </w:rPr>
        <w:t>Přemysl Holmik, vedoucí o.z</w:t>
      </w:r>
    </w:p>
    <w:p w:rsidR="00A60842" w:rsidRPr="00D31E7C" w:rsidRDefault="00096CF0">
      <w:pPr>
        <w:tabs>
          <w:tab w:val="center" w:pos="2230"/>
          <w:tab w:val="center" w:pos="6378"/>
        </w:tabs>
        <w:spacing w:after="132" w:line="265" w:lineRule="auto"/>
        <w:rPr>
          <w:highlight w:val="black"/>
        </w:rPr>
      </w:pPr>
      <w:r>
        <w:rPr>
          <w:sz w:val="24"/>
        </w:rPr>
        <w:tab/>
      </w:r>
      <w:r>
        <w:rPr>
          <w:sz w:val="24"/>
        </w:rPr>
        <w:t>kontaktní osoba ve věcech smluvních:</w:t>
      </w:r>
      <w:r>
        <w:rPr>
          <w:sz w:val="24"/>
        </w:rPr>
        <w:tab/>
      </w:r>
      <w:r w:rsidRPr="00D31E7C">
        <w:rPr>
          <w:sz w:val="24"/>
          <w:highlight w:val="black"/>
        </w:rPr>
        <w:t>Přemysl Holmik, vedoucí o.z.</w:t>
      </w:r>
    </w:p>
    <w:p w:rsidR="00A60842" w:rsidRPr="00D31E7C" w:rsidRDefault="00096CF0">
      <w:pPr>
        <w:tabs>
          <w:tab w:val="center" w:pos="2278"/>
          <w:tab w:val="center" w:pos="6191"/>
        </w:tabs>
        <w:spacing w:after="469" w:line="265" w:lineRule="auto"/>
        <w:rPr>
          <w:highlight w:val="black"/>
        </w:rPr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97" name="Picture 1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Picture 10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kontaktní osoba ve věcech technických:</w:t>
      </w:r>
      <w:r>
        <w:rPr>
          <w:sz w:val="24"/>
        </w:rPr>
        <w:tab/>
      </w:r>
      <w:r w:rsidRPr="00D31E7C">
        <w:rPr>
          <w:sz w:val="24"/>
          <w:highlight w:val="black"/>
        </w:rPr>
        <w:t>Jiří Slavík, stavbyvedoucí</w:t>
      </w:r>
    </w:p>
    <w:p w:rsidR="00A60842" w:rsidRPr="00D31E7C" w:rsidRDefault="00096CF0">
      <w:pPr>
        <w:tabs>
          <w:tab w:val="center" w:pos="1130"/>
          <w:tab w:val="center" w:pos="6032"/>
        </w:tabs>
        <w:spacing w:after="57" w:line="270" w:lineRule="auto"/>
        <w:rPr>
          <w:b/>
        </w:rPr>
      </w:pPr>
      <w:r>
        <w:rPr>
          <w:sz w:val="26"/>
        </w:rPr>
        <w:tab/>
      </w:r>
      <w:r w:rsidRPr="00D31E7C">
        <w:rPr>
          <w:b/>
          <w:sz w:val="26"/>
        </w:rPr>
        <w:t>Společník č. 2:</w:t>
      </w:r>
      <w:r w:rsidRPr="00D31E7C">
        <w:rPr>
          <w:b/>
          <w:sz w:val="26"/>
        </w:rPr>
        <w:tab/>
        <w:t>BÖGI. a KRÝSL k.s.</w:t>
      </w:r>
    </w:p>
    <w:p w:rsidR="00A60842" w:rsidRDefault="00096CF0">
      <w:pPr>
        <w:tabs>
          <w:tab w:val="center" w:pos="875"/>
          <w:tab w:val="right" w:pos="8805"/>
        </w:tabs>
        <w:spacing w:after="3" w:line="265" w:lineRule="auto"/>
      </w:pPr>
      <w:r>
        <w:rPr>
          <w:sz w:val="24"/>
        </w:rPr>
        <w:tab/>
      </w:r>
      <w:r>
        <w:rPr>
          <w:sz w:val="24"/>
        </w:rPr>
        <w:t>se sídlem:</w:t>
      </w:r>
      <w:r>
        <w:rPr>
          <w:sz w:val="24"/>
        </w:rPr>
        <w:tab/>
        <w:t xml:space="preserve">Renoirova 1051/2a, Hlubočepy, 152 </w:t>
      </w:r>
      <w:r w:rsidR="00D31E7C">
        <w:rPr>
          <w:sz w:val="24"/>
        </w:rPr>
        <w:t>00</w:t>
      </w:r>
      <w:r>
        <w:rPr>
          <w:sz w:val="24"/>
        </w:rPr>
        <w:t xml:space="preserve"> Praha 5</w:t>
      </w:r>
    </w:p>
    <w:p w:rsidR="00A60842" w:rsidRDefault="00096CF0">
      <w:pPr>
        <w:spacing w:after="0"/>
        <w:ind w:right="865"/>
        <w:jc w:val="right"/>
      </w:pPr>
      <w:r w:rsidRPr="00D31E7C">
        <w:rPr>
          <w:sz w:val="24"/>
          <w:highlight w:val="black"/>
        </w:rPr>
        <w:t>Ing. Michael Köppl, prokurist</w:t>
      </w:r>
      <w:r w:rsidRPr="00D31E7C">
        <w:rPr>
          <w:sz w:val="24"/>
          <w:highlight w:val="black"/>
        </w:rPr>
        <w:t>a</w:t>
      </w:r>
    </w:p>
    <w:p w:rsidR="00A60842" w:rsidRDefault="00A60842">
      <w:pPr>
        <w:sectPr w:rsidR="00A60842" w:rsidSect="00D31E7C">
          <w:pgSz w:w="11920" w:h="16840"/>
          <w:pgMar w:top="509" w:right="1714" w:bottom="1378" w:left="654" w:header="708" w:footer="708" w:gutter="0"/>
          <w:cols w:space="708"/>
        </w:sectPr>
      </w:pPr>
    </w:p>
    <w:p w:rsidR="00A60842" w:rsidRDefault="00A60842">
      <w:pPr>
        <w:spacing w:after="422" w:line="265" w:lineRule="auto"/>
        <w:ind w:left="318" w:hanging="10"/>
      </w:pPr>
    </w:p>
    <w:tbl>
      <w:tblPr>
        <w:tblStyle w:val="TableGrid"/>
        <w:tblpPr w:vertAnchor="page" w:horzAnchor="page" w:tblpX="1057" w:tblpY="788"/>
        <w:tblOverlap w:val="never"/>
        <w:tblW w:w="70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480"/>
      </w:tblGrid>
      <w:tr w:rsidR="00A60842">
        <w:trPr>
          <w:trHeight w:val="31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A60842" w:rsidRDefault="00096CF0">
            <w:pPr>
              <w:spacing w:after="0"/>
            </w:pPr>
            <w:r>
              <w:rPr>
                <w:sz w:val="24"/>
              </w:rPr>
              <w:lastRenderedPageBreak/>
              <w:t>IČO, DIČ: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A60842" w:rsidRDefault="00D31E7C">
            <w:pPr>
              <w:spacing w:after="0"/>
              <w:jc w:val="both"/>
            </w:pPr>
            <w:r>
              <w:rPr>
                <w:sz w:val="24"/>
              </w:rPr>
              <w:t>26374</w:t>
            </w:r>
            <w:r w:rsidR="00096CF0">
              <w:rPr>
                <w:sz w:val="24"/>
              </w:rPr>
              <w:t>919, CZ26374919</w:t>
            </w:r>
          </w:p>
        </w:tc>
      </w:tr>
      <w:tr w:rsidR="00A60842">
        <w:trPr>
          <w:trHeight w:val="34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842" w:rsidRPr="00D31E7C" w:rsidRDefault="00096CF0">
            <w:pPr>
              <w:spacing w:after="0"/>
              <w:rPr>
                <w:highlight w:val="black"/>
              </w:rPr>
            </w:pPr>
            <w:r w:rsidRPr="00D31E7C">
              <w:rPr>
                <w:sz w:val="24"/>
                <w:highlight w:val="black"/>
              </w:rPr>
              <w:t>Zastoupen: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A60842" w:rsidRDefault="00096CF0">
            <w:pPr>
              <w:spacing w:after="0"/>
              <w:jc w:val="both"/>
            </w:pPr>
            <w:r w:rsidRPr="00D31E7C">
              <w:rPr>
                <w:sz w:val="24"/>
                <w:highlight w:val="black"/>
              </w:rPr>
              <w:t>Jana Krýslová, prokurista</w:t>
            </w:r>
          </w:p>
        </w:tc>
      </w:tr>
    </w:tbl>
    <w:p w:rsidR="00D31E7C" w:rsidRDefault="00D31E7C">
      <w:pPr>
        <w:spacing w:after="513" w:line="265" w:lineRule="auto"/>
        <w:ind w:left="318" w:hanging="10"/>
        <w:rPr>
          <w:sz w:val="24"/>
        </w:rPr>
      </w:pPr>
      <w:r>
        <w:rPr>
          <w:sz w:val="24"/>
        </w:rPr>
        <w:t xml:space="preserve">  </w:t>
      </w:r>
    </w:p>
    <w:p w:rsidR="00096CF0" w:rsidRPr="00096CF0" w:rsidRDefault="00D31E7C" w:rsidP="00096CF0">
      <w:pPr>
        <w:spacing w:after="0" w:line="240" w:lineRule="auto"/>
        <w:ind w:left="317" w:hanging="1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31E7C">
        <w:rPr>
          <w:sz w:val="24"/>
          <w:highlight w:val="black"/>
        </w:rPr>
        <w:t>xxxxxxxxxxxxxxxxxxxxxxxxxxxx</w:t>
      </w:r>
      <w:r>
        <w:rPr>
          <w:sz w:val="24"/>
        </w:rPr>
        <w:t xml:space="preserve">   </w:t>
      </w:r>
      <w:r w:rsidR="00096CF0">
        <w:rPr>
          <w:sz w:val="24"/>
        </w:rPr>
        <w:t xml:space="preserve">                                    (</w:t>
      </w:r>
      <w:r w:rsidR="00096CF0" w:rsidRPr="00096CF0">
        <w:rPr>
          <w:sz w:val="24"/>
        </w:rPr>
        <w:t>dále je</w:t>
      </w:r>
      <w:r w:rsidR="00096CF0">
        <w:rPr>
          <w:sz w:val="24"/>
        </w:rPr>
        <w:t>n „</w:t>
      </w:r>
      <w:r w:rsidR="00096CF0" w:rsidRPr="00096CF0">
        <w:rPr>
          <w:b/>
          <w:sz w:val="24"/>
        </w:rPr>
        <w:t>dodavatel” nebo „zhotovitel”</w:t>
      </w:r>
      <w:r w:rsidR="00096CF0" w:rsidRPr="00096CF0">
        <w:rPr>
          <w:b/>
          <w:sz w:val="24"/>
        </w:rPr>
        <w:t>)</w:t>
      </w:r>
    </w:p>
    <w:p w:rsidR="00096CF0" w:rsidRDefault="00096CF0" w:rsidP="00096CF0">
      <w:pPr>
        <w:spacing w:after="0" w:line="240" w:lineRule="auto"/>
        <w:ind w:left="317" w:hanging="11"/>
        <w:rPr>
          <w:sz w:val="24"/>
        </w:rPr>
      </w:pPr>
      <w:r w:rsidRPr="00096CF0">
        <w:rPr>
          <w:sz w:val="24"/>
        </w:rPr>
        <w:t>(dále společně jen „</w:t>
      </w:r>
      <w:r w:rsidRPr="00096CF0">
        <w:rPr>
          <w:b/>
          <w:sz w:val="24"/>
        </w:rPr>
        <w:t>smluvní strany</w:t>
      </w:r>
      <w:r w:rsidRPr="00096CF0">
        <w:rPr>
          <w:sz w:val="24"/>
        </w:rPr>
        <w:t>”, jednotlivě jako „</w:t>
      </w:r>
      <w:r w:rsidRPr="00096CF0">
        <w:rPr>
          <w:b/>
          <w:sz w:val="24"/>
        </w:rPr>
        <w:t>smluvní strana</w:t>
      </w:r>
      <w:r w:rsidRPr="00096CF0">
        <w:rPr>
          <w:sz w:val="24"/>
        </w:rPr>
        <w:t>”)</w:t>
      </w:r>
    </w:p>
    <w:p w:rsidR="00D31E7C" w:rsidRDefault="00D31E7C">
      <w:pPr>
        <w:spacing w:after="513" w:line="265" w:lineRule="auto"/>
        <w:ind w:left="318" w:hanging="10"/>
        <w:rPr>
          <w:sz w:val="24"/>
        </w:rPr>
      </w:pPr>
      <w:r>
        <w:rPr>
          <w:sz w:val="24"/>
        </w:rPr>
        <w:t xml:space="preserve">                                                 </w:t>
      </w:r>
    </w:p>
    <w:p w:rsidR="00A60842" w:rsidRDefault="00096CF0">
      <w:pPr>
        <w:spacing w:after="513" w:line="265" w:lineRule="auto"/>
        <w:ind w:left="318" w:hanging="10"/>
      </w:pPr>
      <w:r>
        <w:rPr>
          <w:sz w:val="24"/>
        </w:rPr>
        <w:t>dodatek se týká článku smluvních podmínek:</w:t>
      </w:r>
    </w:p>
    <w:tbl>
      <w:tblPr>
        <w:tblStyle w:val="TableGrid"/>
        <w:tblW w:w="9190" w:type="dxa"/>
        <w:tblInd w:w="-135" w:type="dxa"/>
        <w:tblCellMar>
          <w:top w:w="20" w:type="dxa"/>
          <w:left w:w="77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605"/>
        <w:gridCol w:w="356"/>
        <w:gridCol w:w="1663"/>
        <w:gridCol w:w="4566"/>
      </w:tblGrid>
      <w:tr w:rsidR="00A60842">
        <w:trPr>
          <w:trHeight w:val="961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0842" w:rsidRPr="00D31E7C" w:rsidRDefault="00096CF0">
            <w:pPr>
              <w:spacing w:after="0"/>
              <w:ind w:left="10" w:hanging="10"/>
              <w:rPr>
                <w:b/>
              </w:rPr>
            </w:pPr>
            <w:r w:rsidRPr="00D31E7C">
              <w:rPr>
                <w:b/>
                <w:sz w:val="26"/>
              </w:rPr>
              <w:t>Název článku Smluvních podmínek</w:t>
            </w:r>
          </w:p>
        </w:tc>
        <w:tc>
          <w:tcPr>
            <w:tcW w:w="3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0842" w:rsidRPr="00D31E7C" w:rsidRDefault="00A60842">
            <w:pPr>
              <w:rPr>
                <w:b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842" w:rsidRPr="00D31E7C" w:rsidRDefault="00D31E7C">
            <w:pPr>
              <w:spacing w:after="0"/>
              <w:ind w:left="19" w:firstLine="173"/>
              <w:rPr>
                <w:b/>
              </w:rPr>
            </w:pPr>
            <w:r w:rsidRPr="00D31E7C">
              <w:rPr>
                <w:b/>
                <w:sz w:val="26"/>
              </w:rPr>
              <w:t>Č</w:t>
            </w:r>
            <w:r w:rsidR="00096CF0" w:rsidRPr="00D31E7C">
              <w:rPr>
                <w:b/>
                <w:sz w:val="26"/>
              </w:rPr>
              <w:t>íslo článku Smluvních podmínek</w:t>
            </w:r>
          </w:p>
        </w:tc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842" w:rsidRPr="00D31E7C" w:rsidRDefault="00096CF0">
            <w:pPr>
              <w:spacing w:after="0"/>
              <w:ind w:left="19"/>
              <w:rPr>
                <w:b/>
              </w:rPr>
            </w:pPr>
            <w:r w:rsidRPr="00D31E7C">
              <w:rPr>
                <w:b/>
                <w:sz w:val="26"/>
              </w:rPr>
              <w:t>Příslušné údaje</w:t>
            </w:r>
          </w:p>
        </w:tc>
      </w:tr>
      <w:tr w:rsidR="00A60842">
        <w:trPr>
          <w:trHeight w:val="4140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0842" w:rsidRDefault="00096CF0">
            <w:pPr>
              <w:spacing w:after="0"/>
              <w:ind w:left="10"/>
            </w:pPr>
            <w:r>
              <w:rPr>
                <w:sz w:val="24"/>
              </w:rPr>
              <w:t>Doba pro dokončení</w:t>
            </w:r>
          </w:p>
        </w:tc>
        <w:tc>
          <w:tcPr>
            <w:tcW w:w="3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0842" w:rsidRDefault="00A60842"/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842" w:rsidRDefault="00096CF0">
            <w:pPr>
              <w:spacing w:after="0"/>
              <w:ind w:left="38"/>
            </w:pPr>
            <w:r>
              <w:rPr>
                <w:sz w:val="24"/>
              </w:rPr>
              <w:t>1.1.9</w:t>
            </w:r>
          </w:p>
        </w:tc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842" w:rsidRDefault="00096CF0">
            <w:pPr>
              <w:numPr>
                <w:ilvl w:val="0"/>
                <w:numId w:val="1"/>
              </w:numPr>
              <w:spacing w:after="0" w:line="216" w:lineRule="auto"/>
            </w:pPr>
            <w:r>
              <w:t>SO 101 Hlavni trasa I/26, okružní křižovatka, vjezdová brána</w:t>
            </w:r>
          </w:p>
          <w:p w:rsidR="00A60842" w:rsidRDefault="00D31E7C">
            <w:pPr>
              <w:numPr>
                <w:ilvl w:val="0"/>
                <w:numId w:val="1"/>
              </w:numPr>
              <w:spacing w:after="0"/>
            </w:pPr>
            <w:r>
              <w:t>SO 102 Úpravy na II</w:t>
            </w:r>
            <w:r w:rsidR="00096CF0">
              <w:t>/230</w:t>
            </w:r>
          </w:p>
          <w:p w:rsidR="00A60842" w:rsidRDefault="00096CF0">
            <w:pPr>
              <w:numPr>
                <w:ilvl w:val="0"/>
                <w:numId w:val="1"/>
              </w:numPr>
              <w:spacing w:after="0"/>
            </w:pPr>
            <w:r>
              <w:t>SO 103 Napojeni MK na I/26</w:t>
            </w:r>
          </w:p>
          <w:p w:rsidR="00A60842" w:rsidRDefault="00096CF0">
            <w:pPr>
              <w:numPr>
                <w:ilvl w:val="0"/>
                <w:numId w:val="1"/>
              </w:numPr>
              <w:spacing w:after="0"/>
            </w:pPr>
            <w:r>
              <w:t>SO 141 Úpravy na objízdných komunikacích</w:t>
            </w:r>
          </w:p>
          <w:p w:rsidR="00A60842" w:rsidRDefault="00D31E7C">
            <w:pPr>
              <w:numPr>
                <w:ilvl w:val="0"/>
                <w:numId w:val="1"/>
              </w:numPr>
              <w:spacing w:after="0"/>
            </w:pPr>
            <w:r>
              <w:rPr>
                <w:sz w:val="24"/>
              </w:rPr>
              <w:t>SO 201 Opěrná zeď</w:t>
            </w:r>
            <w:r w:rsidR="00096CF0">
              <w:rPr>
                <w:sz w:val="24"/>
              </w:rPr>
              <w:t xml:space="preserve"> v km 0</w:t>
            </w:r>
            <w:r>
              <w:rPr>
                <w:sz w:val="24"/>
              </w:rPr>
              <w:t>,</w:t>
            </w:r>
            <w:r w:rsidR="00096CF0">
              <w:rPr>
                <w:sz w:val="24"/>
              </w:rPr>
              <w:t>212 74</w:t>
            </w:r>
          </w:p>
          <w:p w:rsidR="00A60842" w:rsidRDefault="00096CF0">
            <w:pPr>
              <w:numPr>
                <w:ilvl w:val="0"/>
                <w:numId w:val="1"/>
              </w:numPr>
              <w:spacing w:after="0"/>
            </w:pPr>
            <w:r>
              <w:rPr>
                <w:sz w:val="24"/>
              </w:rPr>
              <w:t>SO 305 Dešťová kanalizace</w:t>
            </w:r>
          </w:p>
          <w:p w:rsidR="00A60842" w:rsidRDefault="00D31E7C">
            <w:pPr>
              <w:numPr>
                <w:ilvl w:val="0"/>
                <w:numId w:val="1"/>
              </w:numPr>
              <w:spacing w:after="0"/>
            </w:pPr>
            <w:r>
              <w:t>SO 401 Veř</w:t>
            </w:r>
            <w:r w:rsidR="00096CF0">
              <w:t>ejné osvětlení</w:t>
            </w:r>
          </w:p>
          <w:p w:rsidR="00D31E7C" w:rsidRDefault="00096CF0">
            <w:pPr>
              <w:numPr>
                <w:ilvl w:val="0"/>
                <w:numId w:val="1"/>
              </w:numPr>
              <w:spacing w:after="0" w:line="216" w:lineRule="auto"/>
            </w:pPr>
            <w:r>
              <w:t xml:space="preserve">SO 411 Úpravy na slaboproudých rozvodech </w:t>
            </w:r>
          </w:p>
          <w:p w:rsidR="00A60842" w:rsidRPr="00096CF0" w:rsidRDefault="00D31E7C">
            <w:pPr>
              <w:numPr>
                <w:ilvl w:val="0"/>
                <w:numId w:val="1"/>
              </w:numPr>
              <w:spacing w:after="0" w:line="216" w:lineRule="auto"/>
              <w:rPr>
                <w:b/>
              </w:rPr>
            </w:pPr>
            <w:r>
              <w:t>SO 111 Navazující</w:t>
            </w:r>
            <w:r w:rsidR="00096CF0">
              <w:t xml:space="preserve"> úpravy na I/26 část ochranné ostrůvky </w:t>
            </w:r>
            <w:r w:rsidR="00096CF0">
              <w:t xml:space="preserve">do </w:t>
            </w:r>
            <w:r w:rsidR="00096CF0" w:rsidRPr="00096CF0">
              <w:rPr>
                <w:b/>
              </w:rPr>
              <w:t>30.11.2018</w:t>
            </w:r>
          </w:p>
          <w:p w:rsidR="00A60842" w:rsidRDefault="00D31E7C">
            <w:pPr>
              <w:numPr>
                <w:ilvl w:val="0"/>
                <w:numId w:val="1"/>
              </w:numPr>
              <w:spacing w:after="0" w:line="225" w:lineRule="auto"/>
            </w:pPr>
            <w:r>
              <w:t>SO 111 Navazující</w:t>
            </w:r>
            <w:r w:rsidR="00096CF0">
              <w:t xml:space="preserve"> ú</w:t>
            </w:r>
            <w:r w:rsidR="00096CF0">
              <w:t>pravy na I/26 část chodníky, vjezdy</w:t>
            </w:r>
          </w:p>
          <w:p w:rsidR="00A60842" w:rsidRDefault="00D31E7C" w:rsidP="00D31E7C">
            <w:pPr>
              <w:numPr>
                <w:ilvl w:val="0"/>
                <w:numId w:val="1"/>
              </w:numPr>
              <w:spacing w:after="0"/>
            </w:pPr>
            <w:r>
              <w:t>SO 121 Parkoviště</w:t>
            </w:r>
            <w:r w:rsidR="00096CF0">
              <w:t>— Příčn</w:t>
            </w:r>
            <w:r>
              <w:t>í</w:t>
            </w:r>
            <w:r w:rsidR="00096CF0">
              <w:t xml:space="preserve"> ulice </w:t>
            </w:r>
            <w:r w:rsidR="00096CF0">
              <w:t xml:space="preserve">do </w:t>
            </w:r>
            <w:r w:rsidR="00096CF0" w:rsidRPr="00096CF0">
              <w:rPr>
                <w:b/>
              </w:rPr>
              <w:t>31.7.2019</w:t>
            </w:r>
          </w:p>
        </w:tc>
      </w:tr>
      <w:tr w:rsidR="00A60842">
        <w:trPr>
          <w:trHeight w:val="4342"/>
        </w:trPr>
        <w:tc>
          <w:tcPr>
            <w:tcW w:w="2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842" w:rsidRDefault="00096CF0" w:rsidP="00096CF0">
            <w:pPr>
              <w:spacing w:after="0"/>
              <w:ind w:left="29" w:hanging="10"/>
            </w:pPr>
            <w:r>
              <w:rPr>
                <w:sz w:val="24"/>
              </w:rPr>
              <w:t>Doba pro</w:t>
            </w:r>
            <w:r>
              <w:rPr>
                <w:sz w:val="24"/>
              </w:rPr>
              <w:tab/>
              <w:t>uvedení</w:t>
            </w:r>
            <w:r>
              <w:rPr>
                <w:sz w:val="24"/>
              </w:rPr>
              <w:tab/>
              <w:t>do provozu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842" w:rsidRDefault="00096CF0">
            <w:pPr>
              <w:spacing w:after="0"/>
              <w:ind w:left="58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.1.22</w:t>
            </w:r>
          </w:p>
        </w:tc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0842" w:rsidRDefault="00096CF0">
            <w:pPr>
              <w:numPr>
                <w:ilvl w:val="0"/>
                <w:numId w:val="2"/>
              </w:numPr>
              <w:spacing w:after="0" w:line="216" w:lineRule="auto"/>
            </w:pPr>
            <w:r>
              <w:t>SO 101 Hlavní trasa I/26, okružní křižovatka, vjezdová brána</w:t>
            </w:r>
          </w:p>
          <w:p w:rsidR="00A60842" w:rsidRDefault="00096CF0">
            <w:pPr>
              <w:numPr>
                <w:ilvl w:val="0"/>
                <w:numId w:val="2"/>
              </w:numPr>
              <w:spacing w:after="0"/>
            </w:pPr>
            <w:r>
              <w:rPr>
                <w:sz w:val="24"/>
              </w:rPr>
              <w:t>SO 102 úpravy na 11/230</w:t>
            </w:r>
          </w:p>
          <w:p w:rsidR="00A60842" w:rsidRDefault="00096CF0">
            <w:pPr>
              <w:numPr>
                <w:ilvl w:val="0"/>
                <w:numId w:val="2"/>
              </w:numPr>
              <w:spacing w:after="0"/>
            </w:pPr>
            <w:r>
              <w:t>SO 103 Napojení MK na I/26</w:t>
            </w:r>
            <w:r>
              <w:rPr>
                <w:noProof/>
              </w:rPr>
              <w:drawing>
                <wp:inline distT="0" distB="0" distL="0" distR="0">
                  <wp:extent cx="6104" cy="6100"/>
                  <wp:effectExtent l="0" t="0" r="0" b="0"/>
                  <wp:docPr id="3341" name="Picture 3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1" name="Picture 33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842" w:rsidRDefault="00096CF0">
            <w:pPr>
              <w:numPr>
                <w:ilvl w:val="0"/>
                <w:numId w:val="2"/>
              </w:numPr>
              <w:spacing w:after="0"/>
            </w:pPr>
            <w:r>
              <w:t>SO 141 Úpravy na objízdných komunikacích</w:t>
            </w:r>
          </w:p>
          <w:p w:rsidR="00A60842" w:rsidRDefault="00D31E7C">
            <w:pPr>
              <w:numPr>
                <w:ilvl w:val="0"/>
                <w:numId w:val="2"/>
              </w:numPr>
              <w:spacing w:after="0"/>
            </w:pPr>
            <w:r>
              <w:t>SO 201 Opěrná zeď</w:t>
            </w:r>
            <w:r w:rsidR="00096CF0">
              <w:t xml:space="preserve"> v km 0,212 74</w:t>
            </w:r>
          </w:p>
          <w:p w:rsidR="00A60842" w:rsidRDefault="00096CF0">
            <w:pPr>
              <w:numPr>
                <w:ilvl w:val="0"/>
                <w:numId w:val="2"/>
              </w:numPr>
              <w:spacing w:after="0"/>
            </w:pPr>
            <w:r>
              <w:rPr>
                <w:sz w:val="24"/>
              </w:rPr>
              <w:t>SO 305 Dešťová kanalizace</w:t>
            </w:r>
          </w:p>
          <w:p w:rsidR="00A60842" w:rsidRDefault="00D31E7C">
            <w:pPr>
              <w:numPr>
                <w:ilvl w:val="0"/>
                <w:numId w:val="2"/>
              </w:numPr>
              <w:spacing w:after="0"/>
            </w:pPr>
            <w:r>
              <w:t>SO 401 Veř</w:t>
            </w:r>
            <w:r w:rsidR="00096CF0">
              <w:t>ejné osvětlení</w:t>
            </w:r>
          </w:p>
          <w:p w:rsidR="00D31E7C" w:rsidRDefault="00D31E7C">
            <w:pPr>
              <w:numPr>
                <w:ilvl w:val="0"/>
                <w:numId w:val="2"/>
              </w:numPr>
              <w:spacing w:after="0" w:line="216" w:lineRule="auto"/>
            </w:pPr>
            <w:r>
              <w:t>SO 41</w:t>
            </w:r>
            <w:r w:rsidR="00096CF0">
              <w:t xml:space="preserve">1 Úpravy na slaboproudých rozvodech </w:t>
            </w:r>
            <w:r w:rsidR="00096CF0">
              <w:t xml:space="preserve"> </w:t>
            </w:r>
          </w:p>
          <w:p w:rsidR="00A60842" w:rsidRDefault="00D31E7C">
            <w:pPr>
              <w:numPr>
                <w:ilvl w:val="0"/>
                <w:numId w:val="2"/>
              </w:numPr>
              <w:spacing w:after="0" w:line="216" w:lineRule="auto"/>
            </w:pPr>
            <w:r>
              <w:t>SO 111</w:t>
            </w:r>
            <w:r w:rsidR="00096CF0">
              <w:t xml:space="preserve"> Navazujíc</w:t>
            </w:r>
            <w:r>
              <w:t>í</w:t>
            </w:r>
            <w:r w:rsidR="00096CF0">
              <w:t xml:space="preserve"> úpravy na I/26 část ochranné ostrůvky </w:t>
            </w:r>
            <w:r w:rsidR="00096CF0" w:rsidRPr="00096CF0">
              <w:rPr>
                <w:b/>
              </w:rPr>
              <w:t>do 30.</w:t>
            </w:r>
            <w:r w:rsidRPr="00096CF0">
              <w:rPr>
                <w:b/>
              </w:rPr>
              <w:t xml:space="preserve"> </w:t>
            </w:r>
            <w:r w:rsidR="00096CF0" w:rsidRPr="00096CF0">
              <w:rPr>
                <w:b/>
              </w:rPr>
              <w:t>11.</w:t>
            </w:r>
            <w:r w:rsidRPr="00096CF0">
              <w:rPr>
                <w:b/>
              </w:rPr>
              <w:t xml:space="preserve"> </w:t>
            </w:r>
            <w:r w:rsidR="00096CF0" w:rsidRPr="00096CF0">
              <w:rPr>
                <w:b/>
              </w:rPr>
              <w:t>2018</w:t>
            </w:r>
          </w:p>
          <w:p w:rsidR="00A60842" w:rsidRDefault="00D31E7C">
            <w:pPr>
              <w:numPr>
                <w:ilvl w:val="0"/>
                <w:numId w:val="2"/>
              </w:numPr>
              <w:spacing w:after="0" w:line="216" w:lineRule="auto"/>
            </w:pPr>
            <w:r>
              <w:rPr>
                <w:sz w:val="24"/>
              </w:rPr>
              <w:t>SO 111 Navazují</w:t>
            </w:r>
            <w:r w:rsidR="00096CF0">
              <w:rPr>
                <w:sz w:val="24"/>
              </w:rPr>
              <w:t>cí</w:t>
            </w:r>
            <w:r w:rsidR="00096CF0">
              <w:rPr>
                <w:sz w:val="24"/>
              </w:rPr>
              <w:t xml:space="preserve"> úpravy na I/26 část chodníky, vjezdy</w:t>
            </w:r>
          </w:p>
          <w:p w:rsidR="00A60842" w:rsidRDefault="00096CF0" w:rsidP="00D31E7C">
            <w:pPr>
              <w:pStyle w:val="Odstavecseseznamem"/>
              <w:numPr>
                <w:ilvl w:val="0"/>
                <w:numId w:val="2"/>
              </w:numPr>
              <w:spacing w:after="0"/>
              <w:ind w:right="1163"/>
            </w:pPr>
            <w:r w:rsidRPr="00D31E7C">
              <w:rPr>
                <w:sz w:val="24"/>
              </w:rPr>
              <w:t xml:space="preserve">SO 121 Parkoviště - Příční ulice </w:t>
            </w:r>
            <w:r w:rsidRPr="00D31E7C">
              <w:rPr>
                <w:sz w:val="24"/>
              </w:rPr>
              <w:t xml:space="preserve">do </w:t>
            </w:r>
            <w:r w:rsidRPr="00096CF0">
              <w:rPr>
                <w:b/>
                <w:sz w:val="24"/>
              </w:rPr>
              <w:t xml:space="preserve">31. </w:t>
            </w:r>
            <w:r w:rsidRPr="00096CF0">
              <w:rPr>
                <w:b/>
                <w:sz w:val="24"/>
              </w:rPr>
              <w:t xml:space="preserve">7. </w:t>
            </w:r>
            <w:r w:rsidRPr="00096CF0">
              <w:rPr>
                <w:b/>
                <w:sz w:val="24"/>
              </w:rPr>
              <w:t>2019</w:t>
            </w:r>
          </w:p>
        </w:tc>
      </w:tr>
    </w:tbl>
    <w:p w:rsidR="00A60842" w:rsidRDefault="00096CF0">
      <w:pPr>
        <w:spacing w:after="222" w:line="265" w:lineRule="auto"/>
        <w:ind w:left="-5" w:hanging="10"/>
      </w:pPr>
      <w:r>
        <w:rPr>
          <w:sz w:val="24"/>
        </w:rPr>
        <w:t>Ostatní články a ujednání smlouvy zůstávají v platnosti.</w:t>
      </w:r>
    </w:p>
    <w:p w:rsidR="00A60842" w:rsidRDefault="00096CF0">
      <w:pPr>
        <w:spacing w:after="222" w:line="265" w:lineRule="auto"/>
        <w:ind w:left="-5" w:hanging="10"/>
        <w:rPr>
          <w:sz w:val="24"/>
        </w:rPr>
      </w:pPr>
      <w:r>
        <w:rPr>
          <w:sz w:val="24"/>
        </w:rPr>
        <w:t>Dodatek je vyhotoven v šesti vyhotoveních s platnosti originálu, každá ze stran obdrží dvě vyhotovení.</w:t>
      </w:r>
      <w:bookmarkStart w:id="0" w:name="_GoBack"/>
      <w:bookmarkEnd w:id="0"/>
    </w:p>
    <w:p w:rsidR="00096CF0" w:rsidRDefault="00096CF0">
      <w:pPr>
        <w:spacing w:after="222" w:line="265" w:lineRule="auto"/>
        <w:ind w:left="-5" w:hanging="10"/>
        <w:rPr>
          <w:sz w:val="24"/>
        </w:rPr>
      </w:pPr>
    </w:p>
    <w:p w:rsidR="00096CF0" w:rsidRDefault="00096CF0">
      <w:pPr>
        <w:spacing w:after="222" w:line="265" w:lineRule="auto"/>
        <w:ind w:left="-5" w:hanging="10"/>
        <w:rPr>
          <w:sz w:val="24"/>
        </w:rPr>
      </w:pPr>
    </w:p>
    <w:p w:rsidR="00096CF0" w:rsidRDefault="00096CF0">
      <w:pPr>
        <w:spacing w:after="222" w:line="265" w:lineRule="auto"/>
        <w:ind w:left="-5" w:hanging="10"/>
        <w:rPr>
          <w:sz w:val="24"/>
        </w:rPr>
      </w:pPr>
    </w:p>
    <w:p w:rsidR="00096CF0" w:rsidRDefault="00096CF0">
      <w:pPr>
        <w:spacing w:after="222" w:line="265" w:lineRule="auto"/>
        <w:ind w:left="-5" w:hanging="10"/>
        <w:rPr>
          <w:sz w:val="24"/>
        </w:rPr>
      </w:pPr>
      <w:r>
        <w:rPr>
          <w:sz w:val="24"/>
        </w:rPr>
        <w:t>Datum:  21-02-2018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Datum: 21-02-2018</w:t>
      </w:r>
    </w:p>
    <w:p w:rsidR="00096CF0" w:rsidRDefault="00096CF0">
      <w:pPr>
        <w:spacing w:after="222" w:line="265" w:lineRule="auto"/>
        <w:ind w:left="-5" w:hanging="10"/>
        <w:rPr>
          <w:sz w:val="24"/>
        </w:rPr>
      </w:pPr>
      <w:r>
        <w:rPr>
          <w:sz w:val="24"/>
        </w:rPr>
        <w:t>Ředitelství silnic a dálnic ČR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SWIETELSKY stavební s.r.o.</w:t>
      </w:r>
    </w:p>
    <w:p w:rsidR="00096CF0" w:rsidRDefault="00096CF0">
      <w:pPr>
        <w:spacing w:after="222" w:line="265" w:lineRule="auto"/>
        <w:ind w:left="-5" w:hanging="10"/>
        <w:rPr>
          <w:sz w:val="24"/>
        </w:rPr>
      </w:pPr>
    </w:p>
    <w:p w:rsidR="00096CF0" w:rsidRDefault="00096CF0">
      <w:pPr>
        <w:spacing w:after="222" w:line="265" w:lineRule="auto"/>
        <w:ind w:left="-5" w:hanging="10"/>
        <w:rPr>
          <w:sz w:val="24"/>
        </w:rPr>
      </w:pPr>
    </w:p>
    <w:p w:rsidR="00096CF0" w:rsidRDefault="00096CF0">
      <w:pPr>
        <w:spacing w:after="222" w:line="265" w:lineRule="auto"/>
        <w:ind w:left="-5" w:hanging="10"/>
        <w:rPr>
          <w:sz w:val="24"/>
        </w:rPr>
      </w:pPr>
    </w:p>
    <w:p w:rsidR="00096CF0" w:rsidRDefault="00096CF0">
      <w:pPr>
        <w:spacing w:after="222" w:line="265" w:lineRule="auto"/>
        <w:ind w:left="-5" w:hanging="10"/>
        <w:rPr>
          <w:sz w:val="24"/>
        </w:rPr>
      </w:pPr>
      <w:r>
        <w:rPr>
          <w:sz w:val="24"/>
        </w:rPr>
        <w:t>Datum: 21-02-2018</w:t>
      </w:r>
    </w:p>
    <w:p w:rsidR="00096CF0" w:rsidRDefault="00096CF0">
      <w:pPr>
        <w:spacing w:after="222" w:line="265" w:lineRule="auto"/>
        <w:ind w:left="-5" w:hanging="10"/>
        <w:rPr>
          <w:sz w:val="24"/>
        </w:rPr>
      </w:pPr>
      <w:r>
        <w:rPr>
          <w:sz w:val="24"/>
        </w:rPr>
        <w:t>Město Stod</w:t>
      </w:r>
    </w:p>
    <w:p w:rsidR="00096CF0" w:rsidRDefault="00096CF0">
      <w:pPr>
        <w:spacing w:after="222" w:line="265" w:lineRule="auto"/>
        <w:ind w:left="-5" w:hanging="10"/>
        <w:rPr>
          <w:sz w:val="24"/>
        </w:rPr>
      </w:pPr>
    </w:p>
    <w:p w:rsidR="00096CF0" w:rsidRDefault="00096CF0">
      <w:pPr>
        <w:spacing w:after="222" w:line="265" w:lineRule="auto"/>
        <w:ind w:left="-5" w:hanging="10"/>
        <w:rPr>
          <w:sz w:val="24"/>
        </w:rPr>
      </w:pPr>
    </w:p>
    <w:p w:rsidR="00096CF0" w:rsidRDefault="00096CF0">
      <w:pPr>
        <w:spacing w:after="222" w:line="265" w:lineRule="auto"/>
        <w:ind w:left="-5" w:hanging="10"/>
        <w:rPr>
          <w:sz w:val="24"/>
        </w:rPr>
      </w:pPr>
    </w:p>
    <w:p w:rsidR="00A60842" w:rsidRDefault="00A60842" w:rsidP="00096CF0">
      <w:pPr>
        <w:spacing w:after="0"/>
        <w:ind w:right="-29"/>
        <w:jc w:val="center"/>
      </w:pPr>
    </w:p>
    <w:sectPr w:rsidR="00A60842">
      <w:type w:val="continuous"/>
      <w:pgSz w:w="11920" w:h="16840"/>
      <w:pgMar w:top="788" w:right="1346" w:bottom="471" w:left="6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33E33"/>
    <w:multiLevelType w:val="hybridMultilevel"/>
    <w:tmpl w:val="B352C4D8"/>
    <w:lvl w:ilvl="0" w:tplc="3BD000CE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50E834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00AEFC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E871A2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C2202A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704A08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D04B6C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EC4910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1838B4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E61B26"/>
    <w:multiLevelType w:val="hybridMultilevel"/>
    <w:tmpl w:val="572EDDA6"/>
    <w:lvl w:ilvl="0" w:tplc="DE8EAC0A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4E237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FA83F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B620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964AE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1405E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5AF62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0ACC3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EF97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42"/>
    <w:rsid w:val="00096CF0"/>
    <w:rsid w:val="00A60842"/>
    <w:rsid w:val="00D3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76D8"/>
  <w15:docId w15:val="{0AF843FB-39D2-4B7D-B475-2AE9EECA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31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2018-02-26T08:14:00Z</dcterms:created>
  <dcterms:modified xsi:type="dcterms:W3CDTF">2018-02-26T08:14:00Z</dcterms:modified>
</cp:coreProperties>
</file>