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widowControl w:val="0"/>
        <w:spacing w:line="36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.65pt;margin-top:0;width:480.5pt;height:408.25pt;z-index:251657728;mso-wrap-distance-left:5.pt;mso-wrap-distance-right:5.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Layout w:type="fixed"/>
                    <w:jc w:val="left"/>
                  </w:tblPr>
                  <w:tblGrid>
                    <w:gridCol w:w="2510"/>
                    <w:gridCol w:w="307"/>
                    <w:gridCol w:w="466"/>
                    <w:gridCol w:w="403"/>
                    <w:gridCol w:w="725"/>
                    <w:gridCol w:w="1075"/>
                    <w:gridCol w:w="1349"/>
                    <w:gridCol w:w="926"/>
                    <w:gridCol w:w="883"/>
                    <w:gridCol w:w="965"/>
                  </w:tblGrid>
                  <w:tr>
                    <w:trPr>
                      <w:trHeight w:val="1229" w:hRule="exact"/>
                    </w:trPr>
                    <w:tc>
                      <w:tcPr>
                        <w:shd w:val="clear" w:color="auto" w:fill="FFFFFF"/>
                        <w:gridSpan w:val="3"/>
                        <w:tcBorders>
                          <w:left w:val="single" w:sz="4"/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spacing w:before="0" w:after="140" w:line="266" w:lineRule="exact"/>
                          <w:ind w:left="0" w:right="0" w:firstLine="0"/>
                        </w:pPr>
                        <w:r>
                          <w:rPr>
                            <w:rStyle w:val="CharStyle4"/>
                          </w:rPr>
                          <w:t>Příloha k nájemní smlouvě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spacing w:before="140" w:after="14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Variabilní symbol: 1911610</w:t>
                        </w:r>
                      </w:p>
                      <w:p>
                        <w:pPr>
                          <w:pStyle w:val="Style2"/>
                          <w:tabs>
                            <w:tab w:leader="none" w:pos="1550" w:val="left"/>
                          </w:tabs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spacing w:before="14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Datum tisku:</w:t>
                          <w:tab/>
                          <w:t>20.2.2018</w:t>
                        </w:r>
                      </w:p>
                    </w:tc>
                    <w:tc>
                      <w:tcPr>
                        <w:shd w:val="clear" w:color="auto" w:fill="FFFFFF"/>
                        <w:gridSpan w:val="3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140" w:line="266" w:lineRule="exact"/>
                          <w:ind w:left="0" w:right="0" w:firstLine="0"/>
                        </w:pPr>
                        <w:r>
                          <w:rPr>
                            <w:rStyle w:val="CharStyle4"/>
                          </w:rPr>
                          <w:t>č. 19N16/10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140" w:after="14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Uzavřeno: 24.6.2016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14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Účinná od: 24.6.2016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14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Roční nájem: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14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28 381 Kč</w:t>
                        </w:r>
                      </w:p>
                    </w:tc>
                    <w:tc>
                      <w:tcPr>
                        <w:shd w:val="clear" w:color="auto" w:fill="FFFFFF"/>
                        <w:gridSpan w:val="3"/>
                        <w:tcBorders>
                          <w:right w:val="single" w:sz="4"/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422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Eco-Aqua-Servis, s.r.o.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422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Bavorská 856/14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422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Praha 5 - Stodůlky</w:t>
                        </w:r>
                      </w:p>
                    </w:tc>
                  </w:tr>
                  <w:tr>
                    <w:trPr>
                      <w:trHeight w:val="605" w:hRule="exact"/>
                    </w:trPr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tabs>
                            <w:tab w:leader="none" w:pos="1670" w:val="left"/>
                          </w:tabs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Katastr</w:t>
                          <w:tab/>
                          <w:t>Parcela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/</w:t>
                        </w:r>
                      </w:p>
                    </w:tc>
                    <w:tc>
                      <w:tcPr>
                        <w:shd w:val="clear" w:color="auto" w:fill="FFFFFF"/>
                        <w:gridSpan w:val="2"/>
                        <w:tcBorders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Díl Skup.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Kultura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Číslo LV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3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Cena za ha [Kč]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Výměra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[m2]</w:t>
                        </w:r>
                      </w:p>
                    </w:tc>
                    <w:tc>
                      <w:tcPr>
                        <w:shd w:val="clear" w:color="auto" w:fill="FFFFFF"/>
                        <w:gridSpan w:val="2"/>
                        <w:tcBorders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% Nájem [Kč]</w:t>
                        </w:r>
                      </w:p>
                    </w:tc>
                  </w:tr>
                  <w:tr>
                    <w:trPr>
                      <w:trHeight w:val="485" w:hRule="exact"/>
                    </w:trPr>
                    <w:tc>
                      <w:tcPr>
                        <w:shd w:val="clear" w:color="auto" w:fill="FFFFFF"/>
                        <w:gridSpan w:val="10"/>
                        <w:tcBorders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Osinalice</w:t>
                        </w:r>
                      </w:p>
                    </w:tc>
                  </w:tr>
                  <w:tr>
                    <w:trPr>
                      <w:trHeight w:val="307" w:hRule="exact"/>
                    </w:trPr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589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2 397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408,16</w:t>
                        </w:r>
                      </w:p>
                    </w:tc>
                  </w:tr>
                  <w:tr>
                    <w:trPr>
                      <w:trHeight w:val="245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590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1 959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333,58</w:t>
                        </w:r>
                      </w:p>
                    </w:tc>
                  </w:tr>
                  <w:tr>
                    <w:trPr>
                      <w:trHeight w:val="235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591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2 282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388,58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622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1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7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16 550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2 818,13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622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8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7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12 962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2 207,17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634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20 434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3 479,50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702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1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12 989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2 211,77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702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14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7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9 013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1 534,73</w:t>
                        </w:r>
                      </w:p>
                    </w:tc>
                  </w:tr>
                  <w:tr>
                    <w:trPr>
                      <w:trHeight w:val="245" w:hRule="exact"/>
                    </w:trPr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702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15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7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6 954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1 184,13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823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2 503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426,21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824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2 269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386,37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825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1 661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282,84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826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1 741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296,46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827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2 126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362,02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828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1 935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329,49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830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1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5 790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985,92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830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5 697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970,09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830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4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11 663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1 985,98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830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5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3 125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532,13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834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1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27 351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4 657,33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835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1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14 962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2 547,73</w:t>
                        </w: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835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16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2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10 002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260" w:firstLine="0"/>
                        </w:pPr>
                        <w:r>
                          <w:rPr>
                            <w:rStyle w:val="CharStyle5"/>
                          </w:rPr>
                          <w:t>77 400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309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10" w:lineRule="exact"/>
                          <w:ind w:left="260" w:right="0" w:firstLine="0"/>
                        </w:pPr>
                        <w:r>
                          <w:rPr>
                            <w:rStyle w:val="CharStyle5"/>
                          </w:rPr>
                          <w:t>2,2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52,62</w:t>
                        </w:r>
                      </w:p>
                    </w:tc>
                  </w:tr>
                  <w:tr>
                    <w:trPr>
                      <w:trHeight w:val="494" w:hRule="exact"/>
                    </w:trPr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166 672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10" w:lineRule="exact"/>
                          <w:ind w:left="0" w:right="0" w:firstLine="0"/>
                        </w:pPr>
                        <w:r>
                          <w:rPr>
                            <w:rStyle w:val="CharStyle5"/>
                          </w:rPr>
                          <w:t>28 380,94</w:t>
                        </w:r>
                      </w:p>
                    </w:tc>
                  </w:tr>
                </w:tbl>
              </w:txbxContent>
            </v:textbox>
            <w10:wrap anchorx="margin"/>
          </v:shape>
        </w:pict>
      </w:r>
      <w:r>
        <w:pict>
          <v:shape id="_x0000_s1027" type="#_x0000_t202" style="position:absolute;margin-left:5.e-002pt;margin-top:413.05pt;width:51.85pt;height:13.1pt;z-index:251657729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6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/>
                    <w:ind w:left="0" w:right="0" w:firstLine="0"/>
                  </w:pPr>
                  <w:r>
                    <w:rPr>
                      <w:lang w:val="cs-CZ" w:eastAsia="cs-CZ" w:bidi="cs-CZ"/>
                      <w:rFonts w:ascii="Times New Roman" w:eastAsia="Times New Roman" w:hAnsi="Times New Roman" w:cs="Times New Roman"/>
                      <w:w w:val="100"/>
                      <w:spacing w:val="0"/>
                      <w:color w:val="000000"/>
                      <w:position w:val="0"/>
                    </w:rPr>
                    <w:t>CELKEM: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352.35pt;margin-top:413.55pt;width:37.45pt;height:12.65pt;z-index:251657730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6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/>
                    <w:ind w:left="0" w:right="0" w:firstLine="0"/>
                  </w:pPr>
                  <w:r>
                    <w:rPr>
                      <w:lang w:val="cs-CZ" w:eastAsia="cs-CZ" w:bidi="cs-CZ"/>
                      <w:rFonts w:ascii="Times New Roman" w:eastAsia="Times New Roman" w:hAnsi="Times New Roman" w:cs="Times New Roman"/>
                      <w:w w:val="100"/>
                      <w:spacing w:val="0"/>
                      <w:color w:val="000000"/>
                      <w:position w:val="0"/>
                    </w:rPr>
                    <w:t>166 672</w:t>
                  </w:r>
                </w:p>
              </w:txbxContent>
            </v:textbox>
            <w10:wrap anchorx="margin"/>
          </v:shape>
        </w:pict>
      </w:r>
      <w:r>
        <w:pict>
          <v:shape id="_x0000_s1029" type="#_x0000_t202" style="position:absolute;margin-left:438.3pt;margin-top:413.5pt;width:47.05pt;height:12.65pt;z-index:251657731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6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/>
                    <w:ind w:left="0" w:right="0" w:firstLine="0"/>
                  </w:pPr>
                  <w:r>
                    <w:rPr>
                      <w:lang w:val="cs-CZ" w:eastAsia="cs-CZ" w:bidi="cs-CZ"/>
                      <w:rFonts w:ascii="Times New Roman" w:eastAsia="Times New Roman" w:hAnsi="Times New Roman" w:cs="Times New Roman"/>
                      <w:w w:val="100"/>
                      <w:spacing w:val="0"/>
                      <w:color w:val="000000"/>
                      <w:position w:val="0"/>
                    </w:rPr>
                    <w:t>28 381 Kč</w:t>
                  </w:r>
                </w:p>
              </w:txbxContent>
            </v:textbox>
            <w10:wrap anchorx="margin"/>
          </v:shape>
        </w:pict>
      </w:r>
      <w:r>
        <w:pict>
          <v:shape id="_x0000_s1030" type="#_x0000_t202" style="position:absolute;margin-left:430.55pt;margin-top:716.15pt;width:50.4pt;height:12.9pt;z-index:251657732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8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/>
                    <w:ind w:left="0" w:right="0" w:firstLine="0"/>
                  </w:pPr>
                  <w:r>
                    <w:rPr>
                      <w:lang w:val="cs-CZ" w:eastAsia="cs-CZ" w:bidi="cs-CZ"/>
                      <w:rFonts w:ascii="Times New Roman" w:eastAsia="Times New Roman" w:hAnsi="Times New Roman" w:cs="Times New Roman"/>
                      <w:w w:val="100"/>
                      <w:spacing w:val="0"/>
                      <w:color w:val="000000"/>
                      <w:position w:val="0"/>
                    </w:rPr>
                    <w:t>Strana 1 z 1</w:t>
                  </w:r>
                </w:p>
              </w:txbxContent>
            </v:textbox>
            <w10:wrap anchorx="margin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91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14" w:h="16838"/>
          <w:pgMar w:top="1093" w:left="1104" w:right="1104" w:bottom="1093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cs-CZ" w:eastAsia="cs-CZ" w:bidi="cs-CZ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Výpočet</w:t>
      </w:r>
      <w:bookmarkEnd w:id="0"/>
    </w:p>
    <w:tbl>
      <w:tblPr>
        <w:tblOverlap w:val="never"/>
        <w:tblLayout w:type="fixed"/>
        <w:jc w:val="left"/>
      </w:tblPr>
      <w:tblGrid>
        <w:gridCol w:w="3274"/>
        <w:gridCol w:w="2722"/>
        <w:gridCol w:w="1891"/>
        <w:gridCol w:w="1070"/>
      </w:tblGrid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"/>
              <w:framePr w:w="8957" w:h="821" w:hSpace="14" w:wrap="notBeside" w:vAnchor="text" w:hAnchor="text" w:x="15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44" w:lineRule="exact"/>
              <w:ind w:left="0" w:right="0" w:firstLine="0"/>
            </w:pPr>
            <w:r>
              <w:rPr>
                <w:rStyle w:val="CharStyle10"/>
              </w:rPr>
              <w:t>Dali: Eco-Agua-Servis, s. r. o.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2"/>
              <w:framePr w:w="8957" w:h="821" w:hSpace="14" w:wrap="notBeside" w:vAnchor="text" w:hAnchor="text" w:x="1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4" w:lineRule="exact"/>
              <w:ind w:left="2060" w:right="0" w:firstLine="0"/>
            </w:pPr>
            <w:r>
              <w:rPr>
                <w:rStyle w:val="CharStyle10"/>
              </w:rPr>
              <w:t>Od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2"/>
              <w:framePr w:w="8957" w:h="821" w:hSpace="14" w:wrap="notBeside" w:vAnchor="text" w:hAnchor="text" w:x="1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4" w:lineRule="exact"/>
              <w:ind w:left="480" w:right="0" w:firstLine="0"/>
            </w:pPr>
            <w:r>
              <w:rPr>
                <w:rStyle w:val="CharStyle10"/>
              </w:rPr>
              <w:t>Do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8957" w:h="821" w:hSpace="14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"/>
              <w:framePr w:w="8957" w:h="821" w:hSpace="14" w:wrap="notBeside" w:vAnchor="text" w:hAnchor="text" w:x="15" w:y="1"/>
              <w:tabs>
                <w:tab w:leader="none" w:pos="1973" w:val="left"/>
                <w:tab w:leader="none" w:pos="2429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44" w:lineRule="exact"/>
              <w:ind w:left="0" w:right="0" w:firstLine="0"/>
            </w:pPr>
            <w:r>
              <w:rPr>
                <w:rStyle w:val="CharStyle10"/>
              </w:rPr>
              <w:t>Osinalice</w:t>
              <w:tab/>
              <w:t>2</w:t>
              <w:tab/>
              <w:t>702/15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2"/>
              <w:framePr w:w="8957" w:h="821" w:hSpace="14" w:wrap="notBeside" w:vAnchor="text" w:hAnchor="text" w:x="15" w:y="1"/>
              <w:tabs>
                <w:tab w:leader="none" w:pos="677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44" w:lineRule="exact"/>
              <w:ind w:left="0" w:right="0" w:firstLine="0"/>
            </w:pPr>
            <w:r>
              <w:rPr>
                <w:rStyle w:val="CharStyle10"/>
              </w:rPr>
              <w:t>7091</w:t>
              <w:tab/>
              <w:t>1207,46 01.10.2016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2"/>
              <w:framePr w:w="8957" w:h="821" w:hSpace="14" w:wrap="notBeside" w:vAnchor="text" w:hAnchor="text" w:x="15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4" w:lineRule="exact"/>
              <w:ind w:left="0" w:right="0" w:firstLine="0"/>
            </w:pPr>
            <w:r>
              <w:rPr>
                <w:rStyle w:val="CharStyle10"/>
              </w:rPr>
              <w:t>30.09.2017 365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pStyle w:val="Style2"/>
              <w:framePr w:w="8957" w:h="821" w:hSpace="14" w:wrap="notBeside" w:vAnchor="text" w:hAnchor="text" w:x="15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44" w:lineRule="exact"/>
              <w:ind w:left="0" w:right="0" w:firstLine="0"/>
            </w:pPr>
            <w:r>
              <w:rPr>
                <w:rStyle w:val="CharStyle10"/>
              </w:rPr>
              <w:t>1207,46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"/>
              <w:framePr w:w="8957" w:h="821" w:hSpace="14" w:wrap="notBeside" w:vAnchor="text" w:hAnchor="text" w:x="15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44" w:lineRule="exact"/>
              <w:ind w:left="0" w:right="0" w:firstLine="0"/>
            </w:pPr>
            <w:r>
              <w:rPr>
                <w:rStyle w:val="CharStyle10"/>
              </w:rPr>
              <w:t>Celkem</w:t>
            </w: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top"/>
          </w:tcPr>
          <w:p>
            <w:pPr>
              <w:framePr w:w="8957" w:h="821" w:hSpace="14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top"/>
          </w:tcPr>
          <w:p>
            <w:pPr>
              <w:framePr w:w="8957" w:h="821" w:hSpace="14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"/>
              <w:framePr w:w="8957" w:h="821" w:hSpace="14" w:wrap="notBeside" w:vAnchor="text" w:hAnchor="text" w:x="15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44" w:lineRule="exact"/>
              <w:ind w:left="0" w:right="0" w:firstLine="0"/>
            </w:pPr>
            <w:r>
              <w:rPr>
                <w:rStyle w:val="CharStyle10"/>
              </w:rPr>
              <w:t>1207,46</w:t>
            </w:r>
          </w:p>
        </w:tc>
      </w:tr>
    </w:tbl>
    <w:p>
      <w:pPr>
        <w:pStyle w:val="Style16"/>
        <w:framePr w:w="2323" w:h="311" w:hSpace="14" w:wrap="notBeside" w:vAnchor="text" w:hAnchor="text" w:x="15" w:y="99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cs-CZ" w:eastAsia="cs-CZ" w:bidi="cs-CZ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Neoprávněné inkasování</w:t>
      </w:r>
    </w:p>
    <w:p>
      <w:pPr>
        <w:pStyle w:val="Style16"/>
        <w:framePr w:w="624" w:h="296" w:hSpace="14" w:wrap="notBeside" w:vAnchor="text" w:hAnchor="text" w:x="8357" w:y="100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cs-CZ" w:eastAsia="cs-CZ" w:bidi="cs-CZ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14,89</w:t>
      </w:r>
    </w:p>
    <w:p>
      <w:pPr>
        <w:widowControl w:val="0"/>
        <w:rPr>
          <w:sz w:val="2"/>
          <w:szCs w:val="2"/>
        </w:rPr>
      </w:pPr>
    </w:p>
    <w:p>
      <w:pPr>
        <w:pStyle w:val="Style2"/>
        <w:tabs>
          <w:tab w:leader="none" w:pos="2712" w:val="left"/>
          <w:tab w:leader="none" w:pos="3696" w:val="left"/>
          <w:tab w:leader="none" w:pos="4445" w:val="left"/>
        </w:tabs>
        <w:widowControl w:val="0"/>
        <w:keepNext w:val="0"/>
        <w:keepLines w:val="0"/>
        <w:shd w:val="clear" w:color="auto" w:fill="auto"/>
        <w:bidi w:val="0"/>
        <w:spacing w:before="486" w:after="0"/>
        <w:ind w:left="0" w:right="0" w:firstLine="0"/>
      </w:pPr>
      <w:r>
        <w:pict>
          <v:shape id="_x0000_s1031" type="#_x0000_t202" style="position:absolute;margin-left:1.2pt;margin-top:-197.05pt;width:448.1pt;height:5.e-002pt;z-index:-125829376;mso-wrap-distance-left:5.pt;mso-wrap-distance-right:5.pt;mso-wrap-distance-bottom:10.55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Layout w:type="fixed"/>
                    <w:jc w:val="center"/>
                  </w:tblPr>
                  <w:tblGrid>
                    <w:gridCol w:w="2002"/>
                    <w:gridCol w:w="456"/>
                    <w:gridCol w:w="782"/>
                    <w:gridCol w:w="696"/>
                    <w:gridCol w:w="936"/>
                    <w:gridCol w:w="1128"/>
                    <w:gridCol w:w="1142"/>
                    <w:gridCol w:w="547"/>
                    <w:gridCol w:w="1272"/>
                  </w:tblGrid>
                  <w:tr>
                    <w:trPr>
                      <w:trHeight w:val="917" w:hRule="exact"/>
                    </w:trPr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220" w:right="0" w:firstLine="0"/>
                        </w:pPr>
                        <w:r>
                          <w:rPr>
                            <w:rStyle w:val="CharStyle10"/>
                          </w:rPr>
                          <w:t>Katastrální území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160" w:right="0" w:firstLine="0"/>
                        </w:pPr>
                        <w:r>
                          <w:rPr>
                            <w:rStyle w:val="CharStyle10"/>
                          </w:rPr>
                          <w:t>(Q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120" w:lineRule="exact"/>
                          <w:ind w:left="160" w:right="0" w:firstLine="0"/>
                        </w:pPr>
                        <w:r>
                          <w:rPr>
                            <w:rStyle w:val="CharStyle10"/>
                          </w:rPr>
                          <w:t>.E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120" w:lineRule="exact"/>
                          <w:ind w:left="160" w:right="0" w:firstLine="0"/>
                        </w:pPr>
                        <w:r>
                          <w:rPr>
                            <w:rStyle w:val="CharStyle11"/>
                          </w:rPr>
                          <w:t>Q.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120" w:line="120" w:lineRule="exact"/>
                          <w:ind w:left="160" w:right="0" w:firstLine="0"/>
                        </w:pPr>
                        <w:r>
                          <w:rPr>
                            <w:rStyle w:val="CharStyle11"/>
                          </w:rPr>
                          <w:t>3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120" w:after="0" w:line="188" w:lineRule="exact"/>
                          <w:ind w:left="160" w:right="0" w:firstLine="0"/>
                        </w:pPr>
                        <w:r>
                          <w:rPr>
                            <w:rStyle w:val="CharStyle12"/>
                            <w:b/>
                            <w:bCs/>
                          </w:rPr>
                          <w:t>&lt;/&gt;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160" w:right="0" w:firstLine="0"/>
                        </w:pPr>
                        <w:r>
                          <w:rPr>
                            <w:rStyle w:val="CharStyle10"/>
                          </w:rPr>
                          <w:t>p.p.č.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240" w:right="0" w:firstLine="0"/>
                        </w:pPr>
                        <w:r>
                          <w:rPr>
                            <w:rStyle w:val="CharStyle10"/>
                          </w:rPr>
                          <w:t>m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Kč</w:t>
                        </w:r>
                      </w:p>
                    </w:tc>
                    <w:tc>
                      <w:tcPr>
                        <w:shd w:val="clear" w:color="auto" w:fill="FFFFFF"/>
                        <w:gridSpan w:val="2"/>
                        <w:tcBorders>
                          <w:left w:val="single" w:sz="4"/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Rozhodné datum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Poče</w:t>
                        </w:r>
                      </w:p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3"/>
                          </w:rPr>
                          <w:t>tdní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left w:val="single" w:sz="4"/>
                          <w:right w:val="single" w:sz="4"/>
                          <w:top w:val="single" w:sz="4"/>
                        </w:tcBorders>
                        <w:vAlign w:val="center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Nájemné Kč</w:t>
                        </w:r>
                      </w:p>
                    </w:tc>
                  </w:tr>
                  <w:tr>
                    <w:trPr>
                      <w:trHeight w:val="226" w:hRule="exact"/>
                    </w:trPr>
                    <w:tc>
                      <w:tcPr>
                        <w:shd w:val="clear" w:color="auto" w:fill="FFFFFF"/>
                        <w:gridSpan w:val="3"/>
                        <w:tcBorders>
                          <w:lef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  <w:lang w:val="en-US" w:eastAsia="en-US" w:bidi="en-US"/>
                          </w:rPr>
                          <w:t xml:space="preserve">Men </w:t>
                        </w:r>
                        <w:r>
                          <w:rPr>
                            <w:rStyle w:val="CharStyle10"/>
                          </w:rPr>
                          <w:t>dat: hco-Aqua-bervis, s. r. o.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ua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center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uo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right w:val="single" w:sz="4"/>
                          <w:top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>
                    <w:trPr>
                      <w:trHeight w:val="240" w:hRule="exact"/>
                    </w:trPr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Osinalice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702/15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240" w:right="0" w:firstLine="0"/>
                        </w:pPr>
                        <w:r>
                          <w:rPr>
                            <w:rStyle w:val="CharStyle10"/>
                          </w:rPr>
                          <w:t>7091</w:t>
                        </w:r>
                      </w:p>
                    </w:tc>
                    <w:tc>
                      <w:tcPr>
                        <w:shd w:val="clear" w:color="auto" w:fill="FFFFFF"/>
                        <w:gridSpan w:val="2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200" w:right="0" w:firstLine="0"/>
                        </w:pPr>
                        <w:r>
                          <w:rPr>
                            <w:rStyle w:val="CharStyle10"/>
                          </w:rPr>
                          <w:t>1207,46 01.10.2016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09.02.2017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132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right w:val="single" w:sz="4"/>
                          <w:top w:val="single" w:sz="4"/>
                        </w:tcBorders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436,67</w:t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shd w:val="clear" w:color="auto" w:fill="FFFFFF"/>
                        <w:tcBorders>
                          <w:left w:val="single" w:sz="4"/>
                        </w:tcBorders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Osinalice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bottom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2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702/15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240" w:right="0" w:firstLine="0"/>
                        </w:pPr>
                        <w:r>
                          <w:rPr>
                            <w:rStyle w:val="CharStyle10"/>
                          </w:rPr>
                          <w:t>6954</w:t>
                        </w:r>
                      </w:p>
                    </w:tc>
                    <w:tc>
                      <w:tcPr>
                        <w:shd w:val="clear" w:color="auto" w:fill="FFFFFF"/>
                        <w:gridSpan w:val="2"/>
                        <w:tcBorders/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200" w:right="0" w:firstLine="0"/>
                        </w:pPr>
                        <w:r>
                          <w:rPr>
                            <w:rStyle w:val="CharStyle10"/>
                          </w:rPr>
                          <w:t>1184,13 10.02.2017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30.09.2017</w:t>
                        </w:r>
                      </w:p>
                    </w:tc>
                    <w:tc>
                      <w:tcPr>
                        <w:shd w:val="clear" w:color="auto" w:fill="FFFFFF"/>
                        <w:tcBorders/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233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right w:val="single" w:sz="4"/>
                        </w:tcBorders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755,90</w:t>
                        </w:r>
                      </w:p>
                    </w:tc>
                  </w:tr>
                  <w:tr>
                    <w:trPr>
                      <w:trHeight w:val="283" w:hRule="exact"/>
                    </w:trPr>
                    <w:tc>
                      <w:tcPr>
                        <w:shd w:val="clear" w:color="auto" w:fill="FFFFFF"/>
                        <w:tcBorders>
                          <w:left w:val="single" w:sz="4"/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lef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Celkem</w:t>
                        </w: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widowControl w:val="0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shd w:val="clear" w:color="auto" w:fill="FFFFFF"/>
                        <w:tcBorders>
                          <w:right w:val="single" w:sz="4"/>
                          <w:top w:val="single" w:sz="4"/>
                          <w:bottom w:val="single" w:sz="4"/>
                        </w:tcBorders>
                        <w:vAlign w:val="top"/>
                      </w:tcPr>
                      <w:p>
                        <w:pPr>
                          <w:pStyle w:val="Style2"/>
                          <w:widowControl w:val="0"/>
                          <w:keepNext w:val="0"/>
                          <w:keepLines w:val="0"/>
                          <w:shd w:val="clear" w:color="auto" w:fill="auto"/>
                          <w:bidi w:val="0"/>
                          <w:jc w:val="right"/>
                          <w:spacing w:before="0" w:after="0" w:line="244" w:lineRule="exact"/>
                          <w:ind w:left="0" w:right="0" w:firstLine="0"/>
                        </w:pPr>
                        <w:r>
                          <w:rPr>
                            <w:rStyle w:val="CharStyle10"/>
                          </w:rPr>
                          <w:t>1192,57</w:t>
                        </w:r>
                      </w:p>
                    </w:tc>
                  </w:tr>
                </w:tbl>
                <w:p>
                  <w:pPr>
                    <w:widowControl w:val="0"/>
                    <w:rPr>
                      <w:sz w:val="2"/>
                      <w:szCs w:val="2"/>
                    </w:rPr>
                  </w:pPr>
                </w:p>
              </w:txbxContent>
            </v:textbox>
            <w10:wrap type="topAndBottom" anchorx="margin"/>
          </v:shape>
        </w:pict>
      </w:r>
      <w:r>
        <w:rPr>
          <w:lang w:val="cs-CZ" w:eastAsia="cs-CZ" w:bidi="cs-CZ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Marie-Éve Jirat Wasiutynski</w:t>
        <w:tab/>
        <w:t>3/4</w:t>
        <w:tab/>
        <w:t>vrátit</w:t>
        <w:tab/>
        <w:t>11 Kč</w:t>
      </w:r>
    </w:p>
    <w:p>
      <w:pPr>
        <w:pStyle w:val="Style2"/>
        <w:tabs>
          <w:tab w:leader="none" w:pos="2712" w:val="left"/>
          <w:tab w:leader="none" w:pos="3696" w:val="left"/>
          <w:tab w:leader="none" w:pos="444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en-US" w:eastAsia="en-US" w:bidi="en-US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 xml:space="preserve">Andrew </w:t>
      </w:r>
      <w:r>
        <w:rPr>
          <w:lang w:val="cs-CZ" w:eastAsia="cs-CZ" w:bidi="cs-CZ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Jirat-Wasiutinski</w:t>
        <w:tab/>
        <w:t>1/4</w:t>
        <w:tab/>
        <w:t>vrátit</w:t>
        <w:tab/>
        <w:t>4 Kč</w:t>
      </w:r>
    </w:p>
    <w:sectPr>
      <w:pgSz w:w="11904" w:h="16834"/>
      <w:pgMar w:top="1323" w:left="1152" w:right="1766" w:bottom="132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cs-CZ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cs-CZ" w:eastAsia="cs-CZ" w:bidi="cs-CZ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cs-CZ" w:eastAsia="cs-CZ" w:bidi="cs-CZ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">
    <w:name w:val="Char Style 3"/>
    <w:basedOn w:val="DefaultParagraphFont"/>
    <w:link w:val="Style2"/>
    <w:rPr>
      <w:b w:val="0"/>
      <w:bCs w:val="0"/>
      <w:i w:val="0"/>
      <w:iCs w:val="0"/>
      <w:u w:val="none"/>
      <w:strike w:val="0"/>
      <w:smallCaps w:val="0"/>
      <w:sz w:val="22"/>
      <w:szCs w:val="22"/>
    </w:rPr>
  </w:style>
  <w:style w:type="character" w:customStyle="1" w:styleId="CharStyle4">
    <w:name w:val="Char Style 4"/>
    <w:basedOn w:val="CharStyle3"/>
    <w:rPr>
      <w:lang w:val="cs-CZ" w:eastAsia="cs-CZ" w:bidi="cs-CZ"/>
      <w:b/>
      <w:bCs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5">
    <w:name w:val="Char Style 5"/>
    <w:basedOn w:val="CharStyle3"/>
    <w:rPr>
      <w:lang w:val="cs-CZ" w:eastAsia="cs-CZ" w:bidi="cs-CZ"/>
      <w:sz w:val="19"/>
      <w:szCs w:val="19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7">
    <w:name w:val="Char Style 7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9"/>
      <w:szCs w:val="19"/>
    </w:rPr>
  </w:style>
  <w:style w:type="character" w:customStyle="1" w:styleId="CharStyle9">
    <w:name w:val="Char Style 9 Exact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9"/>
      <w:szCs w:val="19"/>
    </w:rPr>
  </w:style>
  <w:style w:type="character" w:customStyle="1" w:styleId="CharStyle10">
    <w:name w:val="Char Style 10"/>
    <w:basedOn w:val="CharStyle3"/>
    <w:rPr>
      <w:lang w:val="cs-CZ" w:eastAsia="cs-CZ" w:bidi="cs-CZ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1">
    <w:name w:val="Char Style 11"/>
    <w:basedOn w:val="CharStyle3"/>
    <w:rPr>
      <w:lang w:val="cs-CZ" w:eastAsia="cs-CZ" w:bidi="cs-CZ"/>
      <w:b/>
      <w:bCs/>
      <w:sz w:val="14"/>
      <w:szCs w:val="1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2">
    <w:name w:val="Char Style 12"/>
    <w:basedOn w:val="CharStyle3"/>
    <w:rPr>
      <w:lang w:val="cs-CZ" w:eastAsia="cs-CZ" w:bidi="cs-CZ"/>
      <w:b/>
      <w:bCs/>
      <w:i/>
      <w:iCs/>
      <w:sz w:val="17"/>
      <w:szCs w:val="17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3">
    <w:name w:val="Char Style 13"/>
    <w:basedOn w:val="CharStyle3"/>
    <w:rPr>
      <w:lang w:val="cs-CZ" w:eastAsia="cs-CZ" w:bidi="cs-CZ"/>
      <w:rFonts w:ascii="Times New Roman" w:eastAsia="Times New Roman" w:hAnsi="Times New Roman" w:cs="Times New Roman"/>
      <w:w w:val="100"/>
      <w:spacing w:val="30"/>
      <w:color w:val="000000"/>
      <w:position w:val="0"/>
    </w:rPr>
  </w:style>
  <w:style w:type="character" w:customStyle="1" w:styleId="CharStyle15">
    <w:name w:val="Char Style 15"/>
    <w:basedOn w:val="DefaultParagraphFont"/>
    <w:link w:val="Style14"/>
    <w:rPr>
      <w:b/>
      <w:bCs/>
      <w:i w:val="0"/>
      <w:iCs w:val="0"/>
      <w:u w:val="none"/>
      <w:strike w:val="0"/>
      <w:smallCaps w:val="0"/>
      <w:sz w:val="26"/>
      <w:szCs w:val="26"/>
    </w:rPr>
  </w:style>
  <w:style w:type="character" w:customStyle="1" w:styleId="CharStyle17">
    <w:name w:val="Char Style 17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2"/>
      <w:szCs w:val="22"/>
    </w:rPr>
  </w:style>
  <w:style w:type="paragraph" w:customStyle="1" w:styleId="Style2">
    <w:name w:val="Style 2"/>
    <w:basedOn w:val="Normal"/>
    <w:link w:val="CharStyle3"/>
    <w:pPr>
      <w:widowControl w:val="0"/>
      <w:shd w:val="clear" w:color="auto" w:fill="FFFFFF"/>
      <w:jc w:val="both"/>
      <w:spacing w:before="500" w:line="245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</w:rPr>
  </w:style>
  <w:style w:type="paragraph" w:customStyle="1" w:styleId="Style6">
    <w:name w:val="Style 6"/>
    <w:basedOn w:val="Normal"/>
    <w:link w:val="CharStyle7"/>
    <w:pPr>
      <w:widowControl w:val="0"/>
      <w:shd w:val="clear" w:color="auto" w:fill="FFFFFF"/>
      <w:spacing w:line="21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</w:rPr>
  </w:style>
  <w:style w:type="paragraph" w:customStyle="1" w:styleId="Style8">
    <w:name w:val="Style 8"/>
    <w:basedOn w:val="Normal"/>
    <w:link w:val="CharStyle9"/>
    <w:pPr>
      <w:widowControl w:val="0"/>
      <w:shd w:val="clear" w:color="auto" w:fill="FFFFFF"/>
      <w:spacing w:line="21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</w:rPr>
  </w:style>
  <w:style w:type="paragraph" w:customStyle="1" w:styleId="Style14">
    <w:name w:val="Style 14"/>
    <w:basedOn w:val="Normal"/>
    <w:link w:val="CharStyle15"/>
    <w:pPr>
      <w:widowControl w:val="0"/>
      <w:shd w:val="clear" w:color="auto" w:fill="FFFFFF"/>
      <w:jc w:val="center"/>
      <w:outlineLvl w:val="0"/>
      <w:spacing w:line="288" w:lineRule="exact"/>
    </w:pPr>
    <w:rPr>
      <w:b/>
      <w:bCs/>
      <w:i w:val="0"/>
      <w:iCs w:val="0"/>
      <w:u w:val="none"/>
      <w:strike w:val="0"/>
      <w:smallCaps w:val="0"/>
      <w:sz w:val="26"/>
      <w:szCs w:val="26"/>
    </w:rPr>
  </w:style>
  <w:style w:type="paragraph" w:customStyle="1" w:styleId="Style16">
    <w:name w:val="Style 16"/>
    <w:basedOn w:val="Normal"/>
    <w:link w:val="CharStyle17"/>
    <w:pPr>
      <w:widowControl w:val="0"/>
      <w:shd w:val="clear" w:color="auto" w:fill="FFFFFF"/>
      <w:spacing w:line="24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