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94E" w:rsidRPr="006E253B" w:rsidRDefault="0099604A" w:rsidP="00C0094E">
      <w:pPr>
        <w:tabs>
          <w:tab w:val="left" w:pos="2694"/>
        </w:tabs>
        <w:jc w:val="both"/>
        <w:rPr>
          <w:rFonts w:asciiTheme="minorHAnsi" w:hAnsiTheme="minorHAnsi"/>
          <w:b/>
          <w:sz w:val="22"/>
          <w:szCs w:val="22"/>
        </w:rPr>
      </w:pPr>
      <w:r w:rsidRPr="006E253B">
        <w:rPr>
          <w:rFonts w:asciiTheme="minorHAnsi" w:hAnsiTheme="minorHAnsi"/>
          <w:b/>
          <w:sz w:val="22"/>
          <w:szCs w:val="22"/>
        </w:rPr>
        <w:t>Krajský soud v Plzni</w:t>
      </w:r>
    </w:p>
    <w:p w:rsidR="0099604A" w:rsidRPr="006E253B" w:rsidRDefault="0099604A" w:rsidP="0099604A">
      <w:pPr>
        <w:rPr>
          <w:rFonts w:asciiTheme="minorHAnsi" w:hAnsiTheme="minorHAnsi"/>
          <w:b/>
          <w:sz w:val="22"/>
          <w:szCs w:val="22"/>
        </w:rPr>
      </w:pPr>
      <w:r w:rsidRPr="006E253B">
        <w:rPr>
          <w:rFonts w:asciiTheme="minorHAnsi" w:hAnsiTheme="minorHAnsi"/>
          <w:b/>
          <w:sz w:val="22"/>
          <w:szCs w:val="22"/>
        </w:rPr>
        <w:t>Veleslavínova 40</w:t>
      </w:r>
    </w:p>
    <w:p w:rsidR="0099604A" w:rsidRPr="0099604A" w:rsidRDefault="0099604A" w:rsidP="0099604A">
      <w:pPr>
        <w:rPr>
          <w:rFonts w:asciiTheme="minorHAnsi" w:hAnsiTheme="minorHAnsi"/>
          <w:sz w:val="22"/>
          <w:szCs w:val="22"/>
        </w:rPr>
      </w:pPr>
      <w:r w:rsidRPr="006E253B">
        <w:rPr>
          <w:rFonts w:asciiTheme="minorHAnsi" w:hAnsiTheme="minorHAnsi"/>
          <w:b/>
          <w:sz w:val="22"/>
          <w:szCs w:val="22"/>
        </w:rPr>
        <w:t>306 17 Plzeň</w:t>
      </w:r>
    </w:p>
    <w:p w:rsidR="0099604A" w:rsidRDefault="0099604A" w:rsidP="0099604A">
      <w:pPr>
        <w:rPr>
          <w:rFonts w:asciiTheme="minorHAnsi" w:hAnsiTheme="minorHAnsi"/>
          <w:sz w:val="22"/>
          <w:szCs w:val="22"/>
        </w:rPr>
      </w:pPr>
    </w:p>
    <w:p w:rsidR="00C0094E" w:rsidRPr="0099604A" w:rsidRDefault="0099604A" w:rsidP="0099604A">
      <w:pPr>
        <w:rPr>
          <w:rFonts w:asciiTheme="minorHAnsi" w:hAnsiTheme="minorHAnsi"/>
          <w:b/>
          <w:sz w:val="22"/>
          <w:szCs w:val="22"/>
        </w:rPr>
      </w:pPr>
      <w:r w:rsidRPr="0099604A">
        <w:rPr>
          <w:rFonts w:asciiTheme="minorHAnsi" w:hAnsiTheme="minorHAnsi"/>
          <w:b/>
          <w:sz w:val="22"/>
          <w:szCs w:val="22"/>
        </w:rPr>
        <w:t>Ke sp. zn.: 48 Cm 249/2011</w:t>
      </w:r>
    </w:p>
    <w:p w:rsidR="00C0094E" w:rsidRPr="00C0094E" w:rsidRDefault="00C0094E" w:rsidP="00C0094E">
      <w:pPr>
        <w:ind w:left="4956" w:firstLine="708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Praze dne</w:t>
      </w:r>
      <w:r w:rsidR="00BE4CD9">
        <w:rPr>
          <w:rFonts w:asciiTheme="minorHAnsi" w:hAnsiTheme="minorHAnsi"/>
          <w:sz w:val="22"/>
          <w:szCs w:val="22"/>
        </w:rPr>
        <w:t xml:space="preserve"> _____________________</w:t>
      </w:r>
    </w:p>
    <w:p w:rsidR="00C0094E" w:rsidRPr="00C0094E" w:rsidRDefault="00C0094E" w:rsidP="00C0094E">
      <w:pPr>
        <w:jc w:val="both"/>
        <w:rPr>
          <w:rFonts w:asciiTheme="minorHAnsi" w:hAnsiTheme="minorHAnsi"/>
          <w:sz w:val="22"/>
          <w:szCs w:val="22"/>
        </w:rPr>
      </w:pPr>
    </w:p>
    <w:p w:rsidR="00C0094E" w:rsidRPr="0099604A" w:rsidRDefault="00C0094E" w:rsidP="00C0094E">
      <w:pPr>
        <w:jc w:val="both"/>
        <w:rPr>
          <w:rFonts w:asciiTheme="minorHAnsi" w:hAnsiTheme="minorHAnsi"/>
          <w:b/>
          <w:sz w:val="22"/>
          <w:szCs w:val="22"/>
        </w:rPr>
      </w:pPr>
    </w:p>
    <w:p w:rsidR="0099604A" w:rsidRPr="0099604A" w:rsidRDefault="0099604A" w:rsidP="0099604A">
      <w:pPr>
        <w:jc w:val="both"/>
        <w:rPr>
          <w:rFonts w:asciiTheme="minorHAnsi" w:hAnsiTheme="minorHAnsi"/>
          <w:b/>
          <w:sz w:val="22"/>
          <w:szCs w:val="22"/>
        </w:rPr>
      </w:pPr>
      <w:r w:rsidRPr="0099604A">
        <w:rPr>
          <w:rFonts w:asciiTheme="minorHAnsi" w:hAnsiTheme="minorHAnsi"/>
          <w:b/>
          <w:sz w:val="22"/>
          <w:szCs w:val="22"/>
        </w:rPr>
        <w:t>Žalobce:</w:t>
      </w:r>
      <w:r w:rsidRPr="0099604A">
        <w:rPr>
          <w:rFonts w:asciiTheme="minorHAnsi" w:hAnsiTheme="minorHAnsi"/>
          <w:sz w:val="22"/>
          <w:szCs w:val="22"/>
        </w:rPr>
        <w:t xml:space="preserve"> </w:t>
      </w:r>
      <w:r w:rsidRPr="0099604A">
        <w:rPr>
          <w:rFonts w:asciiTheme="minorHAnsi" w:hAnsiTheme="minorHAnsi"/>
          <w:sz w:val="22"/>
          <w:szCs w:val="22"/>
        </w:rPr>
        <w:tab/>
      </w:r>
      <w:r w:rsidRPr="0099604A">
        <w:rPr>
          <w:rFonts w:asciiTheme="minorHAnsi" w:hAnsiTheme="minorHAnsi"/>
          <w:sz w:val="22"/>
          <w:szCs w:val="22"/>
        </w:rPr>
        <w:tab/>
      </w:r>
      <w:r w:rsidRPr="0099604A">
        <w:rPr>
          <w:rFonts w:asciiTheme="minorHAnsi" w:hAnsiTheme="minorHAnsi"/>
          <w:b/>
          <w:sz w:val="22"/>
          <w:szCs w:val="22"/>
        </w:rPr>
        <w:t>BH CAPITAL, a.s. v likvidaci</w:t>
      </w:r>
    </w:p>
    <w:p w:rsidR="0099604A" w:rsidRPr="0099604A" w:rsidRDefault="0099604A" w:rsidP="0099604A">
      <w:pPr>
        <w:jc w:val="both"/>
        <w:rPr>
          <w:rFonts w:asciiTheme="minorHAnsi" w:hAnsiTheme="minorHAnsi"/>
          <w:sz w:val="22"/>
          <w:szCs w:val="22"/>
        </w:rPr>
      </w:pPr>
      <w:r w:rsidRPr="0099604A">
        <w:rPr>
          <w:rFonts w:asciiTheme="minorHAnsi" w:hAnsiTheme="minorHAnsi"/>
          <w:sz w:val="22"/>
          <w:szCs w:val="22"/>
        </w:rPr>
        <w:tab/>
      </w:r>
      <w:r w:rsidRPr="0099604A">
        <w:rPr>
          <w:rFonts w:asciiTheme="minorHAnsi" w:hAnsiTheme="minorHAnsi"/>
          <w:sz w:val="22"/>
          <w:szCs w:val="22"/>
        </w:rPr>
        <w:tab/>
      </w:r>
      <w:r w:rsidRPr="0099604A">
        <w:rPr>
          <w:rFonts w:asciiTheme="minorHAnsi" w:hAnsiTheme="minorHAnsi"/>
          <w:sz w:val="22"/>
          <w:szCs w:val="22"/>
        </w:rPr>
        <w:tab/>
        <w:t xml:space="preserve">se sídlem Brno, Příkop 843/4, PSČ 602 00, IČ: 00546682 </w:t>
      </w:r>
    </w:p>
    <w:p w:rsidR="0099604A" w:rsidRPr="0099604A" w:rsidRDefault="0099604A" w:rsidP="0099604A">
      <w:pPr>
        <w:ind w:left="2124"/>
        <w:jc w:val="both"/>
        <w:rPr>
          <w:rFonts w:asciiTheme="minorHAnsi" w:hAnsiTheme="minorHAnsi"/>
          <w:sz w:val="22"/>
          <w:szCs w:val="22"/>
        </w:rPr>
      </w:pPr>
      <w:r w:rsidRPr="0099604A">
        <w:rPr>
          <w:rFonts w:asciiTheme="minorHAnsi" w:hAnsiTheme="minorHAnsi"/>
          <w:sz w:val="22"/>
          <w:szCs w:val="22"/>
        </w:rPr>
        <w:t>zapsaná v obchodním rejstříku vedeném Krajským soudem v Brně, oddíl B, vložka 230</w:t>
      </w:r>
    </w:p>
    <w:p w:rsidR="0099604A" w:rsidRPr="0099604A" w:rsidRDefault="0099604A" w:rsidP="0099604A">
      <w:pPr>
        <w:jc w:val="both"/>
        <w:rPr>
          <w:rFonts w:asciiTheme="minorHAnsi" w:hAnsiTheme="minorHAnsi"/>
          <w:sz w:val="22"/>
          <w:szCs w:val="22"/>
        </w:rPr>
      </w:pPr>
      <w:r w:rsidRPr="0099604A">
        <w:rPr>
          <w:rFonts w:asciiTheme="minorHAnsi" w:hAnsiTheme="minorHAnsi"/>
          <w:b/>
          <w:sz w:val="22"/>
          <w:szCs w:val="22"/>
        </w:rPr>
        <w:t>Právně</w:t>
      </w:r>
      <w:r w:rsidRPr="0099604A">
        <w:rPr>
          <w:rFonts w:asciiTheme="minorHAnsi" w:hAnsiTheme="minorHAnsi"/>
          <w:sz w:val="22"/>
          <w:szCs w:val="22"/>
        </w:rPr>
        <w:t xml:space="preserve"> </w:t>
      </w:r>
      <w:r w:rsidRPr="0099604A">
        <w:rPr>
          <w:rFonts w:asciiTheme="minorHAnsi" w:hAnsiTheme="minorHAnsi"/>
          <w:b/>
          <w:sz w:val="22"/>
          <w:szCs w:val="22"/>
        </w:rPr>
        <w:t>zastoupena:</w:t>
      </w:r>
      <w:r w:rsidRPr="0099604A">
        <w:rPr>
          <w:rFonts w:asciiTheme="minorHAnsi" w:hAnsiTheme="minorHAnsi"/>
          <w:sz w:val="22"/>
          <w:szCs w:val="22"/>
        </w:rPr>
        <w:tab/>
        <w:t>JUDr. Romanem Felixem, advokátem</w:t>
      </w:r>
    </w:p>
    <w:p w:rsidR="0099604A" w:rsidRPr="0099604A" w:rsidRDefault="0099604A" w:rsidP="0099604A">
      <w:pPr>
        <w:jc w:val="both"/>
        <w:rPr>
          <w:rFonts w:asciiTheme="minorHAnsi" w:hAnsiTheme="minorHAnsi"/>
          <w:sz w:val="22"/>
          <w:szCs w:val="22"/>
        </w:rPr>
      </w:pPr>
      <w:r w:rsidRPr="0099604A">
        <w:rPr>
          <w:rFonts w:asciiTheme="minorHAnsi" w:hAnsiTheme="minorHAnsi"/>
          <w:sz w:val="22"/>
          <w:szCs w:val="22"/>
        </w:rPr>
        <w:tab/>
      </w:r>
      <w:r w:rsidRPr="0099604A">
        <w:rPr>
          <w:rFonts w:asciiTheme="minorHAnsi" w:hAnsiTheme="minorHAnsi"/>
          <w:sz w:val="22"/>
          <w:szCs w:val="22"/>
        </w:rPr>
        <w:tab/>
      </w:r>
      <w:r w:rsidRPr="0099604A">
        <w:rPr>
          <w:rFonts w:asciiTheme="minorHAnsi" w:hAnsiTheme="minorHAnsi"/>
          <w:sz w:val="22"/>
          <w:szCs w:val="22"/>
        </w:rPr>
        <w:tab/>
        <w:t>společníkem FELIX A SPOL., advokátní kancelář, s.r.o.</w:t>
      </w:r>
    </w:p>
    <w:p w:rsidR="0099604A" w:rsidRPr="0099604A" w:rsidRDefault="0099604A" w:rsidP="0099604A">
      <w:pPr>
        <w:jc w:val="both"/>
        <w:rPr>
          <w:rFonts w:asciiTheme="minorHAnsi" w:hAnsiTheme="minorHAnsi"/>
          <w:sz w:val="22"/>
          <w:szCs w:val="22"/>
        </w:rPr>
      </w:pPr>
      <w:r w:rsidRPr="0099604A">
        <w:rPr>
          <w:rFonts w:asciiTheme="minorHAnsi" w:hAnsiTheme="minorHAnsi"/>
          <w:sz w:val="22"/>
          <w:szCs w:val="22"/>
        </w:rPr>
        <w:tab/>
      </w:r>
      <w:r w:rsidRPr="0099604A">
        <w:rPr>
          <w:rFonts w:asciiTheme="minorHAnsi" w:hAnsiTheme="minorHAnsi"/>
          <w:sz w:val="22"/>
          <w:szCs w:val="22"/>
        </w:rPr>
        <w:tab/>
      </w:r>
      <w:r w:rsidRPr="0099604A">
        <w:rPr>
          <w:rFonts w:asciiTheme="minorHAnsi" w:hAnsiTheme="minorHAnsi"/>
          <w:sz w:val="22"/>
          <w:szCs w:val="22"/>
        </w:rPr>
        <w:tab/>
        <w:t>se sídlem U Nikolajky 5, 150 00 Praha 5, IČ: 27614832,</w:t>
      </w:r>
    </w:p>
    <w:p w:rsidR="0099604A" w:rsidRPr="0099604A" w:rsidRDefault="0099604A" w:rsidP="0099604A">
      <w:pPr>
        <w:jc w:val="both"/>
        <w:rPr>
          <w:rFonts w:asciiTheme="minorHAnsi" w:hAnsiTheme="minorHAnsi"/>
          <w:sz w:val="22"/>
          <w:szCs w:val="22"/>
        </w:rPr>
      </w:pPr>
    </w:p>
    <w:p w:rsidR="0099604A" w:rsidRPr="0099604A" w:rsidRDefault="0099604A" w:rsidP="0099604A">
      <w:pPr>
        <w:jc w:val="both"/>
        <w:rPr>
          <w:rFonts w:asciiTheme="minorHAnsi" w:hAnsiTheme="minorHAnsi"/>
          <w:b/>
          <w:sz w:val="22"/>
          <w:szCs w:val="22"/>
        </w:rPr>
      </w:pPr>
      <w:r w:rsidRPr="0099604A">
        <w:rPr>
          <w:rFonts w:asciiTheme="minorHAnsi" w:hAnsiTheme="minorHAnsi"/>
          <w:b/>
          <w:sz w:val="22"/>
          <w:szCs w:val="22"/>
        </w:rPr>
        <w:t>Žalovaný:</w:t>
      </w:r>
      <w:r w:rsidRPr="0099604A">
        <w:rPr>
          <w:rFonts w:asciiTheme="minorHAnsi" w:hAnsiTheme="minorHAnsi"/>
          <w:b/>
          <w:sz w:val="22"/>
          <w:szCs w:val="22"/>
        </w:rPr>
        <w:tab/>
      </w:r>
      <w:r w:rsidRPr="0099604A">
        <w:rPr>
          <w:rFonts w:asciiTheme="minorHAnsi" w:hAnsiTheme="minorHAnsi"/>
          <w:b/>
          <w:sz w:val="22"/>
          <w:szCs w:val="22"/>
        </w:rPr>
        <w:tab/>
        <w:t xml:space="preserve">Investiční společnost podnikatelů, a.s. v likvidaci, </w:t>
      </w:r>
    </w:p>
    <w:p w:rsidR="0099604A" w:rsidRPr="0099604A" w:rsidRDefault="0099604A" w:rsidP="0099604A">
      <w:pPr>
        <w:ind w:left="1416" w:firstLine="708"/>
        <w:jc w:val="both"/>
        <w:rPr>
          <w:rFonts w:asciiTheme="minorHAnsi" w:hAnsiTheme="minorHAnsi"/>
          <w:sz w:val="22"/>
          <w:szCs w:val="22"/>
        </w:rPr>
      </w:pPr>
      <w:r w:rsidRPr="0099604A">
        <w:rPr>
          <w:rFonts w:asciiTheme="minorHAnsi" w:hAnsiTheme="minorHAnsi"/>
          <w:sz w:val="22"/>
          <w:szCs w:val="22"/>
        </w:rPr>
        <w:t>se sídlem Plzeň, Americká 49, PSČ 301 00, IČ: 49241516,</w:t>
      </w:r>
    </w:p>
    <w:p w:rsidR="0099604A" w:rsidRPr="0099604A" w:rsidRDefault="0099604A" w:rsidP="0099604A">
      <w:pPr>
        <w:ind w:left="2124" w:firstLine="6"/>
        <w:jc w:val="both"/>
        <w:rPr>
          <w:rFonts w:asciiTheme="minorHAnsi" w:hAnsiTheme="minorHAnsi"/>
          <w:sz w:val="22"/>
          <w:szCs w:val="22"/>
        </w:rPr>
      </w:pPr>
      <w:r w:rsidRPr="0099604A">
        <w:rPr>
          <w:rFonts w:asciiTheme="minorHAnsi" w:hAnsiTheme="minorHAnsi"/>
          <w:sz w:val="22"/>
          <w:szCs w:val="22"/>
        </w:rPr>
        <w:t>zapsaná v obchodním rejstříku vedeném Krajským soudem v Plzni,</w:t>
      </w:r>
      <w:r>
        <w:rPr>
          <w:rFonts w:asciiTheme="minorHAnsi" w:hAnsiTheme="minorHAnsi"/>
          <w:sz w:val="22"/>
          <w:szCs w:val="22"/>
        </w:rPr>
        <w:t xml:space="preserve"> </w:t>
      </w:r>
      <w:r w:rsidRPr="0099604A">
        <w:rPr>
          <w:rFonts w:asciiTheme="minorHAnsi" w:hAnsiTheme="minorHAnsi"/>
          <w:sz w:val="22"/>
          <w:szCs w:val="22"/>
        </w:rPr>
        <w:t xml:space="preserve">oddíl </w:t>
      </w:r>
      <w:r>
        <w:rPr>
          <w:rFonts w:asciiTheme="minorHAnsi" w:hAnsiTheme="minorHAnsi"/>
          <w:sz w:val="22"/>
          <w:szCs w:val="22"/>
        </w:rPr>
        <w:t>B</w:t>
      </w:r>
      <w:r w:rsidRPr="0099604A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</w:t>
      </w:r>
      <w:r w:rsidRPr="0099604A">
        <w:rPr>
          <w:rFonts w:asciiTheme="minorHAnsi" w:hAnsiTheme="minorHAnsi"/>
          <w:sz w:val="22"/>
          <w:szCs w:val="22"/>
        </w:rPr>
        <w:t xml:space="preserve">vložka 775 </w:t>
      </w:r>
    </w:p>
    <w:p w:rsidR="0099604A" w:rsidRPr="0099604A" w:rsidRDefault="0099604A" w:rsidP="0099604A">
      <w:pPr>
        <w:jc w:val="both"/>
        <w:rPr>
          <w:rFonts w:asciiTheme="minorHAnsi" w:hAnsiTheme="minorHAnsi"/>
          <w:sz w:val="22"/>
          <w:szCs w:val="22"/>
        </w:rPr>
      </w:pPr>
      <w:r w:rsidRPr="0099604A">
        <w:rPr>
          <w:rFonts w:asciiTheme="minorHAnsi" w:hAnsiTheme="minorHAnsi"/>
          <w:b/>
          <w:sz w:val="22"/>
          <w:szCs w:val="22"/>
        </w:rPr>
        <w:t>Právně zastoupena:</w:t>
      </w:r>
      <w:r w:rsidRPr="0099604A">
        <w:rPr>
          <w:rFonts w:asciiTheme="minorHAnsi" w:hAnsiTheme="minorHAnsi"/>
          <w:sz w:val="22"/>
          <w:szCs w:val="22"/>
        </w:rPr>
        <w:t xml:space="preserve"> </w:t>
      </w:r>
      <w:r w:rsidRPr="0099604A">
        <w:rPr>
          <w:rFonts w:asciiTheme="minorHAnsi" w:hAnsiTheme="minorHAnsi"/>
          <w:sz w:val="22"/>
          <w:szCs w:val="22"/>
        </w:rPr>
        <w:tab/>
        <w:t xml:space="preserve">Mgr. Ing. Antonínem Továrkem, advokátem </w:t>
      </w:r>
    </w:p>
    <w:p w:rsidR="0099604A" w:rsidRPr="0099604A" w:rsidRDefault="0099604A" w:rsidP="0099604A">
      <w:pPr>
        <w:ind w:left="1416" w:firstLine="708"/>
        <w:jc w:val="both"/>
        <w:rPr>
          <w:rFonts w:asciiTheme="minorHAnsi" w:hAnsiTheme="minorHAnsi"/>
          <w:sz w:val="22"/>
          <w:szCs w:val="22"/>
        </w:rPr>
      </w:pPr>
      <w:r w:rsidRPr="0099604A">
        <w:rPr>
          <w:rFonts w:asciiTheme="minorHAnsi" w:hAnsiTheme="minorHAnsi"/>
          <w:sz w:val="22"/>
          <w:szCs w:val="22"/>
        </w:rPr>
        <w:t>společníkem Továrek, Horký a partneři, advokátní kancelář, s.r.o.</w:t>
      </w:r>
    </w:p>
    <w:p w:rsidR="0099604A" w:rsidRPr="0099604A" w:rsidRDefault="0099604A" w:rsidP="0099604A">
      <w:pPr>
        <w:ind w:left="1416" w:firstLine="708"/>
        <w:jc w:val="both"/>
        <w:rPr>
          <w:rFonts w:asciiTheme="minorHAnsi" w:hAnsiTheme="minorHAnsi"/>
          <w:sz w:val="22"/>
          <w:szCs w:val="22"/>
        </w:rPr>
      </w:pPr>
      <w:r w:rsidRPr="0099604A">
        <w:rPr>
          <w:rFonts w:asciiTheme="minorHAnsi" w:hAnsiTheme="minorHAnsi"/>
          <w:sz w:val="22"/>
          <w:szCs w:val="22"/>
        </w:rPr>
        <w:t>se sídlem tř. Kpt. Jaroše 1884/28, 602 00 Brno, IČ: 28319320,</w:t>
      </w:r>
    </w:p>
    <w:p w:rsidR="0099604A" w:rsidRPr="0099604A" w:rsidRDefault="0099604A" w:rsidP="0099604A">
      <w:pPr>
        <w:jc w:val="both"/>
        <w:rPr>
          <w:rFonts w:asciiTheme="minorHAnsi" w:hAnsiTheme="minorHAnsi"/>
          <w:sz w:val="22"/>
          <w:szCs w:val="22"/>
        </w:rPr>
      </w:pPr>
    </w:p>
    <w:p w:rsidR="0099604A" w:rsidRPr="0099604A" w:rsidRDefault="0099604A" w:rsidP="0099604A">
      <w:pPr>
        <w:jc w:val="both"/>
        <w:rPr>
          <w:rFonts w:asciiTheme="minorHAnsi" w:hAnsiTheme="minorHAnsi"/>
          <w:b/>
          <w:sz w:val="22"/>
          <w:szCs w:val="22"/>
        </w:rPr>
      </w:pPr>
      <w:r w:rsidRPr="0099604A">
        <w:rPr>
          <w:rFonts w:asciiTheme="minorHAnsi" w:hAnsiTheme="minorHAnsi"/>
          <w:b/>
          <w:sz w:val="22"/>
          <w:szCs w:val="22"/>
        </w:rPr>
        <w:t xml:space="preserve">Vedlejší účastník: </w:t>
      </w:r>
      <w:r w:rsidRPr="0099604A">
        <w:rPr>
          <w:rFonts w:asciiTheme="minorHAnsi" w:hAnsiTheme="minorHAnsi"/>
          <w:b/>
          <w:sz w:val="22"/>
          <w:szCs w:val="22"/>
        </w:rPr>
        <w:tab/>
        <w:t>Československá obchodní banka, a.s.</w:t>
      </w:r>
    </w:p>
    <w:p w:rsidR="0099604A" w:rsidRPr="0099604A" w:rsidRDefault="0099604A" w:rsidP="0099604A">
      <w:pPr>
        <w:jc w:val="both"/>
        <w:rPr>
          <w:rFonts w:asciiTheme="minorHAnsi" w:hAnsiTheme="minorHAnsi"/>
          <w:sz w:val="22"/>
          <w:szCs w:val="22"/>
        </w:rPr>
      </w:pPr>
      <w:r w:rsidRPr="0099604A">
        <w:rPr>
          <w:rFonts w:asciiTheme="minorHAnsi" w:hAnsiTheme="minorHAnsi"/>
          <w:sz w:val="22"/>
          <w:szCs w:val="22"/>
        </w:rPr>
        <w:tab/>
      </w:r>
      <w:r w:rsidRPr="0099604A">
        <w:rPr>
          <w:rFonts w:asciiTheme="minorHAnsi" w:hAnsiTheme="minorHAnsi"/>
          <w:sz w:val="22"/>
          <w:szCs w:val="22"/>
        </w:rPr>
        <w:tab/>
      </w:r>
      <w:r w:rsidRPr="0099604A">
        <w:rPr>
          <w:rFonts w:asciiTheme="minorHAnsi" w:hAnsiTheme="minorHAnsi"/>
          <w:sz w:val="22"/>
          <w:szCs w:val="22"/>
        </w:rPr>
        <w:tab/>
        <w:t>se sídlem Praha 5, Radlická 333/150, PSČ 15057, IČ: 00001350,</w:t>
      </w:r>
    </w:p>
    <w:p w:rsidR="0099604A" w:rsidRPr="0099604A" w:rsidRDefault="0099604A" w:rsidP="0099604A">
      <w:pPr>
        <w:jc w:val="both"/>
        <w:rPr>
          <w:rFonts w:asciiTheme="minorHAnsi" w:hAnsiTheme="minorHAnsi"/>
          <w:sz w:val="22"/>
          <w:szCs w:val="22"/>
        </w:rPr>
      </w:pPr>
      <w:r w:rsidRPr="0099604A">
        <w:rPr>
          <w:rFonts w:asciiTheme="minorHAnsi" w:hAnsiTheme="minorHAnsi"/>
          <w:sz w:val="22"/>
          <w:szCs w:val="22"/>
        </w:rPr>
        <w:tab/>
      </w:r>
      <w:r w:rsidRPr="0099604A">
        <w:rPr>
          <w:rFonts w:asciiTheme="minorHAnsi" w:hAnsiTheme="minorHAnsi"/>
          <w:sz w:val="22"/>
          <w:szCs w:val="22"/>
        </w:rPr>
        <w:tab/>
      </w:r>
      <w:r w:rsidRPr="0099604A">
        <w:rPr>
          <w:rFonts w:asciiTheme="minorHAnsi" w:hAnsiTheme="minorHAnsi"/>
          <w:sz w:val="22"/>
          <w:szCs w:val="22"/>
        </w:rPr>
        <w:tab/>
        <w:t>zapsaná v obchodním rejstříku vedeném Městským soudem v Praze,</w:t>
      </w:r>
    </w:p>
    <w:p w:rsidR="0099604A" w:rsidRPr="0099604A" w:rsidRDefault="0099604A" w:rsidP="0099604A">
      <w:pPr>
        <w:jc w:val="both"/>
        <w:rPr>
          <w:rFonts w:asciiTheme="minorHAnsi" w:hAnsiTheme="minorHAnsi"/>
          <w:sz w:val="22"/>
          <w:szCs w:val="22"/>
        </w:rPr>
      </w:pPr>
      <w:r w:rsidRPr="0099604A">
        <w:rPr>
          <w:rFonts w:asciiTheme="minorHAnsi" w:hAnsiTheme="minorHAnsi"/>
          <w:sz w:val="22"/>
          <w:szCs w:val="22"/>
        </w:rPr>
        <w:tab/>
      </w:r>
      <w:r w:rsidRPr="0099604A">
        <w:rPr>
          <w:rFonts w:asciiTheme="minorHAnsi" w:hAnsiTheme="minorHAnsi"/>
          <w:sz w:val="22"/>
          <w:szCs w:val="22"/>
        </w:rPr>
        <w:tab/>
      </w:r>
      <w:r w:rsidRPr="0099604A">
        <w:rPr>
          <w:rFonts w:asciiTheme="minorHAnsi" w:hAnsiTheme="minorHAnsi"/>
          <w:sz w:val="22"/>
          <w:szCs w:val="22"/>
        </w:rPr>
        <w:tab/>
        <w:t xml:space="preserve">oddíl BXXXVI, vložka 46 </w:t>
      </w:r>
    </w:p>
    <w:p w:rsidR="0099604A" w:rsidRPr="0099604A" w:rsidRDefault="0099604A" w:rsidP="0099604A">
      <w:pPr>
        <w:jc w:val="both"/>
        <w:rPr>
          <w:rFonts w:asciiTheme="minorHAnsi" w:hAnsiTheme="minorHAnsi"/>
          <w:sz w:val="22"/>
          <w:szCs w:val="22"/>
        </w:rPr>
      </w:pPr>
      <w:r w:rsidRPr="00395A1B">
        <w:rPr>
          <w:rFonts w:asciiTheme="minorHAnsi" w:hAnsiTheme="minorHAnsi"/>
          <w:b/>
          <w:sz w:val="22"/>
          <w:szCs w:val="22"/>
        </w:rPr>
        <w:t>Právně zastoupen:</w:t>
      </w:r>
      <w:r w:rsidRPr="0099604A">
        <w:rPr>
          <w:rFonts w:asciiTheme="minorHAnsi" w:hAnsiTheme="minorHAnsi"/>
          <w:sz w:val="22"/>
          <w:szCs w:val="22"/>
        </w:rPr>
        <w:tab/>
        <w:t>Mgr. Radkem Pokorným, advokátem</w:t>
      </w:r>
    </w:p>
    <w:p w:rsidR="0099604A" w:rsidRPr="0099604A" w:rsidRDefault="0099604A" w:rsidP="0099604A">
      <w:pPr>
        <w:jc w:val="both"/>
        <w:rPr>
          <w:rFonts w:asciiTheme="minorHAnsi" w:hAnsiTheme="minorHAnsi"/>
          <w:sz w:val="22"/>
          <w:szCs w:val="22"/>
        </w:rPr>
      </w:pPr>
      <w:r w:rsidRPr="0099604A">
        <w:rPr>
          <w:rFonts w:asciiTheme="minorHAnsi" w:hAnsiTheme="minorHAnsi"/>
          <w:sz w:val="22"/>
          <w:szCs w:val="22"/>
        </w:rPr>
        <w:tab/>
      </w:r>
      <w:r w:rsidRPr="0099604A">
        <w:rPr>
          <w:rFonts w:asciiTheme="minorHAnsi" w:hAnsiTheme="minorHAnsi"/>
          <w:sz w:val="22"/>
          <w:szCs w:val="22"/>
        </w:rPr>
        <w:tab/>
      </w:r>
      <w:r w:rsidRPr="0099604A">
        <w:rPr>
          <w:rFonts w:asciiTheme="minorHAnsi" w:hAnsiTheme="minorHAnsi"/>
          <w:sz w:val="22"/>
          <w:szCs w:val="22"/>
        </w:rPr>
        <w:tab/>
        <w:t>společníkem Advokátní kanceláře Pokorný, Wagner &amp; partneři, s.r.o.</w:t>
      </w:r>
    </w:p>
    <w:p w:rsidR="0099604A" w:rsidRPr="0099604A" w:rsidRDefault="0099604A" w:rsidP="0099604A">
      <w:pPr>
        <w:jc w:val="both"/>
        <w:rPr>
          <w:rFonts w:asciiTheme="minorHAnsi" w:hAnsiTheme="minorHAnsi"/>
          <w:sz w:val="22"/>
          <w:szCs w:val="22"/>
        </w:rPr>
      </w:pPr>
      <w:r w:rsidRPr="0099604A">
        <w:rPr>
          <w:rFonts w:asciiTheme="minorHAnsi" w:hAnsiTheme="minorHAnsi"/>
          <w:sz w:val="22"/>
          <w:szCs w:val="22"/>
        </w:rPr>
        <w:tab/>
      </w:r>
      <w:r w:rsidRPr="0099604A">
        <w:rPr>
          <w:rFonts w:asciiTheme="minorHAnsi" w:hAnsiTheme="minorHAnsi"/>
          <w:sz w:val="22"/>
          <w:szCs w:val="22"/>
        </w:rPr>
        <w:tab/>
      </w:r>
      <w:r w:rsidRPr="0099604A">
        <w:rPr>
          <w:rFonts w:asciiTheme="minorHAnsi" w:hAnsiTheme="minorHAnsi"/>
          <w:sz w:val="22"/>
          <w:szCs w:val="22"/>
        </w:rPr>
        <w:tab/>
        <w:t>se sídlem Karolíny Světlé 301/8, 110 00 Praha 1, IČ: 242 25 029</w:t>
      </w:r>
    </w:p>
    <w:p w:rsidR="0099604A" w:rsidRPr="00395A1B" w:rsidRDefault="0099604A" w:rsidP="0099604A">
      <w:pPr>
        <w:jc w:val="both"/>
        <w:rPr>
          <w:rFonts w:asciiTheme="minorHAnsi" w:hAnsiTheme="minorHAnsi"/>
          <w:i/>
          <w:sz w:val="22"/>
          <w:szCs w:val="22"/>
        </w:rPr>
      </w:pPr>
    </w:p>
    <w:p w:rsidR="00822C6E" w:rsidRDefault="00822C6E" w:rsidP="0099604A">
      <w:pPr>
        <w:jc w:val="both"/>
        <w:rPr>
          <w:rFonts w:asciiTheme="minorHAnsi" w:hAnsiTheme="minorHAnsi"/>
          <w:i/>
          <w:sz w:val="22"/>
          <w:szCs w:val="22"/>
        </w:rPr>
      </w:pPr>
    </w:p>
    <w:p w:rsidR="00822C6E" w:rsidRDefault="00822C6E" w:rsidP="0099604A">
      <w:pPr>
        <w:jc w:val="both"/>
        <w:rPr>
          <w:rFonts w:asciiTheme="minorHAnsi" w:hAnsiTheme="minorHAnsi"/>
          <w:i/>
          <w:sz w:val="22"/>
          <w:szCs w:val="22"/>
        </w:rPr>
      </w:pPr>
    </w:p>
    <w:p w:rsidR="0099604A" w:rsidRDefault="00395A1B" w:rsidP="00822C6E">
      <w:pPr>
        <w:ind w:firstLine="708"/>
        <w:jc w:val="both"/>
        <w:rPr>
          <w:rFonts w:asciiTheme="minorHAnsi" w:hAnsiTheme="minorHAnsi"/>
          <w:b/>
          <w:sz w:val="22"/>
          <w:szCs w:val="22"/>
        </w:rPr>
      </w:pPr>
      <w:r w:rsidRPr="00822C6E">
        <w:rPr>
          <w:rFonts w:asciiTheme="minorHAnsi" w:hAnsiTheme="minorHAnsi"/>
          <w:b/>
          <w:sz w:val="22"/>
          <w:szCs w:val="22"/>
        </w:rPr>
        <w:t xml:space="preserve">Žaloba </w:t>
      </w:r>
      <w:r w:rsidR="0099604A" w:rsidRPr="00822C6E">
        <w:rPr>
          <w:rFonts w:asciiTheme="minorHAnsi" w:hAnsiTheme="minorHAnsi"/>
          <w:b/>
          <w:sz w:val="22"/>
          <w:szCs w:val="22"/>
        </w:rPr>
        <w:t>o zaplacení částky 294.116.384,- Kč</w:t>
      </w:r>
    </w:p>
    <w:p w:rsidR="00822C6E" w:rsidRDefault="00822C6E" w:rsidP="00822C6E">
      <w:pPr>
        <w:ind w:firstLine="708"/>
        <w:jc w:val="both"/>
        <w:rPr>
          <w:rFonts w:asciiTheme="minorHAnsi" w:hAnsiTheme="minorHAnsi"/>
          <w:b/>
          <w:sz w:val="22"/>
          <w:szCs w:val="22"/>
        </w:rPr>
      </w:pPr>
    </w:p>
    <w:p w:rsidR="00822C6E" w:rsidRDefault="00822C6E" w:rsidP="00822C6E">
      <w:pPr>
        <w:ind w:firstLine="708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Společný návrh stran na pokračování v řízení</w:t>
      </w:r>
    </w:p>
    <w:p w:rsidR="00822C6E" w:rsidRPr="00822C6E" w:rsidRDefault="00822C6E" w:rsidP="00822C6E">
      <w:pPr>
        <w:ind w:firstLine="708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Společný návrh stran o schválení soudního smíru</w:t>
      </w:r>
    </w:p>
    <w:p w:rsidR="0099604A" w:rsidRPr="0099604A" w:rsidRDefault="0099604A" w:rsidP="0099604A">
      <w:pPr>
        <w:jc w:val="both"/>
        <w:rPr>
          <w:rFonts w:asciiTheme="minorHAnsi" w:hAnsiTheme="minorHAnsi"/>
          <w:sz w:val="22"/>
          <w:szCs w:val="22"/>
        </w:rPr>
      </w:pPr>
    </w:p>
    <w:p w:rsidR="00C0094E" w:rsidRPr="00C0094E" w:rsidRDefault="00C0094E" w:rsidP="00C0094E">
      <w:pPr>
        <w:ind w:left="705" w:hanging="705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C0094E" w:rsidRPr="00C0094E" w:rsidRDefault="00C0094E" w:rsidP="00C0094E">
      <w:pPr>
        <w:pStyle w:val="Zkladntext"/>
        <w:rPr>
          <w:rFonts w:asciiTheme="minorHAnsi" w:hAnsiTheme="minorHAnsi"/>
          <w:sz w:val="22"/>
          <w:szCs w:val="22"/>
          <w:highlight w:val="yellow"/>
        </w:rPr>
      </w:pPr>
    </w:p>
    <w:p w:rsidR="00C0094E" w:rsidRPr="00C0094E" w:rsidRDefault="00C0094E" w:rsidP="00C0094E">
      <w:pPr>
        <w:pStyle w:val="Zkladntext"/>
        <w:rPr>
          <w:rFonts w:asciiTheme="minorHAnsi" w:hAnsiTheme="minorHAnsi"/>
          <w:sz w:val="22"/>
          <w:szCs w:val="22"/>
          <w:highlight w:val="yellow"/>
        </w:rPr>
      </w:pPr>
    </w:p>
    <w:p w:rsidR="00C0094E" w:rsidRPr="00C0094E" w:rsidRDefault="00C0094E" w:rsidP="00C0094E">
      <w:pPr>
        <w:pStyle w:val="Zkladntext"/>
        <w:rPr>
          <w:rFonts w:asciiTheme="minorHAnsi" w:hAnsiTheme="minorHAnsi"/>
          <w:sz w:val="22"/>
          <w:szCs w:val="22"/>
          <w:highlight w:val="yellow"/>
        </w:rPr>
      </w:pPr>
    </w:p>
    <w:p w:rsidR="00822C6E" w:rsidRDefault="00822C6E" w:rsidP="00C0094E">
      <w:pPr>
        <w:rPr>
          <w:rFonts w:asciiTheme="minorHAnsi" w:hAnsiTheme="minorHAnsi"/>
          <w:sz w:val="22"/>
          <w:szCs w:val="22"/>
          <w:u w:val="single"/>
        </w:rPr>
      </w:pPr>
    </w:p>
    <w:p w:rsidR="00822C6E" w:rsidRDefault="00822C6E" w:rsidP="00C0094E">
      <w:pPr>
        <w:rPr>
          <w:rFonts w:asciiTheme="minorHAnsi" w:hAnsiTheme="minorHAnsi"/>
          <w:sz w:val="22"/>
          <w:szCs w:val="22"/>
          <w:u w:val="single"/>
        </w:rPr>
      </w:pPr>
    </w:p>
    <w:p w:rsidR="00822C6E" w:rsidRDefault="00822C6E" w:rsidP="00C0094E">
      <w:pPr>
        <w:rPr>
          <w:rFonts w:asciiTheme="minorHAnsi" w:hAnsiTheme="minorHAnsi"/>
          <w:sz w:val="22"/>
          <w:szCs w:val="22"/>
          <w:u w:val="single"/>
        </w:rPr>
      </w:pPr>
    </w:p>
    <w:p w:rsidR="00822C6E" w:rsidRDefault="00822C6E" w:rsidP="00C0094E">
      <w:pPr>
        <w:rPr>
          <w:rFonts w:asciiTheme="minorHAnsi" w:hAnsiTheme="minorHAnsi"/>
          <w:sz w:val="22"/>
          <w:szCs w:val="22"/>
          <w:u w:val="single"/>
        </w:rPr>
      </w:pPr>
    </w:p>
    <w:p w:rsidR="00822C6E" w:rsidRDefault="00822C6E" w:rsidP="00C0094E">
      <w:pPr>
        <w:rPr>
          <w:rFonts w:asciiTheme="minorHAnsi" w:hAnsiTheme="minorHAnsi"/>
          <w:sz w:val="22"/>
          <w:szCs w:val="22"/>
          <w:u w:val="single"/>
        </w:rPr>
      </w:pPr>
    </w:p>
    <w:p w:rsidR="00822C6E" w:rsidRDefault="00822C6E" w:rsidP="00C0094E">
      <w:pPr>
        <w:rPr>
          <w:rFonts w:asciiTheme="minorHAnsi" w:hAnsiTheme="minorHAnsi"/>
          <w:sz w:val="22"/>
          <w:szCs w:val="22"/>
          <w:u w:val="single"/>
        </w:rPr>
      </w:pPr>
    </w:p>
    <w:p w:rsidR="00C0094E" w:rsidRDefault="00822C6E" w:rsidP="00C0094E">
      <w:pPr>
        <w:rPr>
          <w:rFonts w:asciiTheme="minorHAnsi" w:hAnsiTheme="minorHAnsi"/>
          <w:sz w:val="22"/>
          <w:szCs w:val="22"/>
        </w:rPr>
      </w:pPr>
      <w:r w:rsidRPr="00822C6E">
        <w:rPr>
          <w:rFonts w:asciiTheme="minorHAnsi" w:hAnsiTheme="minorHAnsi"/>
          <w:sz w:val="22"/>
          <w:szCs w:val="22"/>
        </w:rPr>
        <w:t>Trojmo</w:t>
      </w:r>
    </w:p>
    <w:p w:rsidR="0062314A" w:rsidRDefault="0062314A" w:rsidP="00C0094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Příloha: substituční plná moc pro Mgr. Ing. Dalibora Šalka</w:t>
      </w:r>
    </w:p>
    <w:p w:rsidR="00703154" w:rsidRDefault="00703154" w:rsidP="00C0094E">
      <w:pPr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ab/>
      </w:r>
      <w:r w:rsidR="0068309D" w:rsidRPr="0068309D">
        <w:rPr>
          <w:rFonts w:asciiTheme="minorHAnsi" w:hAnsiTheme="minorHAnsi"/>
          <w:sz w:val="22"/>
          <w:szCs w:val="22"/>
        </w:rPr>
        <w:t>substituční plná moc pro Mgr. Janu Rydlo Kratochvílovou</w:t>
      </w:r>
    </w:p>
    <w:p w:rsidR="00BE4CD9" w:rsidRPr="007A69E4" w:rsidRDefault="00BE4CD9" w:rsidP="00BE4CD9">
      <w:pPr>
        <w:pStyle w:val="Odstavecseseznamem"/>
        <w:ind w:left="1080" w:hanging="1080"/>
        <w:jc w:val="center"/>
        <w:rPr>
          <w:rFonts w:asciiTheme="minorHAnsi" w:hAnsiTheme="minorHAnsi"/>
          <w:b/>
          <w:sz w:val="22"/>
          <w:szCs w:val="22"/>
        </w:rPr>
      </w:pPr>
      <w:r w:rsidRPr="007A69E4">
        <w:rPr>
          <w:rFonts w:asciiTheme="minorHAnsi" w:hAnsiTheme="minorHAnsi"/>
          <w:b/>
          <w:sz w:val="22"/>
          <w:szCs w:val="22"/>
        </w:rPr>
        <w:lastRenderedPageBreak/>
        <w:t>I.</w:t>
      </w:r>
    </w:p>
    <w:p w:rsidR="007A69E4" w:rsidRDefault="00BE4CD9" w:rsidP="00BE4CD9">
      <w:pPr>
        <w:pStyle w:val="Odstavecseseznamem"/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7A69E4">
        <w:rPr>
          <w:rFonts w:asciiTheme="minorHAnsi" w:hAnsiTheme="minorHAnsi"/>
          <w:b/>
          <w:sz w:val="22"/>
          <w:szCs w:val="22"/>
        </w:rPr>
        <w:t>Úvod</w:t>
      </w:r>
    </w:p>
    <w:p w:rsidR="00631C79" w:rsidRPr="007A69E4" w:rsidRDefault="00631C79" w:rsidP="00BE4CD9">
      <w:pPr>
        <w:pStyle w:val="Odstavecseseznamem"/>
        <w:ind w:left="0"/>
        <w:jc w:val="center"/>
        <w:rPr>
          <w:rFonts w:asciiTheme="minorHAnsi" w:hAnsiTheme="minorHAnsi"/>
          <w:b/>
          <w:sz w:val="22"/>
          <w:szCs w:val="22"/>
        </w:rPr>
      </w:pPr>
    </w:p>
    <w:p w:rsidR="00E04A67" w:rsidRDefault="007A69E4" w:rsidP="007A69E4">
      <w:pPr>
        <w:pStyle w:val="Odstavecseseznamem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Dne 30. srpna 2011 podal Žalobce ke shora rubrikovanému soudu předmětnou žalobu. </w:t>
      </w:r>
    </w:p>
    <w:p w:rsidR="00E04A67" w:rsidRDefault="00E04A67" w:rsidP="007A69E4">
      <w:pPr>
        <w:pStyle w:val="Odstavecseseznamem"/>
        <w:ind w:left="0"/>
        <w:jc w:val="both"/>
        <w:rPr>
          <w:rFonts w:asciiTheme="minorHAnsi" w:hAnsiTheme="minorHAnsi"/>
          <w:sz w:val="22"/>
          <w:szCs w:val="22"/>
        </w:rPr>
      </w:pPr>
    </w:p>
    <w:p w:rsidR="007A69E4" w:rsidRDefault="00E04A67" w:rsidP="007A69E4">
      <w:pPr>
        <w:pStyle w:val="Odstavecseseznamem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Dne 26. října 2012 </w:t>
      </w:r>
      <w:r w:rsidR="007A69E4">
        <w:rPr>
          <w:rFonts w:asciiTheme="minorHAnsi" w:hAnsiTheme="minorHAnsi"/>
          <w:sz w:val="22"/>
          <w:szCs w:val="22"/>
        </w:rPr>
        <w:t xml:space="preserve">vydal soud </w:t>
      </w:r>
      <w:r>
        <w:rPr>
          <w:rFonts w:asciiTheme="minorHAnsi" w:hAnsiTheme="minorHAnsi"/>
          <w:sz w:val="22"/>
          <w:szCs w:val="22"/>
        </w:rPr>
        <w:t xml:space="preserve">usnesení o nařízení </w:t>
      </w:r>
      <w:r w:rsidR="007A69E4">
        <w:rPr>
          <w:rFonts w:asciiTheme="minorHAnsi" w:hAnsiTheme="minorHAnsi"/>
          <w:sz w:val="22"/>
          <w:szCs w:val="22"/>
        </w:rPr>
        <w:t>předběžné</w:t>
      </w:r>
      <w:r>
        <w:rPr>
          <w:rFonts w:asciiTheme="minorHAnsi" w:hAnsiTheme="minorHAnsi"/>
          <w:sz w:val="22"/>
          <w:szCs w:val="22"/>
        </w:rPr>
        <w:t>ho</w:t>
      </w:r>
      <w:r w:rsidR="007A69E4">
        <w:rPr>
          <w:rFonts w:asciiTheme="minorHAnsi" w:hAnsiTheme="minorHAnsi"/>
          <w:sz w:val="22"/>
          <w:szCs w:val="22"/>
        </w:rPr>
        <w:t xml:space="preserve"> opatření, </w:t>
      </w:r>
      <w:r>
        <w:rPr>
          <w:rFonts w:asciiTheme="minorHAnsi" w:hAnsiTheme="minorHAnsi"/>
          <w:sz w:val="22"/>
          <w:szCs w:val="22"/>
        </w:rPr>
        <w:t xml:space="preserve">č.j. 48 Cm 249/2011-283, </w:t>
      </w:r>
      <w:r w:rsidR="007A69E4">
        <w:rPr>
          <w:rFonts w:asciiTheme="minorHAnsi" w:hAnsiTheme="minorHAnsi"/>
          <w:sz w:val="22"/>
          <w:szCs w:val="22"/>
        </w:rPr>
        <w:t>jímž uložil Žalovanému složit na soudní účet úschov č. 6015-4321311/0710, VS 4822024911, částku ve výši 306 807 902,41 Kč. Tuto částku Žalovaný na předmětný účet složil dne 2. listopadu 2012.</w:t>
      </w:r>
    </w:p>
    <w:p w:rsidR="007A69E4" w:rsidRDefault="007A69E4" w:rsidP="007A69E4">
      <w:pPr>
        <w:pStyle w:val="Odstavecseseznamem"/>
        <w:ind w:left="0"/>
        <w:jc w:val="both"/>
        <w:rPr>
          <w:rFonts w:asciiTheme="minorHAnsi" w:hAnsiTheme="minorHAnsi"/>
          <w:sz w:val="22"/>
          <w:szCs w:val="22"/>
        </w:rPr>
      </w:pPr>
    </w:p>
    <w:p w:rsidR="0072217F" w:rsidRDefault="007A69E4" w:rsidP="007A69E4">
      <w:pPr>
        <w:pStyle w:val="Odstavecseseznamem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 ohledem na probíhající mimosoudní jednání požádaly strany soud, aby </w:t>
      </w:r>
      <w:r w:rsidR="00692BAD">
        <w:rPr>
          <w:rFonts w:asciiTheme="minorHAnsi" w:hAnsiTheme="minorHAnsi"/>
          <w:sz w:val="22"/>
          <w:szCs w:val="22"/>
        </w:rPr>
        <w:t>odročil jednání nařízené na 25. listopad 2015. Následně strany navrhly soudu, aby řízení přerušil dle ust. § 110 o.s.ř. Soud o tomto přerušení rozhodl usnesením ze dne 10. listopadu 2015, č.j. 48 Cm 249/2011-583. V tomto usnesení soud rovněž strany poučil, že návrh na pokračování v řízení mohou podat po uplynutí tří měsíců od právní moci usnesení, a nebude-li tento návrh podán do 1 roku, soud řízení zastaví.</w:t>
      </w:r>
    </w:p>
    <w:p w:rsidR="00BE4CD9" w:rsidRDefault="00BE4CD9">
      <w:pPr>
        <w:rPr>
          <w:rFonts w:asciiTheme="minorHAnsi" w:hAnsiTheme="minorHAnsi"/>
        </w:rPr>
      </w:pPr>
    </w:p>
    <w:p w:rsidR="00692BAD" w:rsidRDefault="00692BAD" w:rsidP="00692BAD">
      <w:pPr>
        <w:pStyle w:val="Odstavecseseznamem"/>
        <w:ind w:left="1080" w:hanging="1080"/>
        <w:jc w:val="center"/>
        <w:rPr>
          <w:rFonts w:asciiTheme="minorHAnsi" w:hAnsiTheme="minorHAnsi"/>
          <w:b/>
          <w:sz w:val="22"/>
          <w:szCs w:val="22"/>
        </w:rPr>
      </w:pPr>
      <w:r w:rsidRPr="00692BAD">
        <w:rPr>
          <w:rFonts w:asciiTheme="minorHAnsi" w:hAnsiTheme="minorHAnsi"/>
          <w:b/>
          <w:sz w:val="22"/>
          <w:szCs w:val="22"/>
        </w:rPr>
        <w:t>II.</w:t>
      </w:r>
    </w:p>
    <w:p w:rsidR="0072217F" w:rsidRDefault="00692BAD" w:rsidP="00692BAD">
      <w:pPr>
        <w:pStyle w:val="Odstavecseseznamem"/>
        <w:ind w:left="1080" w:hanging="108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Návrh stran na pokračování v řízení a schválení soudního smíru</w:t>
      </w:r>
    </w:p>
    <w:p w:rsidR="00631C79" w:rsidRDefault="00631C79" w:rsidP="00692BAD">
      <w:pPr>
        <w:pStyle w:val="Odstavecseseznamem"/>
        <w:ind w:left="1080" w:hanging="1080"/>
        <w:jc w:val="center"/>
        <w:rPr>
          <w:rFonts w:asciiTheme="minorHAnsi" w:hAnsiTheme="minorHAnsi"/>
          <w:b/>
          <w:sz w:val="22"/>
          <w:szCs w:val="22"/>
        </w:rPr>
      </w:pPr>
    </w:p>
    <w:p w:rsidR="0072217F" w:rsidRDefault="0072217F" w:rsidP="006C5467">
      <w:pPr>
        <w:pStyle w:val="Odstavecseseznamem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Strany tímto soudu společně oznamují, že se dohodly na způsobu smírného ukončení daného soudního</w:t>
      </w:r>
    </w:p>
    <w:p w:rsidR="00692BAD" w:rsidRDefault="0072217F" w:rsidP="006C5467">
      <w:pPr>
        <w:pStyle w:val="Odstavecseseznamem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sporu. </w:t>
      </w:r>
    </w:p>
    <w:p w:rsidR="0072217F" w:rsidRDefault="0072217F" w:rsidP="00A84839">
      <w:pPr>
        <w:pStyle w:val="Odstavecseseznamem"/>
        <w:ind w:left="1080" w:hanging="1080"/>
        <w:jc w:val="both"/>
        <w:rPr>
          <w:rFonts w:asciiTheme="minorHAnsi" w:hAnsiTheme="minorHAnsi"/>
          <w:sz w:val="22"/>
          <w:szCs w:val="22"/>
        </w:rPr>
      </w:pPr>
    </w:p>
    <w:p w:rsidR="0072217F" w:rsidRDefault="0072217F" w:rsidP="00A84839">
      <w:pPr>
        <w:pStyle w:val="Odstavecseseznamem"/>
        <w:ind w:left="1080" w:hanging="10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této souvislosti strany především navrhují, aby soud rozhodl o pokračování v řízení.</w:t>
      </w:r>
    </w:p>
    <w:p w:rsidR="0072217F" w:rsidRDefault="0072217F" w:rsidP="00A84839">
      <w:pPr>
        <w:pStyle w:val="Odstavecseseznamem"/>
        <w:ind w:left="1080" w:hanging="1080"/>
        <w:jc w:val="both"/>
        <w:rPr>
          <w:rFonts w:asciiTheme="minorHAnsi" w:hAnsiTheme="minorHAnsi"/>
          <w:sz w:val="22"/>
          <w:szCs w:val="22"/>
        </w:rPr>
      </w:pPr>
    </w:p>
    <w:p w:rsidR="006C5467" w:rsidRDefault="0072217F" w:rsidP="006C5467">
      <w:pPr>
        <w:pStyle w:val="Odstavecseseznamem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Dále strany navrhují, </w:t>
      </w:r>
      <w:r w:rsidR="006C5467">
        <w:rPr>
          <w:rFonts w:asciiTheme="minorHAnsi" w:hAnsiTheme="minorHAnsi"/>
          <w:sz w:val="22"/>
          <w:szCs w:val="22"/>
        </w:rPr>
        <w:t xml:space="preserve">aby soud schválil soudní smír, v jehož rámci </w:t>
      </w:r>
    </w:p>
    <w:p w:rsidR="0072217F" w:rsidRDefault="006C5467" w:rsidP="006C5467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žádnému z účastníků nebude přiznán nárok na náhradu nákladů řízení, a zároveň</w:t>
      </w:r>
    </w:p>
    <w:p w:rsidR="006C5467" w:rsidRPr="00F34F19" w:rsidRDefault="006C5467" w:rsidP="0050120A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F34F19">
        <w:rPr>
          <w:rFonts w:asciiTheme="minorHAnsi" w:hAnsiTheme="minorHAnsi"/>
          <w:sz w:val="22"/>
          <w:szCs w:val="22"/>
        </w:rPr>
        <w:t>částka ve výši 306 807 902,41 Kč, nyní složená na soudním účtu úschov uvedeném výše, b</w:t>
      </w:r>
      <w:r w:rsidR="00795264">
        <w:rPr>
          <w:rFonts w:asciiTheme="minorHAnsi" w:hAnsiTheme="minorHAnsi"/>
          <w:sz w:val="22"/>
          <w:szCs w:val="22"/>
        </w:rPr>
        <w:t>ude</w:t>
      </w:r>
      <w:r w:rsidRPr="00F34F19">
        <w:rPr>
          <w:rFonts w:asciiTheme="minorHAnsi" w:hAnsiTheme="minorHAnsi"/>
          <w:sz w:val="22"/>
          <w:szCs w:val="22"/>
        </w:rPr>
        <w:t xml:space="preserve"> po právní moci usnesení o schválení soudního smíru vydána Žalobci, na jím označený účet. Žalovaný s tímto postupem výslovně souhlasí.</w:t>
      </w:r>
    </w:p>
    <w:p w:rsidR="0072217F" w:rsidRDefault="0072217F" w:rsidP="006C5467">
      <w:pPr>
        <w:pStyle w:val="Odstavecseseznamem"/>
        <w:ind w:left="0"/>
        <w:jc w:val="both"/>
        <w:rPr>
          <w:rFonts w:asciiTheme="minorHAnsi" w:hAnsiTheme="minorHAnsi"/>
          <w:sz w:val="22"/>
          <w:szCs w:val="22"/>
        </w:rPr>
      </w:pPr>
    </w:p>
    <w:p w:rsidR="006C5467" w:rsidRPr="006C5467" w:rsidRDefault="006C5467" w:rsidP="006C5467">
      <w:pPr>
        <w:pStyle w:val="Odstavecseseznamem"/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6C5467">
        <w:rPr>
          <w:rFonts w:asciiTheme="minorHAnsi" w:hAnsiTheme="minorHAnsi"/>
          <w:b/>
          <w:sz w:val="22"/>
          <w:szCs w:val="22"/>
        </w:rPr>
        <w:t>III.</w:t>
      </w:r>
    </w:p>
    <w:p w:rsidR="006C5467" w:rsidRDefault="006C5467" w:rsidP="006C5467">
      <w:pPr>
        <w:pStyle w:val="Odstavecseseznamem"/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6C5467">
        <w:rPr>
          <w:rFonts w:asciiTheme="minorHAnsi" w:hAnsiTheme="minorHAnsi"/>
          <w:b/>
          <w:sz w:val="22"/>
          <w:szCs w:val="22"/>
        </w:rPr>
        <w:t>Závěr</w:t>
      </w:r>
    </w:p>
    <w:p w:rsidR="00631C79" w:rsidRDefault="00631C79" w:rsidP="006C5467">
      <w:pPr>
        <w:pStyle w:val="Odstavecseseznamem"/>
        <w:ind w:left="0"/>
        <w:jc w:val="center"/>
        <w:rPr>
          <w:rFonts w:asciiTheme="minorHAnsi" w:hAnsiTheme="minorHAnsi"/>
          <w:b/>
          <w:sz w:val="22"/>
          <w:szCs w:val="22"/>
        </w:rPr>
      </w:pPr>
    </w:p>
    <w:p w:rsidR="006C5467" w:rsidRDefault="00E04A67" w:rsidP="006C5467">
      <w:pPr>
        <w:pStyle w:val="Odstavecseseznamem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Strany tedy společně navrhují, aby soud schválil soudní smír v následujícím znění:</w:t>
      </w:r>
    </w:p>
    <w:p w:rsidR="002100FE" w:rsidRPr="009222E9" w:rsidRDefault="00592FD2" w:rsidP="002D395F">
      <w:pPr>
        <w:pStyle w:val="Odstavecseseznamem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9222E9">
        <w:rPr>
          <w:rFonts w:asciiTheme="minorHAnsi" w:hAnsiTheme="minorHAnsi"/>
          <w:sz w:val="22"/>
          <w:szCs w:val="22"/>
        </w:rPr>
        <w:t xml:space="preserve">Žalovaný se zavazuje uhradit Žalobci částku ve výši 306 807 902,41 Kč, a to do </w:t>
      </w:r>
      <w:r w:rsidR="003F4046" w:rsidRPr="009222E9">
        <w:rPr>
          <w:rFonts w:asciiTheme="minorHAnsi" w:hAnsiTheme="minorHAnsi"/>
          <w:sz w:val="22"/>
          <w:szCs w:val="22"/>
        </w:rPr>
        <w:t>30 dnů od právní moci rozhodnutí, na Žalobcův účet</w:t>
      </w:r>
      <w:r w:rsidR="009222E9" w:rsidRPr="009222E9">
        <w:rPr>
          <w:rFonts w:asciiTheme="minorHAnsi" w:hAnsiTheme="minorHAnsi"/>
          <w:sz w:val="22"/>
          <w:szCs w:val="22"/>
        </w:rPr>
        <w:t xml:space="preserve"> č. 6005660056/6000, vedený u PPF Banky, a.s.</w:t>
      </w:r>
      <w:r w:rsidR="009222E9">
        <w:rPr>
          <w:rFonts w:asciiTheme="minorHAnsi" w:hAnsiTheme="minorHAnsi"/>
          <w:sz w:val="22"/>
          <w:szCs w:val="22"/>
        </w:rPr>
        <w:t xml:space="preserve"> </w:t>
      </w:r>
      <w:r w:rsidR="003F4046" w:rsidRPr="009222E9">
        <w:rPr>
          <w:rFonts w:asciiTheme="minorHAnsi" w:hAnsiTheme="minorHAnsi"/>
          <w:sz w:val="22"/>
          <w:szCs w:val="22"/>
        </w:rPr>
        <w:t>Účastníci se dohodli, že ke splnění povinnosti Žalovaného dle bodu I. výše bude použita č</w:t>
      </w:r>
      <w:r w:rsidR="00E04A67" w:rsidRPr="009222E9">
        <w:rPr>
          <w:rFonts w:asciiTheme="minorHAnsi" w:hAnsiTheme="minorHAnsi"/>
          <w:sz w:val="22"/>
          <w:szCs w:val="22"/>
        </w:rPr>
        <w:t>ástka ve výši 306 807 902,41 Kč, nyní složená Žalovaným na základě usnesení Krajského soudu v Plzni ze dne</w:t>
      </w:r>
      <w:r w:rsidR="002100FE" w:rsidRPr="009222E9">
        <w:rPr>
          <w:rFonts w:asciiTheme="minorHAnsi" w:hAnsiTheme="minorHAnsi"/>
          <w:sz w:val="22"/>
          <w:szCs w:val="22"/>
        </w:rPr>
        <w:t xml:space="preserve"> 26. října 2012, 48 Cm 249/2011-283, na účet úschov Krajského soudu v Plzni č. 6015-4321311/0710, VS 4822024911, </w:t>
      </w:r>
      <w:r w:rsidR="00C004BA" w:rsidRPr="009222E9">
        <w:rPr>
          <w:rFonts w:asciiTheme="minorHAnsi" w:hAnsiTheme="minorHAnsi"/>
          <w:sz w:val="22"/>
          <w:szCs w:val="22"/>
        </w:rPr>
        <w:t xml:space="preserve">která </w:t>
      </w:r>
      <w:r w:rsidR="002100FE" w:rsidRPr="009222E9">
        <w:rPr>
          <w:rFonts w:asciiTheme="minorHAnsi" w:hAnsiTheme="minorHAnsi"/>
          <w:sz w:val="22"/>
          <w:szCs w:val="22"/>
        </w:rPr>
        <w:t>bude po právní moci tohoto usnesení vyplacena Žalo</w:t>
      </w:r>
      <w:r w:rsidR="00D24236" w:rsidRPr="009222E9">
        <w:rPr>
          <w:rFonts w:asciiTheme="minorHAnsi" w:hAnsiTheme="minorHAnsi"/>
          <w:sz w:val="22"/>
          <w:szCs w:val="22"/>
        </w:rPr>
        <w:t xml:space="preserve">bci, </w:t>
      </w:r>
      <w:r w:rsidR="002100FE" w:rsidRPr="009222E9">
        <w:rPr>
          <w:rFonts w:asciiTheme="minorHAnsi" w:hAnsiTheme="minorHAnsi"/>
          <w:sz w:val="22"/>
          <w:szCs w:val="22"/>
        </w:rPr>
        <w:t>a to na účet</w:t>
      </w:r>
      <w:r w:rsidR="009222E9">
        <w:rPr>
          <w:rFonts w:asciiTheme="minorHAnsi" w:hAnsiTheme="minorHAnsi"/>
          <w:sz w:val="22"/>
          <w:szCs w:val="22"/>
        </w:rPr>
        <w:t xml:space="preserve"> č. </w:t>
      </w:r>
      <w:r w:rsidR="009222E9" w:rsidRPr="009222E9">
        <w:rPr>
          <w:rFonts w:asciiTheme="minorHAnsi" w:hAnsiTheme="minorHAnsi"/>
          <w:sz w:val="22"/>
          <w:szCs w:val="22"/>
        </w:rPr>
        <w:t>6005660056/6000, vedený u PPF Banky, a.s.,</w:t>
      </w:r>
      <w:r w:rsidR="009222E9">
        <w:rPr>
          <w:rFonts w:asciiTheme="minorHAnsi" w:hAnsiTheme="minorHAnsi"/>
          <w:sz w:val="22"/>
          <w:szCs w:val="22"/>
        </w:rPr>
        <w:t xml:space="preserve"> </w:t>
      </w:r>
      <w:r w:rsidR="002100FE" w:rsidRPr="009222E9">
        <w:rPr>
          <w:rFonts w:asciiTheme="minorHAnsi" w:hAnsiTheme="minorHAnsi"/>
          <w:sz w:val="22"/>
          <w:szCs w:val="22"/>
        </w:rPr>
        <w:t>prostřednictvím účtárny soudu.</w:t>
      </w:r>
    </w:p>
    <w:p w:rsidR="00795264" w:rsidRDefault="00795264" w:rsidP="00795264">
      <w:pPr>
        <w:pStyle w:val="Odstavecseseznamem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Žádný z účastníků nemá nárok na náhradu nákladů soudního řízení.</w:t>
      </w:r>
    </w:p>
    <w:p w:rsidR="00A56EF8" w:rsidRDefault="00A56EF8" w:rsidP="00795264">
      <w:pPr>
        <w:pStyle w:val="Odstavecseseznamem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Žalobci se </w:t>
      </w:r>
      <w:r w:rsidR="00850E30">
        <w:rPr>
          <w:rFonts w:asciiTheme="minorHAnsi" w:hAnsiTheme="minorHAnsi"/>
          <w:sz w:val="22"/>
          <w:szCs w:val="22"/>
        </w:rPr>
        <w:t xml:space="preserve">po právní moci tohoto usnesení </w:t>
      </w:r>
      <w:r>
        <w:rPr>
          <w:rFonts w:asciiTheme="minorHAnsi" w:hAnsiTheme="minorHAnsi"/>
          <w:sz w:val="22"/>
          <w:szCs w:val="22"/>
        </w:rPr>
        <w:t xml:space="preserve">ve smyslu § 10 odst. 7 zákona č. 549/1991 Sb. o soudních poplatcích vrací </w:t>
      </w:r>
      <w:r w:rsidR="00850E30">
        <w:rPr>
          <w:rFonts w:asciiTheme="minorHAnsi" w:hAnsiTheme="minorHAnsi"/>
          <w:sz w:val="22"/>
          <w:szCs w:val="22"/>
        </w:rPr>
        <w:t xml:space="preserve">prostřednictvím účtárny soudu </w:t>
      </w:r>
      <w:r>
        <w:rPr>
          <w:rFonts w:asciiTheme="minorHAnsi" w:hAnsiTheme="minorHAnsi"/>
          <w:sz w:val="22"/>
          <w:szCs w:val="22"/>
        </w:rPr>
        <w:t xml:space="preserve">80% zaplaceného soudního poplatku, tj. částka 800.000,- Kč. </w:t>
      </w:r>
    </w:p>
    <w:p w:rsidR="00795264" w:rsidRDefault="00795264" w:rsidP="00795264">
      <w:pPr>
        <w:pStyle w:val="Odstavecseseznamem"/>
        <w:ind w:left="1080"/>
        <w:jc w:val="both"/>
        <w:rPr>
          <w:rFonts w:asciiTheme="minorHAnsi" w:hAnsiTheme="minorHAnsi"/>
          <w:sz w:val="22"/>
          <w:szCs w:val="22"/>
        </w:rPr>
      </w:pPr>
    </w:p>
    <w:p w:rsidR="00F34F19" w:rsidRDefault="00F34F19" w:rsidP="006C546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Podáno s úctou</w:t>
      </w:r>
    </w:p>
    <w:p w:rsidR="00703154" w:rsidRDefault="00703154" w:rsidP="006C5467">
      <w:pPr>
        <w:jc w:val="both"/>
        <w:rPr>
          <w:rFonts w:asciiTheme="minorHAnsi" w:hAnsiTheme="minorHAnsi"/>
          <w:sz w:val="22"/>
          <w:szCs w:val="22"/>
        </w:rPr>
      </w:pPr>
    </w:p>
    <w:p w:rsidR="00703154" w:rsidRDefault="00703154" w:rsidP="006C5467">
      <w:pPr>
        <w:jc w:val="both"/>
        <w:rPr>
          <w:rFonts w:asciiTheme="minorHAnsi" w:hAnsiTheme="minorHAnsi"/>
          <w:sz w:val="22"/>
          <w:szCs w:val="22"/>
        </w:rPr>
      </w:pPr>
    </w:p>
    <w:p w:rsidR="00703154" w:rsidRDefault="00F34F19" w:rsidP="006C546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 BH CAPITAL, a.s. v likvidaci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Za Investiční společnost pod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>nikatelů, a.s. v likvidaci</w:t>
      </w:r>
    </w:p>
    <w:p w:rsidR="00F34F19" w:rsidRPr="0068309D" w:rsidRDefault="00F34F19" w:rsidP="006C546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JUDr. Roman Felix, advokát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641ADA">
        <w:rPr>
          <w:rFonts w:asciiTheme="minorHAnsi" w:hAnsiTheme="minorHAnsi"/>
          <w:sz w:val="22"/>
          <w:szCs w:val="22"/>
        </w:rPr>
        <w:t xml:space="preserve">Mgr. </w:t>
      </w:r>
      <w:r w:rsidR="00641ADA" w:rsidRPr="0068309D">
        <w:rPr>
          <w:rFonts w:asciiTheme="minorHAnsi" w:hAnsiTheme="minorHAnsi"/>
          <w:sz w:val="22"/>
          <w:szCs w:val="22"/>
        </w:rPr>
        <w:t>Ing</w:t>
      </w:r>
      <w:r w:rsidRPr="0068309D">
        <w:rPr>
          <w:rFonts w:asciiTheme="minorHAnsi" w:hAnsiTheme="minorHAnsi"/>
          <w:sz w:val="22"/>
          <w:szCs w:val="22"/>
        </w:rPr>
        <w:t>. Antonín Továrek, advokát</w:t>
      </w:r>
    </w:p>
    <w:p w:rsidR="00F34F19" w:rsidRPr="001E3E2B" w:rsidRDefault="001E3E2B" w:rsidP="006C5467">
      <w:pPr>
        <w:jc w:val="both"/>
        <w:rPr>
          <w:rFonts w:asciiTheme="minorHAnsi" w:hAnsiTheme="minorHAnsi"/>
          <w:sz w:val="22"/>
          <w:szCs w:val="22"/>
        </w:rPr>
      </w:pPr>
      <w:r w:rsidRPr="0068309D">
        <w:rPr>
          <w:rFonts w:asciiTheme="minorHAnsi" w:hAnsiTheme="minorHAnsi"/>
          <w:sz w:val="22"/>
          <w:szCs w:val="22"/>
        </w:rPr>
        <w:t>i.s. Mgr. Jaroslav Tajbr, advokát</w:t>
      </w:r>
      <w:r w:rsidR="00703154" w:rsidRPr="0068309D">
        <w:rPr>
          <w:rFonts w:asciiTheme="minorHAnsi" w:hAnsiTheme="minorHAnsi"/>
          <w:sz w:val="22"/>
          <w:szCs w:val="22"/>
        </w:rPr>
        <w:tab/>
      </w:r>
      <w:r w:rsidR="00703154" w:rsidRPr="0068309D">
        <w:rPr>
          <w:rFonts w:asciiTheme="minorHAnsi" w:hAnsiTheme="minorHAnsi"/>
          <w:sz w:val="22"/>
          <w:szCs w:val="22"/>
        </w:rPr>
        <w:tab/>
      </w:r>
      <w:r w:rsidR="00703154" w:rsidRPr="0068309D">
        <w:rPr>
          <w:rFonts w:asciiTheme="minorHAnsi" w:hAnsiTheme="minorHAnsi"/>
          <w:sz w:val="22"/>
          <w:szCs w:val="22"/>
        </w:rPr>
        <w:tab/>
      </w:r>
      <w:r w:rsidR="0068309D" w:rsidRPr="0068309D">
        <w:rPr>
          <w:rFonts w:asciiTheme="minorHAnsi" w:hAnsiTheme="minorHAnsi"/>
          <w:sz w:val="22"/>
          <w:szCs w:val="22"/>
        </w:rPr>
        <w:t>i.s. Mgr. Jana Rydlo Kratochvílová, advokát</w:t>
      </w:r>
    </w:p>
    <w:p w:rsidR="00F34F19" w:rsidRDefault="00F34F19" w:rsidP="006C5467">
      <w:pPr>
        <w:jc w:val="both"/>
        <w:rPr>
          <w:rFonts w:asciiTheme="minorHAnsi" w:hAnsiTheme="minorHAnsi"/>
          <w:sz w:val="22"/>
          <w:szCs w:val="22"/>
        </w:rPr>
      </w:pPr>
    </w:p>
    <w:p w:rsidR="001C7F77" w:rsidRDefault="001C7F77" w:rsidP="006C5467">
      <w:pPr>
        <w:jc w:val="both"/>
        <w:rPr>
          <w:rFonts w:asciiTheme="minorHAnsi" w:hAnsiTheme="minorHAnsi"/>
          <w:sz w:val="22"/>
          <w:szCs w:val="22"/>
        </w:rPr>
      </w:pPr>
    </w:p>
    <w:p w:rsidR="001C7F77" w:rsidRDefault="001C7F77" w:rsidP="006C5467">
      <w:pPr>
        <w:jc w:val="both"/>
        <w:rPr>
          <w:rFonts w:asciiTheme="minorHAnsi" w:hAnsiTheme="minorHAnsi"/>
          <w:sz w:val="22"/>
          <w:szCs w:val="22"/>
        </w:rPr>
      </w:pPr>
    </w:p>
    <w:p w:rsidR="00703154" w:rsidRDefault="00703154" w:rsidP="006C5467">
      <w:pPr>
        <w:jc w:val="both"/>
        <w:rPr>
          <w:rFonts w:asciiTheme="minorHAnsi" w:hAnsiTheme="minorHAnsi"/>
          <w:sz w:val="22"/>
          <w:szCs w:val="22"/>
        </w:rPr>
      </w:pPr>
    </w:p>
    <w:p w:rsidR="00703154" w:rsidRDefault="00F34F19" w:rsidP="006C546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 Československou obchodní banku, a.s.</w:t>
      </w:r>
    </w:p>
    <w:p w:rsidR="0062314A" w:rsidRDefault="00F34F19" w:rsidP="006C546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Mgr. Radek Pokorný, advokát</w:t>
      </w:r>
    </w:p>
    <w:p w:rsidR="0062314A" w:rsidRPr="006C5467" w:rsidRDefault="0062314A" w:rsidP="006C546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i.s. Mgr. Ing. Dalibor Šalek, advokát</w:t>
      </w:r>
    </w:p>
    <w:p w:rsidR="00692BAD" w:rsidRPr="00692BAD" w:rsidRDefault="00692BAD" w:rsidP="00692BAD">
      <w:pPr>
        <w:pStyle w:val="Odstavecseseznamem"/>
        <w:ind w:left="1080" w:hanging="1080"/>
        <w:jc w:val="center"/>
        <w:rPr>
          <w:rFonts w:asciiTheme="minorHAnsi" w:hAnsiTheme="minorHAnsi"/>
          <w:b/>
          <w:sz w:val="22"/>
          <w:szCs w:val="22"/>
        </w:rPr>
      </w:pPr>
    </w:p>
    <w:sectPr w:rsidR="00692BAD" w:rsidRPr="00692BAD" w:rsidSect="00B82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8503A"/>
    <w:multiLevelType w:val="hybridMultilevel"/>
    <w:tmpl w:val="638082B8"/>
    <w:lvl w:ilvl="0" w:tplc="E8D83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D4072"/>
    <w:multiLevelType w:val="hybridMultilevel"/>
    <w:tmpl w:val="51FA6EB4"/>
    <w:lvl w:ilvl="0" w:tplc="00E22C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21DFF"/>
    <w:multiLevelType w:val="hybridMultilevel"/>
    <w:tmpl w:val="06D21A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DE5637"/>
    <w:multiLevelType w:val="hybridMultilevel"/>
    <w:tmpl w:val="A1BA0580"/>
    <w:lvl w:ilvl="0" w:tplc="C952E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75850"/>
    <w:multiLevelType w:val="hybridMultilevel"/>
    <w:tmpl w:val="F0B84434"/>
    <w:lvl w:ilvl="0" w:tplc="439C2A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0101A5"/>
    <w:multiLevelType w:val="hybridMultilevel"/>
    <w:tmpl w:val="E544E7B0"/>
    <w:lvl w:ilvl="0" w:tplc="7AC67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4E"/>
    <w:rsid w:val="00013C33"/>
    <w:rsid w:val="000900B9"/>
    <w:rsid w:val="0009403E"/>
    <w:rsid w:val="000964B2"/>
    <w:rsid w:val="000978CA"/>
    <w:rsid w:val="001C7F77"/>
    <w:rsid w:val="001E3E2B"/>
    <w:rsid w:val="002100FE"/>
    <w:rsid w:val="00236396"/>
    <w:rsid w:val="00395A1B"/>
    <w:rsid w:val="003D1A6C"/>
    <w:rsid w:val="003F4046"/>
    <w:rsid w:val="00420A8D"/>
    <w:rsid w:val="00592FD2"/>
    <w:rsid w:val="006031CE"/>
    <w:rsid w:val="0062314A"/>
    <w:rsid w:val="00631C79"/>
    <w:rsid w:val="00641ADA"/>
    <w:rsid w:val="006443D1"/>
    <w:rsid w:val="0068309D"/>
    <w:rsid w:val="00692BAD"/>
    <w:rsid w:val="006C5467"/>
    <w:rsid w:val="006E253B"/>
    <w:rsid w:val="006F2105"/>
    <w:rsid w:val="00703154"/>
    <w:rsid w:val="0072217F"/>
    <w:rsid w:val="00795264"/>
    <w:rsid w:val="007A69E4"/>
    <w:rsid w:val="007A7915"/>
    <w:rsid w:val="007B5264"/>
    <w:rsid w:val="00822C6E"/>
    <w:rsid w:val="008258C6"/>
    <w:rsid w:val="008267A7"/>
    <w:rsid w:val="00850E30"/>
    <w:rsid w:val="009222E9"/>
    <w:rsid w:val="0092521A"/>
    <w:rsid w:val="0099604A"/>
    <w:rsid w:val="00A22E38"/>
    <w:rsid w:val="00A56EF8"/>
    <w:rsid w:val="00A84839"/>
    <w:rsid w:val="00A945ED"/>
    <w:rsid w:val="00B82AA2"/>
    <w:rsid w:val="00B967AD"/>
    <w:rsid w:val="00BD6615"/>
    <w:rsid w:val="00BE4CD9"/>
    <w:rsid w:val="00C004BA"/>
    <w:rsid w:val="00C0094E"/>
    <w:rsid w:val="00D24236"/>
    <w:rsid w:val="00DA25B9"/>
    <w:rsid w:val="00DD03EA"/>
    <w:rsid w:val="00E04A67"/>
    <w:rsid w:val="00E07F80"/>
    <w:rsid w:val="00E417EE"/>
    <w:rsid w:val="00F3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66783E-EA99-47F6-8140-02AA77A5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0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0094E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C0094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E4CD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E4C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4C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4CD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4C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4CD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C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CD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E61DE-7D84-442B-9CD8-0ED12813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637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KBC Group</Company>
  <LinksUpToDate>false</LinksUpToDate>
  <CharactersWithSpaces>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BAHLEDOVÁ Andrea</dc:creator>
  <cp:keywords/>
  <dc:description/>
  <cp:lastModifiedBy>HRAZDIRA Filip</cp:lastModifiedBy>
  <cp:revision>4</cp:revision>
  <dcterms:created xsi:type="dcterms:W3CDTF">2016-10-18T10:56:00Z</dcterms:created>
  <dcterms:modified xsi:type="dcterms:W3CDTF">2016-10-19T13:11:00Z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aetorDocumentId">
    <vt:lpwstr>60d4c5cb-905b-434a-a024-810f5e490397</vt:lpwstr>
  </property>
  <property fmtid="{D5CDD505-2E9C-101B-9397-08002B2CF9AE}" pid="3" name="PraetorDocumentNumber">
    <vt:lpwstr>53643988</vt:lpwstr>
  </property>
  <property fmtid="{D5CDD505-2E9C-101B-9397-08002B2CF9AE}" pid="4" name="PraetorDocumentBarCode">
    <vt:lpwstr>53643988</vt:lpwstr>
  </property>
</Properties>
</file>