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2692"/>
        <w:gridCol w:w="215"/>
        <w:gridCol w:w="431"/>
        <w:gridCol w:w="1131"/>
        <w:gridCol w:w="301"/>
        <w:gridCol w:w="323"/>
        <w:gridCol w:w="43"/>
        <w:gridCol w:w="248"/>
        <w:gridCol w:w="5385"/>
      </w:tblGrid>
      <w:tr>
        <w:trPr>
          <w:cantSplit/>
          <w:trHeight w:val="1170" w:hRule="atLeast"/>
        </w:trPr>
        <w:tc>
          <w:tcPr/>
          <w:p>
            <w:r>
              <w:drawing>
                <wp:anchor simplePos="0" behindDoc="0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56576" cy="12700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576" cy="127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9"/>
            <w:vAlign w:val="center"/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Objedn�vka �. OBJ/1483/2016/�PZE</w:t>
            </w:r>
          </w:p>
        </w:tc>
      </w:tr>
      <w:tr>
        <w:trPr>
          <w:cantSplit/>
          <w:trHeight w:val="170" w:hRule="exact"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2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Adresa dodavatele: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Eufour PR, s.r.o.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n�m�st� N�rodn�ch hrdin� 622/4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77900 Olomouc</w:t>
            </w:r>
          </w:p>
        </w:tc>
      </w:tr>
      <w:tr>
        <w:trPr>
          <w:cantSplit/>
          <w:trHeight w:val="170" w:hRule="exact"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Dod�n� do: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20.12.2016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P�edpokl�dan� cena: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169�400,00 K� (v�etn� DPH)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Dodejte na adresu: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Zl�nsk� kraj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Fakturu vystavte na: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Zl�nsk� kraj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�PZE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t�. Tom�e Bati 21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761 90 Zl�n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I�: 70891320, DI�: CZ70891320</w:t>
            </w:r>
          </w:p>
        </w:tc>
      </w:tr>
      <w:tr>
        <w:trPr>
          <w:cantSplit/>
          <w:trHeight w:val="226" w:hRule="exact"/>
        </w:trPr>
        <w:tc>
          <w:tcPr>
            <w:gridSpan w:val="2"/>
          </w:tcPr>
          <w:p>
            <w:pPr>
              <w:spacing w:after="0" w:line="240"/>
              <w:rPr>
                <w:b/>
                <w:rFonts w:ascii="Arial" w:hAnsi="Arial"/>
                <w:sz w:val="17"/>
              </w:rPr>
            </w:pPr>
            <w:r>
              <w:rPr>
                <w:b/>
                <w:rFonts w:ascii="Arial" w:hAnsi="Arial"/>
                <w:sz w:val="17"/>
              </w:rPr>
              <w:t>Upozorn�n� pro dodavatele:</w:t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17"/>
              </w:rPr>
            </w:pPr>
            <w:r>
              <w:rPr>
                <w:b/>
                <w:rFonts w:ascii="Arial" w:hAnsi="Arial"/>
                <w:sz w:val="17"/>
              </w:rPr>
              <w:t>Zl�nsk� kraj JE od 1.4.2009 pl�tcem DPH.</w:t>
            </w:r>
          </w:p>
        </w:tc>
      </w:tr>
      <w:tr>
        <w:trPr>
          <w:cantSplit/>
          <w:trHeight w:val="226" w:hRule="exact"/>
        </w:trPr>
        <w:tc>
          <w:tcPr>
            <w:gridSpan w:val="2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  <w:tc>
          <w:tcPr>
            <w:gridSpan w:val="4"/>
            <w:tcMar>
              <w:right w:w="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7"/>
              </w:rPr>
            </w:pPr>
            <w:r>
              <w:rPr>
                <w:b/>
                <w:rFonts w:ascii="Arial" w:hAnsi="Arial"/>
                <w:sz w:val="17"/>
              </w:rPr>
              <w:t>Na faktu�e uv�d�jte v�dy</w:t>
            </w:r>
          </w:p>
        </w:tc>
        <w:tc>
          <w:tcPr>
            <w:gridSpan w:val="3"/>
            <w:tcMar>
              <w:left w:w="0" w:type="dxa"/>
            </w:tcMar>
          </w:tcPr>
          <w:p>
            <w:pPr>
              <w:spacing w:after="0" w:line="240"/>
              <w:rPr>
                <w:b/>
                <w:u/>
                <w:rFonts w:ascii="Arial" w:hAnsi="Arial"/>
                <w:sz w:val="17"/>
              </w:rPr>
            </w:pPr>
            <w:r>
              <w:rPr>
                <w:b/>
                <w:u/>
                <w:rFonts w:ascii="Arial" w:hAnsi="Arial"/>
                <w:sz w:val="17"/>
              </w:rPr>
              <w:t>��slo objedn�vky!</w:t>
            </w:r>
          </w:p>
        </w:tc>
      </w:tr>
      <w:tr>
        <w:trPr>
          <w:cantSplit/>
          <w:trHeight w:val="226" w:hRule="exact"/>
        </w:trPr>
        <w:tc>
          <w:tcPr>
            <w:gridSpan w:val="2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  <w:tc>
          <w:tcPr>
            <w:gridSpan w:val="3"/>
            <w:tcMar>
              <w:right w:w="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7"/>
              </w:rPr>
            </w:pPr>
            <w:r>
              <w:rPr>
                <w:b/>
                <w:rFonts w:ascii="Arial" w:hAnsi="Arial"/>
                <w:sz w:val="17"/>
              </w:rPr>
              <w:t>Objedn�vku, pros�m,</w:t>
            </w:r>
          </w:p>
        </w:tc>
        <w:tc>
          <w:tcPr>
            <w:gridSpan w:val="4"/>
            <w:tcMar>
              <w:left w:w="0" w:type="dxa"/>
            </w:tcMar>
          </w:tcPr>
          <w:p>
            <w:pPr>
              <w:spacing w:after="0" w:line="240"/>
              <w:rPr>
                <w:b/>
                <w:u/>
                <w:rFonts w:ascii="Arial" w:hAnsi="Arial"/>
                <w:sz w:val="17"/>
              </w:rPr>
            </w:pPr>
            <w:r>
              <w:rPr>
                <w:b/>
                <w:u/>
                <w:rFonts w:ascii="Arial" w:hAnsi="Arial"/>
                <w:sz w:val="17"/>
              </w:rPr>
              <w:t>potvr�te a p�ilo�te k faktu�e.</w:t>
            </w:r>
          </w:p>
        </w:tc>
      </w:tr>
      <w:tr>
        <w:trPr>
          <w:cantSplit/>
          <w:trHeight w:val="226" w:hRule="exact"/>
        </w:trPr>
        <w:tc>
          <w:tcPr>
            <w:gridSpan w:val="2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  <w:tc>
          <w:tcPr>
            <w:gridSpan w:val="2"/>
            <w:tcMar>
              <w:right w:w="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7"/>
              </w:rPr>
            </w:pPr>
            <w:r>
              <w:rPr>
                <w:b/>
                <w:rFonts w:ascii="Arial" w:hAnsi="Arial"/>
                <w:sz w:val="17"/>
              </w:rPr>
              <w:t>Splatnost faktury</w:t>
            </w:r>
          </w:p>
        </w:tc>
        <w:tc>
          <w:tcPr>
            <w:gridSpan w:val="3"/>
            <w:tcMar>
              <w:left w:w="0" w:type="dxa"/>
              <w:right w:w="0" w:type="dxa"/>
            </w:tcMar>
          </w:tcPr>
          <w:p>
            <w:pPr>
              <w:spacing w:after="0" w:line="240"/>
              <w:rPr>
                <w:b/>
                <w:u/>
                <w:rFonts w:ascii="Arial" w:hAnsi="Arial"/>
                <w:sz w:val="17"/>
              </w:rPr>
            </w:pPr>
            <w:r>
              <w:rPr>
                <w:b/>
                <w:u/>
                <w:rFonts w:ascii="Arial" w:hAnsi="Arial"/>
                <w:sz w:val="17"/>
              </w:rPr>
              <w:t>3 t�dny</w:t>
            </w:r>
          </w:p>
        </w:tc>
        <w:tc>
          <w:tcPr>
            <w:gridSpan w:val="2"/>
            <w:tcMar>
              <w:left w:w="0" w:type="dxa"/>
            </w:tcMar>
          </w:tcPr>
          <w:p>
            <w:pPr>
              <w:spacing w:after="0" w:line="240"/>
              <w:rPr>
                <w:b/>
                <w:rFonts w:ascii="Arial" w:hAnsi="Arial"/>
                <w:sz w:val="17"/>
              </w:rPr>
            </w:pPr>
            <w:r>
              <w:rPr>
                <w:b/>
                <w:rFonts w:ascii="Arial" w:hAnsi="Arial"/>
                <w:sz w:val="17"/>
              </w:rPr>
              <w:t>od data vystaven� ��etn�ho dokladu.</w:t>
            </w:r>
          </w:p>
        </w:tc>
      </w:tr>
      <w:tr>
        <w:trPr>
          <w:cantSplit/>
          <w:trHeight w:val="56" w:hRule="exact"/>
        </w:trPr>
        <w:tc>
          <w:tcPr>
            <w:gridSpan w:val="9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</w:tr>
      <w:tr>
        <w:trPr>
          <w:cantSplit/>
          <w:trHeight w:val="319" w:hRule="atLeast"/>
        </w:trPr>
        <w:tc>
          <w:tcPr>
            <w:gridSpan w:val="2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i/>
                <w:rFonts w:ascii="Arial" w:hAnsi="Arial"/>
                <w:sz w:val="17"/>
              </w:rPr>
            </w:pPr>
            <w:r>
              <w:rPr>
                <w:b/>
                <w:i/>
                <w:rFonts w:ascii="Arial" w:hAnsi="Arial"/>
                <w:sz w:val="17"/>
              </w:rPr>
              <w:t>Faktury, u kter�ch nebudou spln�ny shora popsan� po�adavky, budou dodavateli vr�ceny.</w:t>
            </w:r>
          </w:p>
        </w:tc>
      </w:tr>
      <w:tr>
        <w:trPr>
          <w:cantSplit/>
          <w:trHeight w:val="319" w:hRule="atLeast"/>
        </w:trPr>
        <w:tc>
          <w:tcPr>
            <w:gridSpan w:val="2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17"/>
              </w:rPr>
            </w:pPr>
            <w:r>
              <w:rPr>
                <w:b/>
                <w:rFonts w:ascii="Arial" w:hAnsi="Arial"/>
                <w:sz w:val="17"/>
              </w:rPr>
              <w:t>Pln�n�, kter� je p�edm�tem t�to objedn�vky, bude pou��v�no pro v�kon ve�ejnopr�vn� �innosti.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M�sto, datum:</w:t>
            </w:r>
          </w:p>
        </w:tc>
        <w:tc>
          <w:tcPr/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Zl�n,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01.08.2016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Vystavil: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K��erov� Jana Ing.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Bankovn� ��et rozp. kryt�: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2786182/0800</w:t>
            </w:r>
          </w:p>
        </w:tc>
      </w:tr>
      <w:tr>
        <w:trPr>
          <w:cantSplit/>
          <w:trHeight w:val="170" w:hRule="exact"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Objedn�v�me u V�s podle platn�ch z�konn�ch sm�rnic o odb�ru, dod�vce zbo�� a slu�b�ch, tyto dod�vky:</w:t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r�mci komunika�n� kampan� o t��d�n� odpad� organizaci sout�e obc� Zl�nsk�ho kraje v t��d�n� vyu�iteln�ch slo�ek komun�ln�ch odpad� "O keramickou popelnici", v�etn� jej� propagace, vyhl�en� v�sledk� a p�ed�n� ocen�n�, spolupr�ce EKO-KOM a.s. a Zl�nsk�ho kraje</w:t>
            </w:r>
          </w:p>
        </w:tc>
      </w:tr>
      <w:tr>
        <w:trPr>
          <w:cantSplit/>
          <w:trHeight w:val="1133" w:hRule="exact"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vAlign w:val="bottom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.......................................................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/>
          <w:p>
            <w:pPr>
              <w:spacing w:after="0" w:line="24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raz�tko, podpis</w:t>
            </w:r>
          </w:p>
        </w:tc>
      </w:tr>
      <w:tr>
        <w:trPr>
          <w:cantSplit/>
        </w:trPr>
        <w:tc>
          <w:tcPr>
            <w:gridSpan w:val="9"/>
            <w:vAlign w:val="center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9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prohla�uje, �e:</w:t>
              <w:br/>
              <w:t>- nem� v �myslu nezaplatit da� z p�idan� hodnoty u zdaniteln�ho pln�n� podle t�to objedn�vky (d�le jen �da�),</w:t>
              <w:br/>
              <w:t>- nejsou mu zn�my skute�nosti, nasv�d�uj�c� tomu, �e se dostane do postaven�, kdy nem��e da� zaplatit a ani se ke dni podpisu t�to objedn�vky v takov�m postaven� nenach�z�,</w:t>
              <w:br/>
              <w:t>- nezkr�t� da� nebo nevyl�k� da�ovou v�hodu,</w:t>
              <w:br/>
              <w:t>- nebude nespolehliv�m pl�tcem,</w:t>
              <w:br/>
              <w:t>- bude m�t u spr�vce dan� registrov�n bankovn� ��et pou��van� pro ekonomickou �innost,</w:t>
              <w:br/>
              <w:t>- souhlas� s t�m, �e pokud ke dni uskute�n�n� zdaniteln�ho pln�n� bude o dodavateli zve�ejn�na spr�vcem dan� skute�nost, �e dodavatel je nespolehliv�m pl�tcem, uhrad� Zl�nsk� kraj da� z p�idan� hodnoty z p�ijat�ho zdaniteln�ho pln�n� p��slu�n�mu spr�vci dan�,</w:t>
              <w:br/>
              <w:t>- souhlas� s t�m, �e pokud ke dni uskute�n�n� zdaniteln�ho pln�n� bude zji�t�na nesrovnalost v registraci bankovn�ho ��tu dodavatele/zhotovitele ur�en�ho pro ekonomickou �innost spr�vcem dan�, uhrad� Zl�nsk� kraj da� z p�idan� hodnoty z p�ijat�ho zdaniteln�ho pln�n� p��slu�n�mu spr�vci dan�.</w:t>
            </w:r>
          </w:p>
        </w:tc>
      </w:tr>
      <w:tr>
        <w:trPr>
          <w:cantSplit/>
        </w:trPr>
        <w:tc>
          <w:tcPr>
            <w:gridSpan w:val="8"/>
            <w:vAlign w:val="center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  <w:tc>
          <w:tcPr>
            <w:vAlign w:val="center"/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.......................................................</w:t>
            </w:r>
          </w:p>
        </w:tc>
      </w:tr>
      <w:tr>
        <w:trPr>
          <w:cantSplit/>
        </w:trPr>
        <w:tc>
          <w:tcPr>
            <w:gridSpan w:val="8"/>
            <w:vAlign w:val="center"/>
          </w:tcPr>
          <w:p>
            <w:pPr>
              <w:spacing w:after="0" w:line="240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�������������., dne ��������</w:t>
            </w:r>
          </w:p>
        </w:tc>
        <w:tc>
          <w:tcPr>
            <w:vAlign w:val="center"/>
          </w:tcPr>
          <w:p>
            <w:pPr>
              <w:spacing w:after="0" w:line="240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(raz�tko, podpis)</w:t>
            </w:r>
          </w:p>
        </w:tc>
      </w:tr>
    </w:tbl>
    <w:sectPr>
      <w:pgSz w:w="11903" w:h="16835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