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87" w:rsidRPr="006A064E" w:rsidRDefault="00394987" w:rsidP="00FD3575">
      <w:pPr>
        <w:spacing w:line="276" w:lineRule="auto"/>
        <w:jc w:val="center"/>
        <w:rPr>
          <w:b/>
        </w:rPr>
      </w:pPr>
      <w:r w:rsidRPr="006A064E">
        <w:rPr>
          <w:b/>
        </w:rPr>
        <w:t>Smluvní strany</w:t>
      </w:r>
    </w:p>
    <w:p w:rsidR="00394987" w:rsidRPr="006A064E" w:rsidRDefault="00394987" w:rsidP="00FD3575">
      <w:pPr>
        <w:spacing w:line="276" w:lineRule="auto"/>
        <w:jc w:val="both"/>
      </w:pPr>
    </w:p>
    <w:p w:rsidR="00394987" w:rsidRPr="006A064E" w:rsidRDefault="00394987" w:rsidP="00FD3575">
      <w:pPr>
        <w:spacing w:line="276" w:lineRule="auto"/>
        <w:jc w:val="both"/>
        <w:rPr>
          <w:b/>
        </w:rPr>
      </w:pPr>
      <w:r w:rsidRPr="006A064E">
        <w:rPr>
          <w:b/>
        </w:rPr>
        <w:t>BRODEC &amp; PARTNERS s.r.o., advokátní kancelář</w:t>
      </w:r>
    </w:p>
    <w:p w:rsidR="00394987" w:rsidRPr="006A064E" w:rsidRDefault="00394987" w:rsidP="00FD3575">
      <w:pPr>
        <w:spacing w:line="276" w:lineRule="auto"/>
        <w:jc w:val="both"/>
      </w:pPr>
      <w:r w:rsidRPr="006A064E">
        <w:t>IČ: 24303321</w:t>
      </w:r>
    </w:p>
    <w:p w:rsidR="00127170" w:rsidRPr="006A064E" w:rsidRDefault="00127170" w:rsidP="00FD3575">
      <w:pPr>
        <w:spacing w:line="276" w:lineRule="auto"/>
        <w:jc w:val="both"/>
      </w:pPr>
      <w:r w:rsidRPr="006A064E">
        <w:t xml:space="preserve">DIČ: CZ24303321 </w:t>
      </w:r>
    </w:p>
    <w:p w:rsidR="00394987" w:rsidRPr="006A064E" w:rsidRDefault="00394987" w:rsidP="00FD3575">
      <w:pPr>
        <w:spacing w:line="276" w:lineRule="auto"/>
        <w:jc w:val="both"/>
      </w:pPr>
      <w:r w:rsidRPr="006A064E">
        <w:t xml:space="preserve">se sídlem Praha - Vinohrady, </w:t>
      </w:r>
      <w:r w:rsidR="00F20D70" w:rsidRPr="006A064E">
        <w:t>Rubešova 162/8</w:t>
      </w:r>
      <w:r w:rsidRPr="006A064E">
        <w:t>, PSČ 120 00</w:t>
      </w:r>
    </w:p>
    <w:p w:rsidR="00394987" w:rsidRPr="006A064E" w:rsidRDefault="00546A6E" w:rsidP="00FD3575">
      <w:pPr>
        <w:spacing w:line="276" w:lineRule="auto"/>
        <w:jc w:val="both"/>
      </w:pPr>
      <w:r w:rsidRPr="006A064E">
        <w:t>zastoupena</w:t>
      </w:r>
      <w:r w:rsidR="00394987" w:rsidRPr="006A064E">
        <w:t xml:space="preserve"> JUDr. Janem </w:t>
      </w:r>
      <w:proofErr w:type="spellStart"/>
      <w:r w:rsidR="00394987" w:rsidRPr="006A064E">
        <w:t>Brodcem</w:t>
      </w:r>
      <w:proofErr w:type="spellEnd"/>
      <w:r w:rsidR="00394987" w:rsidRPr="006A064E">
        <w:t xml:space="preserve">, LL.M., Ph.D., jednatelem </w:t>
      </w:r>
    </w:p>
    <w:p w:rsidR="00394987" w:rsidRPr="006A064E" w:rsidRDefault="00394987" w:rsidP="00FD3575">
      <w:pPr>
        <w:spacing w:line="276" w:lineRule="auto"/>
        <w:jc w:val="both"/>
      </w:pPr>
      <w:r w:rsidRPr="006A064E">
        <w:t>(dále jen „</w:t>
      </w:r>
      <w:r w:rsidRPr="006A064E">
        <w:rPr>
          <w:b/>
          <w:bCs/>
          <w:iCs/>
        </w:rPr>
        <w:t>advokát</w:t>
      </w:r>
      <w:r w:rsidRPr="006A064E">
        <w:t>“</w:t>
      </w:r>
      <w:r w:rsidR="00F12179" w:rsidRPr="006A064E">
        <w:t xml:space="preserve"> nebo „</w:t>
      </w:r>
      <w:r w:rsidR="00F12179" w:rsidRPr="006A064E">
        <w:rPr>
          <w:b/>
        </w:rPr>
        <w:t>dodavatel</w:t>
      </w:r>
      <w:r w:rsidR="00F12179" w:rsidRPr="006A064E">
        <w:t>“</w:t>
      </w:r>
      <w:r w:rsidRPr="006A064E">
        <w:t>)</w:t>
      </w:r>
    </w:p>
    <w:p w:rsidR="00394987" w:rsidRPr="006A064E" w:rsidRDefault="00394987" w:rsidP="00FD3575">
      <w:pPr>
        <w:numPr>
          <w:ilvl w:val="12"/>
          <w:numId w:val="0"/>
        </w:numPr>
        <w:spacing w:line="276" w:lineRule="auto"/>
        <w:ind w:firstLine="634"/>
        <w:jc w:val="both"/>
      </w:pPr>
    </w:p>
    <w:p w:rsidR="00394987" w:rsidRPr="006A064E" w:rsidRDefault="00394987" w:rsidP="00FD3575">
      <w:pPr>
        <w:numPr>
          <w:ilvl w:val="12"/>
          <w:numId w:val="0"/>
        </w:numPr>
        <w:spacing w:line="276" w:lineRule="auto"/>
        <w:rPr>
          <w:b/>
        </w:rPr>
      </w:pPr>
      <w:r w:rsidRPr="006A064E">
        <w:rPr>
          <w:b/>
        </w:rPr>
        <w:t>a</w:t>
      </w:r>
    </w:p>
    <w:p w:rsidR="00394987" w:rsidRPr="006A064E" w:rsidRDefault="00394987" w:rsidP="00FD3575">
      <w:pPr>
        <w:spacing w:line="276" w:lineRule="auto"/>
        <w:ind w:firstLine="708"/>
        <w:jc w:val="both"/>
      </w:pPr>
    </w:p>
    <w:p w:rsidR="00127170" w:rsidRPr="00400B52" w:rsidRDefault="00CB27DC" w:rsidP="00FD3575">
      <w:pPr>
        <w:spacing w:line="276" w:lineRule="auto"/>
        <w:jc w:val="both"/>
        <w:rPr>
          <w:b/>
          <w:bCs/>
          <w:highlight w:val="yellow"/>
        </w:rPr>
      </w:pPr>
      <w:r w:rsidRPr="00400B52">
        <w:rPr>
          <w:rStyle w:val="preformatted"/>
          <w:b/>
        </w:rPr>
        <w:t>Oblastní nemocnice Kolín, a.s., nemocnice Středočeského kraje</w:t>
      </w:r>
    </w:p>
    <w:p w:rsidR="00CB27DC" w:rsidRPr="00400B52" w:rsidRDefault="004F54C3" w:rsidP="00CB27DC">
      <w:pPr>
        <w:spacing w:line="276" w:lineRule="auto"/>
      </w:pPr>
      <w:r w:rsidRPr="00400B52">
        <w:rPr>
          <w:bCs/>
        </w:rPr>
        <w:t>IČ:</w:t>
      </w:r>
      <w:r w:rsidR="00EA1308" w:rsidRPr="00400B52">
        <w:rPr>
          <w:bCs/>
        </w:rPr>
        <w:t xml:space="preserve"> </w:t>
      </w:r>
      <w:r w:rsidR="00CB27DC" w:rsidRPr="00400B52">
        <w:rPr>
          <w:rStyle w:val="nowrap"/>
        </w:rPr>
        <w:t>27256391</w:t>
      </w:r>
      <w:r w:rsidR="00EA1308" w:rsidRPr="00400B52">
        <w:br/>
        <w:t>DIČ: CZ</w:t>
      </w:r>
      <w:r w:rsidR="00CB27DC" w:rsidRPr="00400B52">
        <w:rPr>
          <w:rStyle w:val="nowrap"/>
        </w:rPr>
        <w:t>27256391</w:t>
      </w:r>
      <w:r w:rsidR="00CB27DC" w:rsidRPr="00400B52">
        <w:t xml:space="preserve"> </w:t>
      </w:r>
    </w:p>
    <w:p w:rsidR="00394987" w:rsidRPr="00400B52" w:rsidRDefault="00EA1308" w:rsidP="00CB27DC">
      <w:pPr>
        <w:spacing w:line="276" w:lineRule="auto"/>
      </w:pPr>
      <w:r w:rsidRPr="00400B52">
        <w:t xml:space="preserve">se sídlem </w:t>
      </w:r>
      <w:r w:rsidR="00CB27DC" w:rsidRPr="00400B52">
        <w:t>Žižkova 146, Kolín III, 280 02 Kolín</w:t>
      </w:r>
    </w:p>
    <w:p w:rsidR="00A22A45" w:rsidRPr="006A064E" w:rsidRDefault="00A22A45" w:rsidP="00FD3575">
      <w:pPr>
        <w:spacing w:line="276" w:lineRule="auto"/>
        <w:jc w:val="both"/>
      </w:pPr>
      <w:r w:rsidRPr="00400B52">
        <w:t>zastoupen</w:t>
      </w:r>
      <w:r w:rsidR="000A6F2E" w:rsidRPr="00400B52">
        <w:t xml:space="preserve">a </w:t>
      </w:r>
      <w:r w:rsidR="00CB27DC" w:rsidRPr="00400B52">
        <w:t>MUDr. Petrem Chudomelem, MBA</w:t>
      </w:r>
      <w:r w:rsidR="00763331" w:rsidRPr="00400B52">
        <w:t xml:space="preserve">, předsedou představenstva a </w:t>
      </w:r>
      <w:r w:rsidR="00CB27DC" w:rsidRPr="00400B52">
        <w:t>Martinem Hermanem</w:t>
      </w:r>
      <w:r w:rsidR="00763331" w:rsidRPr="00400B52">
        <w:t>, místopředsedou představenstva</w:t>
      </w:r>
    </w:p>
    <w:p w:rsidR="00394987" w:rsidRPr="006A064E" w:rsidRDefault="00394987" w:rsidP="00FD3575">
      <w:pPr>
        <w:spacing w:line="276" w:lineRule="auto"/>
        <w:jc w:val="both"/>
      </w:pPr>
      <w:r w:rsidRPr="006A064E">
        <w:t>(dále jen „</w:t>
      </w:r>
      <w:r w:rsidRPr="006A064E">
        <w:rPr>
          <w:b/>
          <w:bCs/>
          <w:iCs/>
        </w:rPr>
        <w:t>klient</w:t>
      </w:r>
      <w:r w:rsidRPr="006A064E">
        <w:t>“</w:t>
      </w:r>
      <w:r w:rsidR="000920C1" w:rsidRPr="006A064E">
        <w:t xml:space="preserve"> nebo „</w:t>
      </w:r>
      <w:r w:rsidR="000920C1" w:rsidRPr="006A064E">
        <w:rPr>
          <w:b/>
        </w:rPr>
        <w:t>zadavatel</w:t>
      </w:r>
      <w:r w:rsidR="000920C1" w:rsidRPr="006A064E">
        <w:t>“</w:t>
      </w:r>
      <w:r w:rsidRPr="006A064E">
        <w:t>)</w:t>
      </w:r>
    </w:p>
    <w:p w:rsidR="00394987" w:rsidRPr="006A064E" w:rsidRDefault="00394987" w:rsidP="00FD3575">
      <w:pPr>
        <w:spacing w:line="276" w:lineRule="auto"/>
        <w:jc w:val="both"/>
      </w:pPr>
    </w:p>
    <w:p w:rsidR="00394987" w:rsidRPr="006A064E" w:rsidRDefault="00394987" w:rsidP="00FD3575">
      <w:pPr>
        <w:spacing w:line="276" w:lineRule="auto"/>
        <w:jc w:val="both"/>
      </w:pPr>
      <w:r w:rsidRPr="006A064E">
        <w:t xml:space="preserve">uzavřely níže uvedeného dne, měsíce a roku na základě úplného a vzájemného konsensu o všech níže uvedených ustanoveních, podle § </w:t>
      </w:r>
      <w:r w:rsidR="00F96F5F" w:rsidRPr="006A064E">
        <w:t xml:space="preserve">2430 </w:t>
      </w:r>
      <w:r w:rsidRPr="006A064E">
        <w:t xml:space="preserve">a násl. </w:t>
      </w:r>
      <w:r w:rsidR="00F96F5F" w:rsidRPr="006A064E">
        <w:t xml:space="preserve">zákona č. 89/2012 Sb., občanský zákoník, </w:t>
      </w:r>
      <w:r w:rsidRPr="006A064E">
        <w:t>a podle zákona č. 85/1996 Sb., o advokacii, v platném znění, tuto:</w:t>
      </w:r>
    </w:p>
    <w:p w:rsidR="00394987" w:rsidRPr="006A064E" w:rsidRDefault="00394987" w:rsidP="00FD3575">
      <w:pPr>
        <w:pStyle w:val="Nadpis8"/>
        <w:spacing w:before="0" w:after="0" w:line="276" w:lineRule="auto"/>
        <w:rPr>
          <w:rFonts w:ascii="Times New Roman" w:hAnsi="Times New Roman"/>
          <w:b/>
          <w:i w:val="0"/>
          <w:caps/>
        </w:rPr>
      </w:pPr>
    </w:p>
    <w:p w:rsidR="00394987" w:rsidRPr="006A064E" w:rsidRDefault="00394987" w:rsidP="00FD3575">
      <w:pPr>
        <w:pStyle w:val="Nadpis8"/>
        <w:spacing w:before="0" w:after="0" w:line="276" w:lineRule="auto"/>
        <w:jc w:val="center"/>
        <w:rPr>
          <w:rFonts w:ascii="Times New Roman" w:hAnsi="Times New Roman"/>
          <w:b/>
        </w:rPr>
      </w:pPr>
      <w:r w:rsidRPr="006A064E">
        <w:rPr>
          <w:rFonts w:ascii="Times New Roman" w:hAnsi="Times New Roman"/>
          <w:b/>
        </w:rPr>
        <w:t>smlouvu o poskytování právních služeb</w:t>
      </w:r>
    </w:p>
    <w:p w:rsidR="00394987" w:rsidRPr="006A064E" w:rsidRDefault="00394987" w:rsidP="00FD3575">
      <w:pPr>
        <w:spacing w:line="276" w:lineRule="auto"/>
        <w:jc w:val="both"/>
      </w:pPr>
    </w:p>
    <w:p w:rsidR="00394987" w:rsidRPr="006A064E" w:rsidRDefault="00394987" w:rsidP="00FD3575">
      <w:pPr>
        <w:pStyle w:val="Nadpis5"/>
        <w:spacing w:before="0" w:after="0" w:line="276" w:lineRule="auto"/>
        <w:jc w:val="center"/>
        <w:rPr>
          <w:rFonts w:ascii="Times New Roman" w:hAnsi="Times New Roman"/>
          <w:sz w:val="24"/>
          <w:szCs w:val="24"/>
        </w:rPr>
      </w:pPr>
      <w:r w:rsidRPr="006A064E">
        <w:rPr>
          <w:rFonts w:ascii="Times New Roman" w:hAnsi="Times New Roman"/>
          <w:sz w:val="24"/>
          <w:szCs w:val="24"/>
        </w:rPr>
        <w:t>Článek 1. Předmět smlouvy</w:t>
      </w:r>
    </w:p>
    <w:p w:rsidR="00546A6E" w:rsidRPr="00EF5FD6" w:rsidRDefault="00546A6E" w:rsidP="00546A6E"/>
    <w:p w:rsidR="00394987" w:rsidRPr="00EF5FD6" w:rsidRDefault="00394987" w:rsidP="00FD3575">
      <w:pPr>
        <w:pStyle w:val="Zkladntextodsazen2"/>
        <w:numPr>
          <w:ilvl w:val="0"/>
          <w:numId w:val="34"/>
        </w:numPr>
        <w:tabs>
          <w:tab w:val="clear" w:pos="720"/>
          <w:tab w:val="num" w:pos="426"/>
        </w:tabs>
        <w:spacing w:after="0" w:line="276" w:lineRule="auto"/>
        <w:ind w:left="426" w:hanging="426"/>
        <w:jc w:val="both"/>
        <w:rPr>
          <w:lang w:val="cs-CZ"/>
        </w:rPr>
      </w:pPr>
      <w:r w:rsidRPr="00EF5FD6">
        <w:rPr>
          <w:lang w:val="cs-CZ"/>
        </w:rPr>
        <w:t xml:space="preserve">Předmětem této smlouvy je poskytování právních služeb advokátem klientovi, které si klient od advokáta vyžádá, za podmínek, v rozsahu a způsobem sjednaným v této smlouvě. </w:t>
      </w:r>
    </w:p>
    <w:p w:rsidR="00394987" w:rsidRPr="00EF5FD6" w:rsidRDefault="00394987" w:rsidP="00FD3575">
      <w:pPr>
        <w:pStyle w:val="Zkladntextodsazen2"/>
        <w:numPr>
          <w:ilvl w:val="0"/>
          <w:numId w:val="34"/>
        </w:numPr>
        <w:tabs>
          <w:tab w:val="clear" w:pos="720"/>
          <w:tab w:val="num" w:pos="426"/>
        </w:tabs>
        <w:spacing w:after="0" w:line="276" w:lineRule="auto"/>
        <w:ind w:left="426" w:hanging="426"/>
        <w:jc w:val="both"/>
        <w:rPr>
          <w:lang w:val="cs-CZ"/>
        </w:rPr>
      </w:pPr>
      <w:r w:rsidRPr="00EF5FD6">
        <w:rPr>
          <w:lang w:val="cs-CZ"/>
        </w:rPr>
        <w:t>Advokát se zavazuje poskytovat klientem vyžádané služby dle klientových požadavků a v souladu s právními předpisy a klient se zavazuje uhradit advokátovi odměnu, která je určena níže v této smlouvě</w:t>
      </w:r>
      <w:r w:rsidR="0026065F">
        <w:rPr>
          <w:lang w:val="cs-CZ"/>
        </w:rPr>
        <w:t>.</w:t>
      </w:r>
      <w:r w:rsidRPr="00EF5FD6">
        <w:rPr>
          <w:lang w:val="cs-CZ"/>
        </w:rPr>
        <w:t xml:space="preserve"> </w:t>
      </w:r>
    </w:p>
    <w:p w:rsidR="00FD3575" w:rsidRPr="006A064E" w:rsidRDefault="00FD3575" w:rsidP="00FD3575"/>
    <w:p w:rsidR="00394987" w:rsidRPr="005B6358" w:rsidRDefault="00394987" w:rsidP="00127170">
      <w:pPr>
        <w:pStyle w:val="Nadpis5"/>
        <w:keepNext/>
        <w:spacing w:before="0" w:after="0" w:line="276" w:lineRule="auto"/>
        <w:jc w:val="center"/>
        <w:rPr>
          <w:rFonts w:ascii="Times New Roman" w:hAnsi="Times New Roman"/>
          <w:sz w:val="24"/>
          <w:szCs w:val="24"/>
        </w:rPr>
      </w:pPr>
      <w:r w:rsidRPr="005B6358">
        <w:rPr>
          <w:rFonts w:ascii="Times New Roman" w:hAnsi="Times New Roman"/>
          <w:sz w:val="24"/>
          <w:szCs w:val="24"/>
        </w:rPr>
        <w:t>Článek 2. Předmět právní služby</w:t>
      </w:r>
    </w:p>
    <w:p w:rsidR="00546A6E" w:rsidRPr="005B6358" w:rsidRDefault="00546A6E" w:rsidP="00127170">
      <w:pPr>
        <w:keepNext/>
      </w:pPr>
    </w:p>
    <w:p w:rsidR="002340A5" w:rsidRPr="005B6358" w:rsidRDefault="00394987" w:rsidP="00127170">
      <w:pPr>
        <w:keepNext/>
        <w:numPr>
          <w:ilvl w:val="0"/>
          <w:numId w:val="35"/>
        </w:numPr>
        <w:tabs>
          <w:tab w:val="clear" w:pos="862"/>
          <w:tab w:val="num" w:pos="426"/>
        </w:tabs>
        <w:spacing w:line="276" w:lineRule="auto"/>
        <w:ind w:left="426" w:hanging="426"/>
        <w:jc w:val="both"/>
      </w:pPr>
      <w:r w:rsidRPr="005B6358">
        <w:rPr>
          <w:iCs/>
        </w:rPr>
        <w:t>Předmětem právních služeb, které budou advokátem klientovi poskytovány</w:t>
      </w:r>
      <w:r w:rsidR="00EF5FD6" w:rsidRPr="005B6358">
        <w:rPr>
          <w:iCs/>
        </w:rPr>
        <w:t xml:space="preserve"> </w:t>
      </w:r>
      <w:proofErr w:type="gramStart"/>
      <w:r w:rsidR="00EF5FD6" w:rsidRPr="005B6358">
        <w:rPr>
          <w:iCs/>
        </w:rPr>
        <w:t>je</w:t>
      </w:r>
      <w:proofErr w:type="gramEnd"/>
      <w:r w:rsidR="00EF5FD6" w:rsidRPr="005B6358">
        <w:rPr>
          <w:iCs/>
        </w:rPr>
        <w:t xml:space="preserve"> </w:t>
      </w:r>
      <w:r w:rsidR="0026065F" w:rsidRPr="005B6358">
        <w:t>právní poradenství a zastupování klienta v jeho záležitostech vč. zastupování u soudů.</w:t>
      </w:r>
    </w:p>
    <w:p w:rsidR="00546A6E" w:rsidRPr="005B6358" w:rsidRDefault="00546A6E" w:rsidP="002E4243">
      <w:pPr>
        <w:spacing w:line="276" w:lineRule="auto"/>
        <w:jc w:val="center"/>
        <w:rPr>
          <w:b/>
          <w:bCs/>
          <w:i/>
          <w:iCs/>
        </w:rPr>
      </w:pPr>
      <w:bookmarkStart w:id="0" w:name="_GoBack"/>
      <w:bookmarkEnd w:id="0"/>
    </w:p>
    <w:p w:rsidR="00394987" w:rsidRPr="006A064E" w:rsidRDefault="00394987" w:rsidP="006A064E">
      <w:pPr>
        <w:keepNext/>
        <w:spacing w:line="276" w:lineRule="auto"/>
        <w:jc w:val="center"/>
        <w:rPr>
          <w:b/>
          <w:bCs/>
          <w:i/>
          <w:iCs/>
        </w:rPr>
      </w:pPr>
      <w:r w:rsidRPr="006A064E">
        <w:rPr>
          <w:b/>
          <w:bCs/>
          <w:i/>
          <w:iCs/>
        </w:rPr>
        <w:lastRenderedPageBreak/>
        <w:t>Článek 3. Povinnosti advokáta</w:t>
      </w:r>
    </w:p>
    <w:p w:rsidR="00546A6E" w:rsidRPr="006A064E" w:rsidRDefault="00546A6E" w:rsidP="006A064E">
      <w:pPr>
        <w:keepNext/>
        <w:spacing w:line="276" w:lineRule="auto"/>
        <w:jc w:val="center"/>
      </w:pPr>
    </w:p>
    <w:p w:rsidR="00394987" w:rsidRPr="006A064E" w:rsidRDefault="00394987" w:rsidP="006A064E">
      <w:pPr>
        <w:keepNext/>
        <w:numPr>
          <w:ilvl w:val="0"/>
          <w:numId w:val="38"/>
        </w:numPr>
        <w:tabs>
          <w:tab w:val="clear" w:pos="862"/>
          <w:tab w:val="num" w:pos="426"/>
        </w:tabs>
        <w:spacing w:line="276" w:lineRule="auto"/>
        <w:ind w:left="426" w:hanging="426"/>
        <w:jc w:val="both"/>
        <w:rPr>
          <w:iCs/>
        </w:rPr>
      </w:pPr>
      <w:r w:rsidRPr="006A064E">
        <w:rPr>
          <w:iCs/>
        </w:rPr>
        <w:t>Advokát je povinen postupovat při poskytování právních služeb podle této smlouvy s náležitou odbornou péčí, přičemž je povinen chránit a prosazovat práva a oprávněné zájmy klienta a řídit se jeho pokyny.</w:t>
      </w:r>
    </w:p>
    <w:p w:rsidR="00394987" w:rsidRPr="006A064E" w:rsidRDefault="00394987" w:rsidP="006A064E">
      <w:pPr>
        <w:numPr>
          <w:ilvl w:val="0"/>
          <w:numId w:val="38"/>
        </w:numPr>
        <w:tabs>
          <w:tab w:val="clear" w:pos="862"/>
          <w:tab w:val="num" w:pos="426"/>
        </w:tabs>
        <w:spacing w:line="276" w:lineRule="auto"/>
        <w:ind w:left="426" w:hanging="426"/>
        <w:jc w:val="both"/>
        <w:rPr>
          <w:iCs/>
        </w:rPr>
      </w:pPr>
      <w:r w:rsidRPr="006A064E">
        <w:rPr>
          <w:iCs/>
        </w:rPr>
        <w:t>Advokát není povinen řídit se pokyny klienta, jsou-li v rozporu se zákonem nebo stavovským předpisem, přičemž o tom je advokát povinen klienta přiměřeně poučit.</w:t>
      </w:r>
    </w:p>
    <w:p w:rsidR="00394987" w:rsidRPr="006A064E" w:rsidRDefault="00394987" w:rsidP="006A064E">
      <w:pPr>
        <w:numPr>
          <w:ilvl w:val="0"/>
          <w:numId w:val="38"/>
        </w:numPr>
        <w:tabs>
          <w:tab w:val="clear" w:pos="862"/>
          <w:tab w:val="num" w:pos="426"/>
        </w:tabs>
        <w:spacing w:line="276" w:lineRule="auto"/>
        <w:ind w:left="426" w:hanging="426"/>
        <w:jc w:val="both"/>
        <w:rPr>
          <w:iCs/>
        </w:rPr>
      </w:pPr>
      <w:r w:rsidRPr="006A064E">
        <w:rPr>
          <w:iCs/>
        </w:rPr>
        <w:t>Advokát je povinen zařizovat veškeré záležitosti klienta podle této smlouvy tak, aby nepoškodil jeho dobré jméno.</w:t>
      </w:r>
    </w:p>
    <w:p w:rsidR="00394987" w:rsidRPr="006A064E" w:rsidRDefault="00394987" w:rsidP="006A064E">
      <w:pPr>
        <w:numPr>
          <w:ilvl w:val="0"/>
          <w:numId w:val="38"/>
        </w:numPr>
        <w:tabs>
          <w:tab w:val="clear" w:pos="862"/>
          <w:tab w:val="num" w:pos="426"/>
        </w:tabs>
        <w:spacing w:line="276" w:lineRule="auto"/>
        <w:ind w:left="426" w:hanging="426"/>
        <w:jc w:val="both"/>
        <w:rPr>
          <w:iCs/>
        </w:rPr>
      </w:pPr>
      <w:r w:rsidRPr="006A064E">
        <w:rPr>
          <w:iCs/>
        </w:rPr>
        <w:t>Veškeré informace, které advokát získá v souvislosti s plněním této smlouvy, jsou ve smyslu zákona o advokacii považovány za důvěrné.</w:t>
      </w:r>
    </w:p>
    <w:p w:rsidR="00394987" w:rsidRPr="006A064E" w:rsidRDefault="00394987" w:rsidP="006A064E">
      <w:pPr>
        <w:numPr>
          <w:ilvl w:val="0"/>
          <w:numId w:val="38"/>
        </w:numPr>
        <w:tabs>
          <w:tab w:val="clear" w:pos="862"/>
          <w:tab w:val="num" w:pos="426"/>
        </w:tabs>
        <w:spacing w:line="276" w:lineRule="auto"/>
        <w:ind w:left="426" w:hanging="426"/>
        <w:jc w:val="both"/>
        <w:rPr>
          <w:iCs/>
        </w:rPr>
      </w:pPr>
      <w:r w:rsidRPr="006A064E">
        <w:rPr>
          <w:iCs/>
        </w:rPr>
        <w:t xml:space="preserve">Advokát, jakož i jeho zaměstnanci, je povinen o všech skutečnostech, o kterých se při plnění předmětu této smlouvy dozví, podle § 21 zákona o advokacii zachovávat mlčenlivost. </w:t>
      </w:r>
    </w:p>
    <w:p w:rsidR="00394987" w:rsidRPr="006A064E" w:rsidRDefault="00394987" w:rsidP="006A064E">
      <w:pPr>
        <w:numPr>
          <w:ilvl w:val="0"/>
          <w:numId w:val="38"/>
        </w:numPr>
        <w:tabs>
          <w:tab w:val="clear" w:pos="862"/>
          <w:tab w:val="num" w:pos="426"/>
        </w:tabs>
        <w:spacing w:line="276" w:lineRule="auto"/>
        <w:ind w:left="426" w:hanging="426"/>
        <w:jc w:val="both"/>
      </w:pPr>
      <w:r w:rsidRPr="006A064E">
        <w:rPr>
          <w:iCs/>
        </w:rPr>
        <w:t>Smluvní strany činí nesporným, že podle § 26 zákona o advokacii může být advokát při poskytování právních služeb zastoupen jeho advokátním koncipientem nebo jeho jiným zaměstnancem, popřípadě jiným advokátem.</w:t>
      </w:r>
      <w:r w:rsidRPr="006A064E">
        <w:t xml:space="preserve"> </w:t>
      </w:r>
    </w:p>
    <w:p w:rsidR="00FD3575" w:rsidRPr="006A064E" w:rsidRDefault="00FD3575" w:rsidP="00FD3575">
      <w:pPr>
        <w:spacing w:line="276" w:lineRule="auto"/>
        <w:jc w:val="both"/>
        <w:rPr>
          <w:b/>
        </w:rPr>
      </w:pPr>
    </w:p>
    <w:p w:rsidR="00394987" w:rsidRPr="006A064E" w:rsidRDefault="00394987" w:rsidP="00FD3575">
      <w:pPr>
        <w:pStyle w:val="Nadpis5"/>
        <w:spacing w:before="0" w:after="0" w:line="276" w:lineRule="auto"/>
        <w:jc w:val="center"/>
        <w:rPr>
          <w:rFonts w:ascii="Times New Roman" w:hAnsi="Times New Roman"/>
          <w:sz w:val="24"/>
          <w:szCs w:val="24"/>
        </w:rPr>
      </w:pPr>
      <w:r w:rsidRPr="006A064E">
        <w:rPr>
          <w:rFonts w:ascii="Times New Roman" w:hAnsi="Times New Roman"/>
          <w:sz w:val="24"/>
          <w:szCs w:val="24"/>
        </w:rPr>
        <w:t>Článek 4. Povinnosti klienta</w:t>
      </w:r>
    </w:p>
    <w:p w:rsidR="00546A6E" w:rsidRPr="006A064E" w:rsidRDefault="00546A6E" w:rsidP="00546A6E"/>
    <w:p w:rsidR="00394987" w:rsidRPr="006A064E" w:rsidRDefault="00394987" w:rsidP="00FD3575">
      <w:pPr>
        <w:numPr>
          <w:ilvl w:val="0"/>
          <w:numId w:val="36"/>
        </w:numPr>
        <w:tabs>
          <w:tab w:val="clear" w:pos="720"/>
          <w:tab w:val="num" w:pos="426"/>
        </w:tabs>
        <w:spacing w:line="276" w:lineRule="auto"/>
        <w:ind w:left="426" w:hanging="426"/>
        <w:jc w:val="both"/>
      </w:pPr>
      <w:r w:rsidRPr="006A064E">
        <w:t>K zajištění poskytování právních služeb dle Článku 2. této smlouvy se klient zavazuje poskytnout advokátovi veškeré potřebné podklady, informace a materiály nutné pro řádné plnění povinností advokáta dle této smlouvy.</w:t>
      </w:r>
    </w:p>
    <w:p w:rsidR="00394987" w:rsidRPr="006A064E" w:rsidRDefault="00394987" w:rsidP="00FD3575">
      <w:pPr>
        <w:numPr>
          <w:ilvl w:val="0"/>
          <w:numId w:val="36"/>
        </w:numPr>
        <w:tabs>
          <w:tab w:val="clear" w:pos="720"/>
          <w:tab w:val="num" w:pos="426"/>
        </w:tabs>
        <w:spacing w:line="276" w:lineRule="auto"/>
        <w:ind w:left="426" w:hanging="426"/>
        <w:jc w:val="both"/>
      </w:pPr>
      <w:r w:rsidRPr="006A064E">
        <w:t>Klient je povinen poskytovat advokátovi nezbytnou součinnost potřebnou pro řádné poskytování právních služeb na základě této smlouvy.</w:t>
      </w:r>
    </w:p>
    <w:p w:rsidR="00394987" w:rsidRPr="006A064E" w:rsidRDefault="00394987" w:rsidP="00FD3575">
      <w:pPr>
        <w:numPr>
          <w:ilvl w:val="0"/>
          <w:numId w:val="36"/>
        </w:numPr>
        <w:tabs>
          <w:tab w:val="clear" w:pos="720"/>
          <w:tab w:val="num" w:pos="426"/>
        </w:tabs>
        <w:spacing w:line="276" w:lineRule="auto"/>
        <w:ind w:left="426" w:hanging="426"/>
        <w:jc w:val="both"/>
        <w:rPr>
          <w:b/>
        </w:rPr>
      </w:pPr>
      <w:r w:rsidRPr="006A064E">
        <w:t>Klient je povinen vydat advokátovi na požádání tzv. substituční plnou moc, která je zapotřebí pro splnění jeho závazků vyplývajících z této smlouvy. Klient bere na vědomí, že advokát se v rámci svého zmocnění může dát zastoupit jiným advokátem, a že při jednotlivých úkonech může advokáta zastoupit jeho advokátní koncipient, popř. jiný pracovník advokáta.</w:t>
      </w:r>
    </w:p>
    <w:p w:rsidR="00FD3575" w:rsidRPr="006A064E" w:rsidRDefault="00FD3575" w:rsidP="00FD3575">
      <w:pPr>
        <w:spacing w:line="276" w:lineRule="auto"/>
        <w:jc w:val="both"/>
        <w:rPr>
          <w:b/>
        </w:rPr>
      </w:pPr>
    </w:p>
    <w:p w:rsidR="00394987" w:rsidRPr="006A064E" w:rsidRDefault="00394987" w:rsidP="00127170">
      <w:pPr>
        <w:pStyle w:val="Nadpis5"/>
        <w:keepNext/>
        <w:spacing w:before="0" w:after="0" w:line="276" w:lineRule="auto"/>
        <w:jc w:val="center"/>
        <w:rPr>
          <w:rFonts w:ascii="Times New Roman" w:hAnsi="Times New Roman"/>
          <w:sz w:val="24"/>
          <w:szCs w:val="24"/>
        </w:rPr>
      </w:pPr>
      <w:r w:rsidRPr="006A064E">
        <w:rPr>
          <w:rFonts w:ascii="Times New Roman" w:hAnsi="Times New Roman"/>
          <w:sz w:val="24"/>
          <w:szCs w:val="24"/>
        </w:rPr>
        <w:t>Článek 5. Způsob poskytování právních služeb</w:t>
      </w:r>
    </w:p>
    <w:p w:rsidR="00546A6E" w:rsidRPr="006A064E" w:rsidRDefault="00546A6E" w:rsidP="00127170">
      <w:pPr>
        <w:keepNext/>
      </w:pPr>
    </w:p>
    <w:p w:rsidR="00394987" w:rsidRPr="006A064E" w:rsidRDefault="00394987" w:rsidP="00127170">
      <w:pPr>
        <w:keepNext/>
        <w:numPr>
          <w:ilvl w:val="0"/>
          <w:numId w:val="39"/>
        </w:numPr>
        <w:tabs>
          <w:tab w:val="clear" w:pos="720"/>
          <w:tab w:val="num" w:pos="426"/>
        </w:tabs>
        <w:spacing w:line="276" w:lineRule="auto"/>
        <w:ind w:left="426" w:hanging="426"/>
        <w:jc w:val="both"/>
      </w:pPr>
      <w:r w:rsidRPr="006A064E">
        <w:t>Advokát bude poskytovat právní služb</w:t>
      </w:r>
      <w:r w:rsidR="00546A6E" w:rsidRPr="006A064E">
        <w:t xml:space="preserve">y </w:t>
      </w:r>
      <w:r w:rsidR="00D25523" w:rsidRPr="006A064E">
        <w:t>v sídle zadavatele nebo sídle advokáta, případně jiném vhodném místě dohodnutém smluvními stranami.</w:t>
      </w:r>
    </w:p>
    <w:p w:rsidR="00394987" w:rsidRPr="006A064E" w:rsidRDefault="00394987" w:rsidP="00127170">
      <w:pPr>
        <w:keepNext/>
        <w:numPr>
          <w:ilvl w:val="0"/>
          <w:numId w:val="39"/>
        </w:numPr>
        <w:tabs>
          <w:tab w:val="clear" w:pos="720"/>
          <w:tab w:val="num" w:pos="426"/>
        </w:tabs>
        <w:spacing w:line="276" w:lineRule="auto"/>
        <w:ind w:left="426" w:hanging="426"/>
        <w:jc w:val="both"/>
      </w:pPr>
      <w:r w:rsidRPr="006A064E">
        <w:t xml:space="preserve">Advokát bude poskytovat právní služby též prostřednictvím telefonu či e-mailu sdělenému advokátem klientovi. </w:t>
      </w:r>
    </w:p>
    <w:p w:rsidR="00394987" w:rsidRPr="006A064E" w:rsidRDefault="00394987" w:rsidP="00127170">
      <w:pPr>
        <w:keepNext/>
        <w:numPr>
          <w:ilvl w:val="0"/>
          <w:numId w:val="39"/>
        </w:numPr>
        <w:tabs>
          <w:tab w:val="clear" w:pos="720"/>
          <w:tab w:val="num" w:pos="426"/>
        </w:tabs>
        <w:spacing w:line="276" w:lineRule="auto"/>
        <w:ind w:left="426" w:hanging="426"/>
        <w:jc w:val="both"/>
      </w:pPr>
      <w:r w:rsidRPr="006A064E">
        <w:t xml:space="preserve">Právní služby budou poskytovány v pracovních dnech v čase 9 – 19 hod., pokud nebude stranami pro konkrétní případ sjednáno něco jiného. </w:t>
      </w:r>
    </w:p>
    <w:p w:rsidR="00FD3575" w:rsidRPr="006A064E" w:rsidRDefault="00FD3575" w:rsidP="00FD3575"/>
    <w:p w:rsidR="00394987" w:rsidRPr="006A064E" w:rsidRDefault="00394987" w:rsidP="00FD3575">
      <w:pPr>
        <w:pStyle w:val="Nadpis5"/>
        <w:spacing w:before="0" w:after="0" w:line="276" w:lineRule="auto"/>
        <w:jc w:val="center"/>
        <w:rPr>
          <w:rFonts w:ascii="Times New Roman" w:hAnsi="Times New Roman"/>
          <w:sz w:val="24"/>
          <w:szCs w:val="24"/>
        </w:rPr>
      </w:pPr>
      <w:r w:rsidRPr="006A064E">
        <w:rPr>
          <w:rFonts w:ascii="Times New Roman" w:hAnsi="Times New Roman"/>
          <w:sz w:val="24"/>
          <w:szCs w:val="24"/>
        </w:rPr>
        <w:t>Článek 6. Odměna advokáta</w:t>
      </w:r>
    </w:p>
    <w:p w:rsidR="00546A6E" w:rsidRPr="006A064E" w:rsidRDefault="00546A6E" w:rsidP="00546A6E"/>
    <w:p w:rsidR="00020260" w:rsidRPr="006A064E" w:rsidRDefault="00394987" w:rsidP="000D1EF7">
      <w:pPr>
        <w:numPr>
          <w:ilvl w:val="0"/>
          <w:numId w:val="40"/>
        </w:numPr>
        <w:tabs>
          <w:tab w:val="clear" w:pos="720"/>
          <w:tab w:val="num" w:pos="426"/>
        </w:tabs>
        <w:spacing w:line="276" w:lineRule="auto"/>
        <w:ind w:left="426" w:hanging="426"/>
        <w:jc w:val="both"/>
      </w:pPr>
      <w:r w:rsidRPr="006A064E">
        <w:t>Klient se uzavřením této smlouvy zavazuje zaplatit advokátovi za posk</w:t>
      </w:r>
      <w:r w:rsidR="0091475F" w:rsidRPr="006A064E">
        <w:t>ytované právní služby odměnu v</w:t>
      </w:r>
      <w:r w:rsidR="00EF4885" w:rsidRPr="006A064E">
        <w:t xml:space="preserve"> následující </w:t>
      </w:r>
      <w:r w:rsidR="000D1EF7" w:rsidRPr="006A064E">
        <w:t xml:space="preserve">hodinové sazbě </w:t>
      </w:r>
      <w:r w:rsidR="00EF4885" w:rsidRPr="006A064E">
        <w:t>a následujícím členění:</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374"/>
      </w:tblGrid>
      <w:tr w:rsidR="00EF4885" w:rsidRPr="00833890" w:rsidTr="00D94BA5">
        <w:tc>
          <w:tcPr>
            <w:tcW w:w="6486" w:type="dxa"/>
            <w:shd w:val="clear" w:color="auto" w:fill="auto"/>
          </w:tcPr>
          <w:p w:rsidR="00EF4885" w:rsidRPr="00833890" w:rsidRDefault="00A139E1" w:rsidP="00D94BA5">
            <w:pPr>
              <w:spacing w:line="276" w:lineRule="auto"/>
              <w:jc w:val="both"/>
            </w:pPr>
            <w:r w:rsidRPr="00833890">
              <w:lastRenderedPageBreak/>
              <w:t>Cena za jednu (1) hodinu poskytování služeb bez DPH</w:t>
            </w:r>
          </w:p>
        </w:tc>
        <w:tc>
          <w:tcPr>
            <w:tcW w:w="2374" w:type="dxa"/>
            <w:shd w:val="clear" w:color="auto" w:fill="auto"/>
          </w:tcPr>
          <w:p w:rsidR="00EF4885" w:rsidRPr="008C4C9D" w:rsidRDefault="00DE08CA" w:rsidP="00D94BA5">
            <w:pPr>
              <w:spacing w:line="276" w:lineRule="auto"/>
              <w:jc w:val="both"/>
            </w:pPr>
            <w:r>
              <w:t>2</w:t>
            </w:r>
            <w:r w:rsidR="008C4C9D" w:rsidRPr="008C4C9D">
              <w:t>.</w:t>
            </w:r>
            <w:r w:rsidR="0026065F">
              <w:t>5</w:t>
            </w:r>
            <w:r w:rsidR="0026065F" w:rsidRPr="008C4C9D">
              <w:t>00</w:t>
            </w:r>
            <w:r w:rsidR="00A139E1" w:rsidRPr="008C4C9D">
              <w:t>,- Kč</w:t>
            </w:r>
          </w:p>
        </w:tc>
      </w:tr>
      <w:tr w:rsidR="00EF4885" w:rsidRPr="00833890" w:rsidTr="00D94BA5">
        <w:tc>
          <w:tcPr>
            <w:tcW w:w="6486" w:type="dxa"/>
            <w:shd w:val="clear" w:color="auto" w:fill="auto"/>
          </w:tcPr>
          <w:p w:rsidR="00EF4885" w:rsidRPr="00833890" w:rsidRDefault="00A139E1" w:rsidP="00D94BA5">
            <w:pPr>
              <w:spacing w:line="276" w:lineRule="auto"/>
              <w:jc w:val="both"/>
            </w:pPr>
            <w:r w:rsidRPr="00833890">
              <w:t>DPH 21%</w:t>
            </w:r>
          </w:p>
        </w:tc>
        <w:tc>
          <w:tcPr>
            <w:tcW w:w="2374" w:type="dxa"/>
            <w:shd w:val="clear" w:color="auto" w:fill="auto"/>
          </w:tcPr>
          <w:p w:rsidR="00EF4885" w:rsidRPr="008C4C9D" w:rsidRDefault="0026065F" w:rsidP="00D94BA5">
            <w:pPr>
              <w:spacing w:line="276" w:lineRule="auto"/>
              <w:jc w:val="both"/>
            </w:pPr>
            <w:r>
              <w:t>525</w:t>
            </w:r>
            <w:r w:rsidR="00425CC2" w:rsidRPr="008C4C9D">
              <w:t xml:space="preserve">,- </w:t>
            </w:r>
            <w:r w:rsidR="00A139E1" w:rsidRPr="008C4C9D">
              <w:t>Kč</w:t>
            </w:r>
          </w:p>
        </w:tc>
      </w:tr>
      <w:tr w:rsidR="00EF4885" w:rsidRPr="00833890" w:rsidTr="00D94BA5">
        <w:tc>
          <w:tcPr>
            <w:tcW w:w="6486" w:type="dxa"/>
            <w:shd w:val="clear" w:color="auto" w:fill="auto"/>
          </w:tcPr>
          <w:p w:rsidR="00EF4885" w:rsidRPr="00833890" w:rsidRDefault="00A139E1" w:rsidP="00D94BA5">
            <w:pPr>
              <w:spacing w:line="276" w:lineRule="auto"/>
              <w:jc w:val="both"/>
            </w:pPr>
            <w:r w:rsidRPr="00833890">
              <w:t>C</w:t>
            </w:r>
            <w:r w:rsidR="00016619" w:rsidRPr="00833890">
              <w:t>elková c</w:t>
            </w:r>
            <w:r w:rsidRPr="00833890">
              <w:t>ena za jednu (1) hodinu poskytování služeb s DPH</w:t>
            </w:r>
          </w:p>
        </w:tc>
        <w:tc>
          <w:tcPr>
            <w:tcW w:w="2374" w:type="dxa"/>
            <w:shd w:val="clear" w:color="auto" w:fill="auto"/>
          </w:tcPr>
          <w:p w:rsidR="00EF4885" w:rsidRPr="008C4C9D" w:rsidRDefault="00CB27DC" w:rsidP="00D94BA5">
            <w:pPr>
              <w:spacing w:line="276" w:lineRule="auto"/>
              <w:jc w:val="both"/>
            </w:pPr>
            <w:r>
              <w:t>3.</w:t>
            </w:r>
            <w:r w:rsidR="0026065F">
              <w:t>025</w:t>
            </w:r>
            <w:r w:rsidR="008C4C9D" w:rsidRPr="008C4C9D">
              <w:t>,-</w:t>
            </w:r>
            <w:r w:rsidR="00425CC2" w:rsidRPr="008C4C9D">
              <w:t xml:space="preserve"> </w:t>
            </w:r>
            <w:r w:rsidR="00A139E1" w:rsidRPr="008C4C9D">
              <w:t>Kč</w:t>
            </w:r>
          </w:p>
        </w:tc>
      </w:tr>
    </w:tbl>
    <w:p w:rsidR="00EF4885" w:rsidRPr="00833890" w:rsidRDefault="00A139E1" w:rsidP="00EF4885">
      <w:pPr>
        <w:spacing w:line="276" w:lineRule="auto"/>
        <w:ind w:left="426"/>
        <w:jc w:val="both"/>
      </w:pPr>
      <w:r w:rsidRPr="00833890">
        <w:t>(dále také jen „</w:t>
      </w:r>
      <w:r w:rsidRPr="00833890">
        <w:rPr>
          <w:b/>
        </w:rPr>
        <w:t>odměna</w:t>
      </w:r>
      <w:r w:rsidRPr="00833890">
        <w:t>“ nebo „</w:t>
      </w:r>
      <w:r w:rsidRPr="00833890">
        <w:rPr>
          <w:b/>
        </w:rPr>
        <w:t>cena</w:t>
      </w:r>
      <w:r w:rsidRPr="00833890">
        <w:t>“).</w:t>
      </w:r>
    </w:p>
    <w:p w:rsidR="008C4C9D" w:rsidRDefault="008C4C9D" w:rsidP="008C4C9D">
      <w:pPr>
        <w:numPr>
          <w:ilvl w:val="0"/>
          <w:numId w:val="40"/>
        </w:numPr>
        <w:tabs>
          <w:tab w:val="clear" w:pos="720"/>
          <w:tab w:val="num" w:pos="426"/>
        </w:tabs>
        <w:spacing w:line="276" w:lineRule="auto"/>
        <w:ind w:left="426" w:hanging="426"/>
        <w:jc w:val="both"/>
      </w:pPr>
      <w:r w:rsidRPr="00E46837">
        <w:t>Cena předmětu smlouvy bude hrazena na základě faktur – daňových dokladů vystavených vždy na částku odpovídající počtu realizovaných hodin poskytování služeb</w:t>
      </w:r>
      <w:r w:rsidR="00763331">
        <w:t>, které byly schváleny klientem</w:t>
      </w:r>
      <w:r w:rsidRPr="00E46837">
        <w:t xml:space="preserve">, a to vždy za kalendářní měsíc zpětně. Splatnost příslušných faktur – daňových dokladů bude činit </w:t>
      </w:r>
      <w:r>
        <w:t>14</w:t>
      </w:r>
      <w:r w:rsidRPr="00E46837">
        <w:t xml:space="preserve"> dnů ode dne jejich doručení klientovi.</w:t>
      </w:r>
    </w:p>
    <w:p w:rsidR="00DC6E40" w:rsidRPr="006A064E" w:rsidRDefault="00DC6E40" w:rsidP="008C4C9D">
      <w:pPr>
        <w:tabs>
          <w:tab w:val="num" w:pos="426"/>
        </w:tabs>
        <w:spacing w:line="276" w:lineRule="auto"/>
        <w:ind w:left="426" w:hanging="426"/>
        <w:jc w:val="both"/>
        <w:rPr>
          <w:i/>
        </w:rPr>
      </w:pPr>
    </w:p>
    <w:p w:rsidR="00FD3575" w:rsidRPr="006A064E" w:rsidRDefault="00FD3575" w:rsidP="00FD3575">
      <w:pPr>
        <w:spacing w:line="276" w:lineRule="auto"/>
        <w:jc w:val="both"/>
        <w:rPr>
          <w:b/>
          <w:u w:val="single"/>
        </w:rPr>
      </w:pPr>
    </w:p>
    <w:p w:rsidR="00394987" w:rsidRPr="006A064E" w:rsidRDefault="00394987" w:rsidP="00FD3575">
      <w:pPr>
        <w:pStyle w:val="Nadpis5"/>
        <w:spacing w:before="0" w:after="0" w:line="276" w:lineRule="auto"/>
        <w:jc w:val="center"/>
        <w:rPr>
          <w:rFonts w:ascii="Times New Roman" w:hAnsi="Times New Roman"/>
          <w:sz w:val="24"/>
          <w:szCs w:val="24"/>
        </w:rPr>
      </w:pPr>
      <w:r w:rsidRPr="006A064E">
        <w:rPr>
          <w:rFonts w:ascii="Times New Roman" w:hAnsi="Times New Roman"/>
          <w:sz w:val="24"/>
          <w:szCs w:val="24"/>
        </w:rPr>
        <w:t xml:space="preserve">Článek </w:t>
      </w:r>
      <w:r w:rsidR="00F20D70" w:rsidRPr="006A064E">
        <w:rPr>
          <w:rFonts w:ascii="Times New Roman" w:hAnsi="Times New Roman"/>
          <w:sz w:val="24"/>
          <w:szCs w:val="24"/>
        </w:rPr>
        <w:t>7</w:t>
      </w:r>
      <w:r w:rsidRPr="006A064E">
        <w:rPr>
          <w:rFonts w:ascii="Times New Roman" w:hAnsi="Times New Roman"/>
          <w:sz w:val="24"/>
          <w:szCs w:val="24"/>
        </w:rPr>
        <w:t>. Doba trvání smlouvy</w:t>
      </w:r>
    </w:p>
    <w:p w:rsidR="00546A6E" w:rsidRPr="006A064E" w:rsidRDefault="00546A6E" w:rsidP="00546A6E"/>
    <w:p w:rsidR="00394987" w:rsidRPr="006A064E" w:rsidRDefault="00394987" w:rsidP="00FD3575">
      <w:pPr>
        <w:numPr>
          <w:ilvl w:val="0"/>
          <w:numId w:val="41"/>
        </w:numPr>
        <w:tabs>
          <w:tab w:val="clear" w:pos="720"/>
          <w:tab w:val="num" w:pos="426"/>
        </w:tabs>
        <w:spacing w:line="276" w:lineRule="auto"/>
        <w:ind w:left="426" w:hanging="426"/>
        <w:jc w:val="both"/>
      </w:pPr>
      <w:r w:rsidRPr="006A064E">
        <w:t>Smluvní strany sjednávají, že tato smlouva nabývá platnosti a účinnosti dnem podpisu této smlouvy</w:t>
      </w:r>
      <w:r w:rsidR="00A801A7" w:rsidRPr="006A064E">
        <w:t xml:space="preserve"> oběma smluvními stranami</w:t>
      </w:r>
      <w:r w:rsidRPr="006A064E">
        <w:t xml:space="preserve">. </w:t>
      </w:r>
    </w:p>
    <w:p w:rsidR="00394987" w:rsidRDefault="00394987" w:rsidP="00017D2C">
      <w:pPr>
        <w:numPr>
          <w:ilvl w:val="0"/>
          <w:numId w:val="41"/>
        </w:numPr>
        <w:tabs>
          <w:tab w:val="clear" w:pos="720"/>
          <w:tab w:val="num" w:pos="426"/>
        </w:tabs>
        <w:spacing w:line="276" w:lineRule="auto"/>
        <w:ind w:left="426" w:hanging="426"/>
        <w:jc w:val="both"/>
      </w:pPr>
      <w:r w:rsidRPr="006A064E">
        <w:t xml:space="preserve">Smlouva je uzavírána na dobu </w:t>
      </w:r>
      <w:r w:rsidR="0026065F">
        <w:t>určitou, a to jeden rok ode dne nabytí její účinnosti</w:t>
      </w:r>
      <w:r w:rsidR="00400B52">
        <w:t>.</w:t>
      </w:r>
    </w:p>
    <w:p w:rsidR="0026065F" w:rsidRPr="0026065F" w:rsidRDefault="0026065F" w:rsidP="00017D2C">
      <w:pPr>
        <w:numPr>
          <w:ilvl w:val="0"/>
          <w:numId w:val="41"/>
        </w:numPr>
        <w:tabs>
          <w:tab w:val="clear" w:pos="720"/>
          <w:tab w:val="num" w:pos="426"/>
        </w:tabs>
        <w:spacing w:line="276" w:lineRule="auto"/>
        <w:ind w:left="426" w:hanging="426"/>
        <w:jc w:val="both"/>
      </w:pPr>
      <w:r w:rsidRPr="006A064E">
        <w:t>Smluvní strany sjednávají</w:t>
      </w:r>
      <w:r>
        <w:t xml:space="preserve">, že tuto smlouvu může každá ze smluvních stran vypovědět ve lhůtě jednoho měsíce. </w:t>
      </w:r>
      <w:r w:rsidRPr="005B6358">
        <w:rPr>
          <w:color w:val="333333"/>
        </w:rPr>
        <w:t xml:space="preserve">Výpovědní </w:t>
      </w:r>
      <w:r w:rsidR="003760CA">
        <w:rPr>
          <w:color w:val="333333"/>
        </w:rPr>
        <w:t>lhůta</w:t>
      </w:r>
      <w:r w:rsidRPr="005B6358">
        <w:rPr>
          <w:color w:val="333333"/>
        </w:rPr>
        <w:t xml:space="preserve"> začíná b</w:t>
      </w:r>
      <w:r>
        <w:rPr>
          <w:color w:val="333333"/>
        </w:rPr>
        <w:t>ě</w:t>
      </w:r>
      <w:r w:rsidRPr="005B6358">
        <w:rPr>
          <w:color w:val="333333"/>
        </w:rPr>
        <w:t>žet prvním dnem kalendářního měsíce následujícího po doručení výpovědi</w:t>
      </w:r>
      <w:r w:rsidR="003760CA">
        <w:rPr>
          <w:color w:val="333333"/>
        </w:rPr>
        <w:t xml:space="preserve"> druhé</w:t>
      </w:r>
      <w:r w:rsidRPr="005B6358">
        <w:rPr>
          <w:color w:val="333333"/>
        </w:rPr>
        <w:t xml:space="preserve"> smluvní straně.</w:t>
      </w:r>
    </w:p>
    <w:p w:rsidR="00400B52" w:rsidRPr="0026065F" w:rsidRDefault="00400B52" w:rsidP="00400B52">
      <w:pPr>
        <w:spacing w:line="276" w:lineRule="auto"/>
        <w:ind w:left="426"/>
        <w:jc w:val="both"/>
      </w:pPr>
    </w:p>
    <w:p w:rsidR="00394987" w:rsidRPr="006A064E" w:rsidRDefault="00394987" w:rsidP="008C63EA">
      <w:pPr>
        <w:pStyle w:val="Nadpis5"/>
        <w:keepNext/>
        <w:spacing w:before="0" w:after="0" w:line="276" w:lineRule="auto"/>
        <w:jc w:val="center"/>
        <w:rPr>
          <w:rFonts w:ascii="Times New Roman" w:hAnsi="Times New Roman"/>
          <w:sz w:val="24"/>
          <w:szCs w:val="24"/>
        </w:rPr>
      </w:pPr>
      <w:r w:rsidRPr="006A064E">
        <w:rPr>
          <w:rFonts w:ascii="Times New Roman" w:hAnsi="Times New Roman"/>
          <w:sz w:val="24"/>
          <w:szCs w:val="24"/>
        </w:rPr>
        <w:t xml:space="preserve">Článek </w:t>
      </w:r>
      <w:r w:rsidR="00F20D70" w:rsidRPr="006A064E">
        <w:rPr>
          <w:rFonts w:ascii="Times New Roman" w:hAnsi="Times New Roman"/>
          <w:sz w:val="24"/>
          <w:szCs w:val="24"/>
        </w:rPr>
        <w:t>8</w:t>
      </w:r>
      <w:r w:rsidRPr="006A064E">
        <w:rPr>
          <w:rFonts w:ascii="Times New Roman" w:hAnsi="Times New Roman"/>
          <w:sz w:val="24"/>
          <w:szCs w:val="24"/>
        </w:rPr>
        <w:t>. Salvátorská klauzule</w:t>
      </w:r>
    </w:p>
    <w:p w:rsidR="00546A6E" w:rsidRPr="006A064E" w:rsidRDefault="00546A6E" w:rsidP="008C63EA">
      <w:pPr>
        <w:keepNext/>
      </w:pPr>
    </w:p>
    <w:p w:rsidR="00394987" w:rsidRPr="006A064E" w:rsidRDefault="00394987" w:rsidP="008C63EA">
      <w:pPr>
        <w:pStyle w:val="Zkladntext"/>
        <w:keepNext/>
        <w:numPr>
          <w:ilvl w:val="0"/>
          <w:numId w:val="43"/>
        </w:numPr>
        <w:spacing w:line="276" w:lineRule="auto"/>
        <w:ind w:left="426" w:hanging="426"/>
      </w:pPr>
      <w:r w:rsidRPr="006A064E">
        <w:t xml:space="preserve">Je-li nebo stane-li se některé ustanovení této smlouvy neplatné či neúčinné, zůstávají ostatní ustanovení této smlouvy platná a účinná, přičemž na místo neplatného či neúčinného ustanovení se použijí ustanovení obecně závazných právních předpisů upravujících danou otázku vzájemného vztahu smluvních stran. Smluvní strany se zavazují upravit svůj vztah přijetím jiného ustanovení, které svým výsledkem nejlépe odpovídá záměru neplatného, resp. neúčinného ustanovení. </w:t>
      </w:r>
    </w:p>
    <w:p w:rsidR="00394987" w:rsidRPr="006A064E" w:rsidRDefault="00394987" w:rsidP="00FD3575">
      <w:pPr>
        <w:spacing w:line="276" w:lineRule="auto"/>
        <w:jc w:val="both"/>
        <w:rPr>
          <w:b/>
        </w:rPr>
      </w:pPr>
    </w:p>
    <w:p w:rsidR="00394987" w:rsidRPr="006A064E" w:rsidRDefault="00394987" w:rsidP="000079E3">
      <w:pPr>
        <w:pStyle w:val="Nadpis5"/>
        <w:keepNext/>
        <w:spacing w:before="0" w:after="0" w:line="276" w:lineRule="auto"/>
        <w:jc w:val="center"/>
        <w:rPr>
          <w:rFonts w:ascii="Times New Roman" w:hAnsi="Times New Roman"/>
          <w:sz w:val="24"/>
          <w:szCs w:val="24"/>
        </w:rPr>
      </w:pPr>
      <w:r w:rsidRPr="006A064E">
        <w:rPr>
          <w:rFonts w:ascii="Times New Roman" w:hAnsi="Times New Roman"/>
          <w:sz w:val="24"/>
          <w:szCs w:val="24"/>
        </w:rPr>
        <w:t xml:space="preserve">Článek </w:t>
      </w:r>
      <w:r w:rsidR="00F20D70" w:rsidRPr="006A064E">
        <w:rPr>
          <w:rFonts w:ascii="Times New Roman" w:hAnsi="Times New Roman"/>
          <w:sz w:val="24"/>
          <w:szCs w:val="24"/>
        </w:rPr>
        <w:t>9</w:t>
      </w:r>
      <w:r w:rsidRPr="006A064E">
        <w:rPr>
          <w:rFonts w:ascii="Times New Roman" w:hAnsi="Times New Roman"/>
          <w:sz w:val="24"/>
          <w:szCs w:val="24"/>
        </w:rPr>
        <w:t>. Závěrečná ustanovení</w:t>
      </w:r>
    </w:p>
    <w:p w:rsidR="00546A6E" w:rsidRPr="006A064E" w:rsidRDefault="00546A6E" w:rsidP="000079E3">
      <w:pPr>
        <w:keepNext/>
      </w:pPr>
    </w:p>
    <w:p w:rsidR="00394987" w:rsidRPr="006A064E" w:rsidRDefault="00394987" w:rsidP="00FD3575">
      <w:pPr>
        <w:numPr>
          <w:ilvl w:val="0"/>
          <w:numId w:val="37"/>
        </w:numPr>
        <w:tabs>
          <w:tab w:val="clear" w:pos="720"/>
        </w:tabs>
        <w:spacing w:line="276" w:lineRule="auto"/>
        <w:ind w:left="426" w:hanging="426"/>
        <w:jc w:val="both"/>
      </w:pPr>
      <w:r w:rsidRPr="006A064E">
        <w:t>Smlouva se vyhotovuje ve dvou vyhotoveních s platností originálu, z nichž každá ze stran smlouvy obdrží po jednom jejím vyhotovení.</w:t>
      </w:r>
    </w:p>
    <w:p w:rsidR="00394987" w:rsidRPr="006A064E" w:rsidRDefault="00394987" w:rsidP="00FD3575">
      <w:pPr>
        <w:numPr>
          <w:ilvl w:val="0"/>
          <w:numId w:val="37"/>
        </w:numPr>
        <w:tabs>
          <w:tab w:val="clear" w:pos="720"/>
        </w:tabs>
        <w:spacing w:line="276" w:lineRule="auto"/>
        <w:ind w:left="426" w:hanging="426"/>
        <w:jc w:val="both"/>
      </w:pPr>
      <w:r w:rsidRPr="006A064E">
        <w:t>Změny a doplňky této smlouvy mohou být prováděny na základě dohody obou smluvních stran a jsou platné pouze v písemné podobě.</w:t>
      </w:r>
    </w:p>
    <w:p w:rsidR="00763331" w:rsidRDefault="00394987" w:rsidP="00FD3575">
      <w:pPr>
        <w:keepLines/>
        <w:widowControl w:val="0"/>
        <w:numPr>
          <w:ilvl w:val="0"/>
          <w:numId w:val="37"/>
        </w:numPr>
        <w:tabs>
          <w:tab w:val="clear" w:pos="720"/>
        </w:tabs>
        <w:spacing w:line="276" w:lineRule="auto"/>
        <w:ind w:left="426" w:hanging="426"/>
        <w:jc w:val="both"/>
      </w:pPr>
      <w:r w:rsidRPr="006A064E">
        <w:t>S</w:t>
      </w:r>
      <w:r w:rsidR="00F96F5F" w:rsidRPr="006A064E">
        <w:t xml:space="preserve">mluvní strany se </w:t>
      </w:r>
      <w:r w:rsidRPr="006A064E">
        <w:t xml:space="preserve">dohodly, že ve věcech touto smlouvou výslovně neupravených se budou řídit </w:t>
      </w:r>
      <w:r w:rsidR="00F96F5F" w:rsidRPr="006A064E">
        <w:t xml:space="preserve">zákonem č. 89/2012 Sb., občanský zákoník, </w:t>
      </w:r>
      <w:r w:rsidRPr="006A064E">
        <w:t>dále pak zákonem o advokacii a advokátním tarifem.</w:t>
      </w:r>
    </w:p>
    <w:p w:rsidR="00763331" w:rsidRDefault="00763331">
      <w:r>
        <w:br w:type="page"/>
      </w:r>
    </w:p>
    <w:p w:rsidR="00394987" w:rsidRPr="006A064E" w:rsidRDefault="00394987" w:rsidP="00763331">
      <w:pPr>
        <w:keepLines/>
        <w:widowControl w:val="0"/>
        <w:spacing w:line="276" w:lineRule="auto"/>
        <w:ind w:left="426"/>
        <w:jc w:val="both"/>
      </w:pPr>
    </w:p>
    <w:p w:rsidR="00394987" w:rsidRPr="00763331" w:rsidRDefault="00394987" w:rsidP="00FD3575">
      <w:pPr>
        <w:keepLines/>
        <w:widowControl w:val="0"/>
        <w:numPr>
          <w:ilvl w:val="0"/>
          <w:numId w:val="37"/>
        </w:numPr>
        <w:tabs>
          <w:tab w:val="clear" w:pos="720"/>
        </w:tabs>
        <w:spacing w:line="276" w:lineRule="auto"/>
        <w:ind w:left="426" w:hanging="426"/>
        <w:jc w:val="both"/>
        <w:rPr>
          <w:b/>
        </w:rPr>
      </w:pPr>
      <w:r w:rsidRPr="006A064E">
        <w:t>Smluvní strany shodně prohlašují, že tato smlouva byla uzavřena podle jejich pravé a svobodné vůle, nikoliv v tísni za nápadně nevýhodných podmínek, na důkaz čehož připojují své vlastnoruční podpisy.</w:t>
      </w:r>
    </w:p>
    <w:p w:rsidR="00763331" w:rsidRPr="006A064E" w:rsidRDefault="00763331" w:rsidP="00763331">
      <w:pPr>
        <w:keepLines/>
        <w:widowControl w:val="0"/>
        <w:spacing w:line="276" w:lineRule="auto"/>
        <w:ind w:left="426"/>
        <w:jc w:val="both"/>
        <w:rPr>
          <w:b/>
        </w:rPr>
      </w:pPr>
    </w:p>
    <w:p w:rsidR="008C4C9D" w:rsidRDefault="008C4C9D" w:rsidP="00FD3575">
      <w:pPr>
        <w:pStyle w:val="Nadpis6"/>
        <w:tabs>
          <w:tab w:val="left" w:pos="4536"/>
        </w:tabs>
        <w:spacing w:before="0" w:after="0" w:line="276" w:lineRule="auto"/>
        <w:ind w:hanging="3296"/>
        <w:jc w:val="both"/>
        <w:rPr>
          <w:b w:val="0"/>
          <w:sz w:val="24"/>
          <w:szCs w:val="24"/>
        </w:rPr>
      </w:pPr>
    </w:p>
    <w:p w:rsidR="00FD3575" w:rsidRPr="006A064E" w:rsidRDefault="00394987" w:rsidP="00F60DE2">
      <w:pPr>
        <w:pStyle w:val="Nadpis6"/>
        <w:tabs>
          <w:tab w:val="left" w:pos="4536"/>
        </w:tabs>
        <w:spacing w:before="0" w:after="0" w:line="276" w:lineRule="auto"/>
        <w:ind w:hanging="3296"/>
        <w:jc w:val="both"/>
      </w:pPr>
      <w:r w:rsidRPr="006A064E">
        <w:rPr>
          <w:b w:val="0"/>
          <w:sz w:val="24"/>
          <w:szCs w:val="24"/>
        </w:rPr>
        <w:t xml:space="preserve"> </w:t>
      </w:r>
      <w:r w:rsidR="00FD3575" w:rsidRPr="006A064E">
        <w:rPr>
          <w:b w:val="0"/>
          <w:sz w:val="24"/>
          <w:szCs w:val="24"/>
        </w:rPr>
        <w:t xml:space="preserve">V Praze, dne </w:t>
      </w:r>
      <w:r w:rsidR="00FD3575" w:rsidRPr="006A064E">
        <w:rPr>
          <w:b w:val="0"/>
          <w:sz w:val="24"/>
          <w:szCs w:val="24"/>
        </w:rPr>
        <w:tab/>
      </w:r>
    </w:p>
    <w:p w:rsidR="00FD3575" w:rsidRPr="006A064E" w:rsidRDefault="00FD3575" w:rsidP="00FD3575"/>
    <w:p w:rsidR="00763331" w:rsidRDefault="00763331" w:rsidP="00A801A7">
      <w:pPr>
        <w:tabs>
          <w:tab w:val="center" w:pos="2268"/>
          <w:tab w:val="center" w:pos="6804"/>
        </w:tabs>
      </w:pPr>
    </w:p>
    <w:p w:rsidR="00763331" w:rsidRDefault="00763331" w:rsidP="00A801A7">
      <w:pPr>
        <w:tabs>
          <w:tab w:val="center" w:pos="2268"/>
          <w:tab w:val="center" w:pos="6804"/>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720"/>
        <w:gridCol w:w="4115"/>
      </w:tblGrid>
      <w:tr w:rsidR="00400B52" w:rsidTr="00F60DE2">
        <w:tc>
          <w:tcPr>
            <w:tcW w:w="4225" w:type="dxa"/>
          </w:tcPr>
          <w:p w:rsidR="00400B52" w:rsidRDefault="00400B52" w:rsidP="00400B52">
            <w:r w:rsidRPr="00582A3A">
              <w:rPr>
                <w:rStyle w:val="preformatted"/>
                <w:b/>
              </w:rPr>
              <w:t>Oblastní nemocnice Kolín, a.s., nemocnice Středočeského kraje</w:t>
            </w:r>
          </w:p>
        </w:tc>
        <w:tc>
          <w:tcPr>
            <w:tcW w:w="720" w:type="dxa"/>
          </w:tcPr>
          <w:p w:rsidR="00400B52" w:rsidRDefault="00400B52" w:rsidP="00400B52">
            <w:pPr>
              <w:tabs>
                <w:tab w:val="center" w:pos="2268"/>
                <w:tab w:val="center" w:pos="6804"/>
              </w:tabs>
            </w:pPr>
          </w:p>
        </w:tc>
        <w:tc>
          <w:tcPr>
            <w:tcW w:w="4115" w:type="dxa"/>
          </w:tcPr>
          <w:p w:rsidR="00400B52" w:rsidRPr="00F60DE2" w:rsidRDefault="00400B52" w:rsidP="00400B52">
            <w:pPr>
              <w:tabs>
                <w:tab w:val="center" w:pos="2268"/>
                <w:tab w:val="center" w:pos="6804"/>
              </w:tabs>
              <w:rPr>
                <w:b/>
              </w:rPr>
            </w:pPr>
            <w:r w:rsidRPr="00F60DE2">
              <w:rPr>
                <w:b/>
              </w:rPr>
              <w:t>BRODEC &amp; PARTNERS s.r.o. advokátní kancelář</w:t>
            </w:r>
          </w:p>
        </w:tc>
      </w:tr>
      <w:tr w:rsidR="00400B52" w:rsidTr="00F60DE2">
        <w:tc>
          <w:tcPr>
            <w:tcW w:w="4225" w:type="dxa"/>
          </w:tcPr>
          <w:p w:rsidR="00400B52" w:rsidRDefault="00400B52" w:rsidP="00400B52"/>
        </w:tc>
        <w:tc>
          <w:tcPr>
            <w:tcW w:w="720" w:type="dxa"/>
          </w:tcPr>
          <w:p w:rsidR="00400B52" w:rsidRDefault="00400B52" w:rsidP="00400B52">
            <w:pPr>
              <w:tabs>
                <w:tab w:val="center" w:pos="2268"/>
                <w:tab w:val="center" w:pos="6804"/>
              </w:tabs>
            </w:pPr>
          </w:p>
        </w:tc>
        <w:tc>
          <w:tcPr>
            <w:tcW w:w="4115" w:type="dxa"/>
          </w:tcPr>
          <w:p w:rsidR="00400B52" w:rsidRPr="00F60DE2" w:rsidRDefault="00400B52" w:rsidP="00400B52">
            <w:pPr>
              <w:tabs>
                <w:tab w:val="center" w:pos="2268"/>
                <w:tab w:val="center" w:pos="6804"/>
              </w:tabs>
              <w:rPr>
                <w:b/>
              </w:rPr>
            </w:pPr>
          </w:p>
        </w:tc>
      </w:tr>
      <w:tr w:rsidR="00763331" w:rsidTr="00F60DE2">
        <w:tc>
          <w:tcPr>
            <w:tcW w:w="4225" w:type="dxa"/>
          </w:tcPr>
          <w:p w:rsidR="00763331" w:rsidRDefault="00400B52" w:rsidP="00A801A7">
            <w:pPr>
              <w:tabs>
                <w:tab w:val="center" w:pos="2268"/>
                <w:tab w:val="center" w:pos="6804"/>
              </w:tabs>
            </w:pPr>
            <w:r>
              <w:t>MUDr. Petr Chudomel</w:t>
            </w:r>
            <w:r w:rsidR="00F60DE2">
              <w:t xml:space="preserve">, MBA, </w:t>
            </w:r>
          </w:p>
        </w:tc>
        <w:tc>
          <w:tcPr>
            <w:tcW w:w="720" w:type="dxa"/>
          </w:tcPr>
          <w:p w:rsidR="00763331" w:rsidRDefault="00763331" w:rsidP="00A801A7">
            <w:pPr>
              <w:tabs>
                <w:tab w:val="center" w:pos="2268"/>
                <w:tab w:val="center" w:pos="6804"/>
              </w:tabs>
            </w:pPr>
          </w:p>
        </w:tc>
        <w:tc>
          <w:tcPr>
            <w:tcW w:w="4115" w:type="dxa"/>
          </w:tcPr>
          <w:p w:rsidR="00763331" w:rsidRDefault="00F60DE2" w:rsidP="00A801A7">
            <w:pPr>
              <w:tabs>
                <w:tab w:val="center" w:pos="2268"/>
                <w:tab w:val="center" w:pos="6804"/>
              </w:tabs>
            </w:pPr>
            <w:r w:rsidRPr="006A064E">
              <w:t>JUDr. Jan Brodec, LL.M. Ph.D.</w:t>
            </w:r>
          </w:p>
        </w:tc>
      </w:tr>
      <w:tr w:rsidR="00763331" w:rsidTr="00F60DE2">
        <w:tc>
          <w:tcPr>
            <w:tcW w:w="4225" w:type="dxa"/>
          </w:tcPr>
          <w:p w:rsidR="00763331" w:rsidRDefault="00F60DE2" w:rsidP="00A801A7">
            <w:pPr>
              <w:tabs>
                <w:tab w:val="center" w:pos="2268"/>
                <w:tab w:val="center" w:pos="6804"/>
              </w:tabs>
            </w:pPr>
            <w:r>
              <w:t>předseda představenstva</w:t>
            </w:r>
          </w:p>
        </w:tc>
        <w:tc>
          <w:tcPr>
            <w:tcW w:w="720" w:type="dxa"/>
          </w:tcPr>
          <w:p w:rsidR="00763331" w:rsidRDefault="00763331" w:rsidP="00A801A7">
            <w:pPr>
              <w:tabs>
                <w:tab w:val="center" w:pos="2268"/>
                <w:tab w:val="center" w:pos="6804"/>
              </w:tabs>
            </w:pPr>
          </w:p>
        </w:tc>
        <w:tc>
          <w:tcPr>
            <w:tcW w:w="4115" w:type="dxa"/>
          </w:tcPr>
          <w:p w:rsidR="00763331" w:rsidRDefault="00F60DE2" w:rsidP="00A801A7">
            <w:pPr>
              <w:tabs>
                <w:tab w:val="center" w:pos="2268"/>
                <w:tab w:val="center" w:pos="6804"/>
              </w:tabs>
            </w:pPr>
            <w:r>
              <w:t>jednatel</w:t>
            </w:r>
          </w:p>
        </w:tc>
      </w:tr>
      <w:tr w:rsidR="00F60DE2" w:rsidTr="00F60DE2">
        <w:tc>
          <w:tcPr>
            <w:tcW w:w="4225" w:type="dxa"/>
          </w:tcPr>
          <w:p w:rsidR="00F60DE2" w:rsidRDefault="00F60DE2" w:rsidP="00F60DE2">
            <w:pPr>
              <w:tabs>
                <w:tab w:val="center" w:pos="2268"/>
                <w:tab w:val="center" w:pos="6804"/>
              </w:tabs>
            </w:pPr>
            <w:r>
              <w:t>V_______________ dne___________</w:t>
            </w: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r>
              <w:t>V_______________ dne___________</w:t>
            </w:r>
          </w:p>
        </w:tc>
      </w:tr>
      <w:tr w:rsidR="00F60DE2" w:rsidTr="00F60DE2">
        <w:tc>
          <w:tcPr>
            <w:tcW w:w="4225" w:type="dxa"/>
          </w:tcPr>
          <w:p w:rsidR="00F60DE2" w:rsidRDefault="00F60DE2" w:rsidP="00F60DE2">
            <w:pPr>
              <w:tabs>
                <w:tab w:val="center" w:pos="2268"/>
                <w:tab w:val="center" w:pos="6804"/>
              </w:tabs>
            </w:pP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F60DE2" w:rsidTr="00F60DE2">
        <w:tc>
          <w:tcPr>
            <w:tcW w:w="4225" w:type="dxa"/>
          </w:tcPr>
          <w:p w:rsidR="00F60DE2" w:rsidRDefault="00F60DE2" w:rsidP="00F60DE2">
            <w:pPr>
              <w:tabs>
                <w:tab w:val="center" w:pos="2268"/>
                <w:tab w:val="center" w:pos="6804"/>
              </w:tabs>
            </w:pP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F60DE2" w:rsidTr="00F60DE2">
        <w:tc>
          <w:tcPr>
            <w:tcW w:w="4225" w:type="dxa"/>
          </w:tcPr>
          <w:p w:rsidR="00F60DE2" w:rsidRDefault="00F60DE2" w:rsidP="00F60DE2">
            <w:pPr>
              <w:tabs>
                <w:tab w:val="center" w:pos="2268"/>
                <w:tab w:val="center" w:pos="6804"/>
              </w:tabs>
            </w:pP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F60DE2" w:rsidTr="00F60DE2">
        <w:tc>
          <w:tcPr>
            <w:tcW w:w="4225" w:type="dxa"/>
          </w:tcPr>
          <w:p w:rsidR="00F60DE2" w:rsidRDefault="00F60DE2" w:rsidP="00F60DE2">
            <w:pPr>
              <w:tabs>
                <w:tab w:val="center" w:pos="2268"/>
                <w:tab w:val="center" w:pos="6804"/>
              </w:tabs>
            </w:pP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400B52" w:rsidTr="00F60DE2">
        <w:tc>
          <w:tcPr>
            <w:tcW w:w="4225" w:type="dxa"/>
          </w:tcPr>
          <w:p w:rsidR="00400B52" w:rsidRDefault="00400B52" w:rsidP="00400B52">
            <w:r w:rsidRPr="00971C4B">
              <w:rPr>
                <w:rStyle w:val="preformatted"/>
                <w:b/>
              </w:rPr>
              <w:t>Oblastní nemocnice Kolín, a.s., nemocnice Středočeského kraje</w:t>
            </w:r>
          </w:p>
        </w:tc>
        <w:tc>
          <w:tcPr>
            <w:tcW w:w="720" w:type="dxa"/>
          </w:tcPr>
          <w:p w:rsidR="00400B52" w:rsidRDefault="00400B52" w:rsidP="00400B52">
            <w:pPr>
              <w:tabs>
                <w:tab w:val="center" w:pos="2268"/>
                <w:tab w:val="center" w:pos="6804"/>
              </w:tabs>
            </w:pPr>
          </w:p>
        </w:tc>
        <w:tc>
          <w:tcPr>
            <w:tcW w:w="4115" w:type="dxa"/>
          </w:tcPr>
          <w:p w:rsidR="00400B52" w:rsidRDefault="00400B52" w:rsidP="00400B52">
            <w:pPr>
              <w:tabs>
                <w:tab w:val="center" w:pos="2268"/>
                <w:tab w:val="center" w:pos="6804"/>
              </w:tabs>
            </w:pPr>
          </w:p>
        </w:tc>
      </w:tr>
      <w:tr w:rsidR="00400B52" w:rsidTr="00F60DE2">
        <w:tc>
          <w:tcPr>
            <w:tcW w:w="4225" w:type="dxa"/>
          </w:tcPr>
          <w:p w:rsidR="00400B52" w:rsidRDefault="00400B52" w:rsidP="00400B52"/>
        </w:tc>
        <w:tc>
          <w:tcPr>
            <w:tcW w:w="720" w:type="dxa"/>
          </w:tcPr>
          <w:p w:rsidR="00400B52" w:rsidRDefault="00400B52" w:rsidP="00400B52">
            <w:pPr>
              <w:tabs>
                <w:tab w:val="center" w:pos="2268"/>
                <w:tab w:val="center" w:pos="6804"/>
              </w:tabs>
            </w:pPr>
          </w:p>
        </w:tc>
        <w:tc>
          <w:tcPr>
            <w:tcW w:w="4115" w:type="dxa"/>
          </w:tcPr>
          <w:p w:rsidR="00400B52" w:rsidRDefault="00400B52" w:rsidP="00400B52">
            <w:pPr>
              <w:tabs>
                <w:tab w:val="center" w:pos="2268"/>
                <w:tab w:val="center" w:pos="6804"/>
              </w:tabs>
            </w:pPr>
          </w:p>
        </w:tc>
      </w:tr>
      <w:tr w:rsidR="00F60DE2" w:rsidTr="00F60DE2">
        <w:tc>
          <w:tcPr>
            <w:tcW w:w="4225" w:type="dxa"/>
          </w:tcPr>
          <w:p w:rsidR="00F60DE2" w:rsidRDefault="00400B52" w:rsidP="00F60DE2">
            <w:pPr>
              <w:tabs>
                <w:tab w:val="center" w:pos="2268"/>
                <w:tab w:val="center" w:pos="6804"/>
              </w:tabs>
            </w:pPr>
            <w:r>
              <w:t>Martin Herman</w:t>
            </w: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F60DE2" w:rsidTr="00F60DE2">
        <w:tc>
          <w:tcPr>
            <w:tcW w:w="4225" w:type="dxa"/>
          </w:tcPr>
          <w:p w:rsidR="00F60DE2" w:rsidRDefault="00F60DE2" w:rsidP="00F60DE2">
            <w:pPr>
              <w:tabs>
                <w:tab w:val="center" w:pos="2268"/>
                <w:tab w:val="center" w:pos="6804"/>
              </w:tabs>
            </w:pPr>
            <w:r>
              <w:t>místopředseda představenstva</w:t>
            </w: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r w:rsidR="00F60DE2" w:rsidTr="00F60DE2">
        <w:tc>
          <w:tcPr>
            <w:tcW w:w="4225" w:type="dxa"/>
          </w:tcPr>
          <w:p w:rsidR="00F60DE2" w:rsidRDefault="00F60DE2" w:rsidP="00F60DE2">
            <w:pPr>
              <w:tabs>
                <w:tab w:val="center" w:pos="2268"/>
                <w:tab w:val="center" w:pos="6804"/>
              </w:tabs>
            </w:pPr>
            <w:r>
              <w:t>V_______________ dne___________</w:t>
            </w:r>
          </w:p>
        </w:tc>
        <w:tc>
          <w:tcPr>
            <w:tcW w:w="720" w:type="dxa"/>
          </w:tcPr>
          <w:p w:rsidR="00F60DE2" w:rsidRDefault="00F60DE2" w:rsidP="00F60DE2">
            <w:pPr>
              <w:tabs>
                <w:tab w:val="center" w:pos="2268"/>
                <w:tab w:val="center" w:pos="6804"/>
              </w:tabs>
            </w:pPr>
          </w:p>
        </w:tc>
        <w:tc>
          <w:tcPr>
            <w:tcW w:w="4115" w:type="dxa"/>
          </w:tcPr>
          <w:p w:rsidR="00F60DE2" w:rsidRDefault="00F60DE2" w:rsidP="00F60DE2">
            <w:pPr>
              <w:tabs>
                <w:tab w:val="center" w:pos="2268"/>
                <w:tab w:val="center" w:pos="6804"/>
              </w:tabs>
            </w:pPr>
          </w:p>
        </w:tc>
      </w:tr>
    </w:tbl>
    <w:p w:rsidR="00763331" w:rsidRPr="006A064E" w:rsidRDefault="00763331" w:rsidP="00A801A7">
      <w:pPr>
        <w:tabs>
          <w:tab w:val="center" w:pos="2268"/>
          <w:tab w:val="center" w:pos="6804"/>
        </w:tabs>
      </w:pPr>
    </w:p>
    <w:sectPr w:rsidR="00763331" w:rsidRPr="006A064E" w:rsidSect="00546A6E">
      <w:footerReference w:type="default" r:id="rId9"/>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BF" w:rsidRDefault="00D537BF" w:rsidP="00733A2B">
      <w:r>
        <w:separator/>
      </w:r>
    </w:p>
  </w:endnote>
  <w:endnote w:type="continuationSeparator" w:id="0">
    <w:p w:rsidR="00D537BF" w:rsidRDefault="00D537BF" w:rsidP="007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E" w:rsidRDefault="00546A6E" w:rsidP="00546A6E">
    <w:pPr>
      <w:pStyle w:val="Zpat"/>
      <w:jc w:val="center"/>
    </w:pPr>
    <w:r>
      <w:fldChar w:fldCharType="begin"/>
    </w:r>
    <w:r>
      <w:instrText>PAGE   \* MERGEFORMAT</w:instrText>
    </w:r>
    <w:r>
      <w:fldChar w:fldCharType="separate"/>
    </w:r>
    <w:r w:rsidR="005B6358" w:rsidRPr="005B6358">
      <w:rPr>
        <w:noProof/>
        <w:lang w:val="cs-CZ"/>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BF" w:rsidRDefault="00D537BF" w:rsidP="00733A2B">
      <w:r>
        <w:separator/>
      </w:r>
    </w:p>
  </w:footnote>
  <w:footnote w:type="continuationSeparator" w:id="0">
    <w:p w:rsidR="00D537BF" w:rsidRDefault="00D537BF" w:rsidP="0073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E96"/>
    <w:multiLevelType w:val="hybridMultilevel"/>
    <w:tmpl w:val="A6A0CB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D3014"/>
    <w:multiLevelType w:val="hybridMultilevel"/>
    <w:tmpl w:val="78BAD5C6"/>
    <w:lvl w:ilvl="0" w:tplc="86D89CF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30275B"/>
    <w:multiLevelType w:val="hybridMultilevel"/>
    <w:tmpl w:val="4418C1E0"/>
    <w:lvl w:ilvl="0" w:tplc="272C44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ED1702"/>
    <w:multiLevelType w:val="hybridMultilevel"/>
    <w:tmpl w:val="DDACAB16"/>
    <w:lvl w:ilvl="0" w:tplc="E9AE4842">
      <w:start w:val="1"/>
      <w:numFmt w:val="decimal"/>
      <w:lvlText w:val="%1."/>
      <w:lvlJc w:val="left"/>
      <w:pPr>
        <w:ind w:left="720" w:hanging="360"/>
      </w:pPr>
      <w:rPr>
        <w:rFonts w:hint="default"/>
      </w:rPr>
    </w:lvl>
    <w:lvl w:ilvl="1" w:tplc="816C6CD8" w:tentative="1">
      <w:start w:val="1"/>
      <w:numFmt w:val="lowerLetter"/>
      <w:lvlText w:val="%2."/>
      <w:lvlJc w:val="left"/>
      <w:pPr>
        <w:ind w:left="1440" w:hanging="360"/>
      </w:pPr>
    </w:lvl>
    <w:lvl w:ilvl="2" w:tplc="F9BAF7B6" w:tentative="1">
      <w:start w:val="1"/>
      <w:numFmt w:val="lowerRoman"/>
      <w:lvlText w:val="%3."/>
      <w:lvlJc w:val="right"/>
      <w:pPr>
        <w:ind w:left="2160" w:hanging="180"/>
      </w:pPr>
    </w:lvl>
    <w:lvl w:ilvl="3" w:tplc="B33C730C" w:tentative="1">
      <w:start w:val="1"/>
      <w:numFmt w:val="decimal"/>
      <w:lvlText w:val="%4."/>
      <w:lvlJc w:val="left"/>
      <w:pPr>
        <w:ind w:left="2880" w:hanging="360"/>
      </w:pPr>
    </w:lvl>
    <w:lvl w:ilvl="4" w:tplc="34E468D0" w:tentative="1">
      <w:start w:val="1"/>
      <w:numFmt w:val="lowerLetter"/>
      <w:lvlText w:val="%5."/>
      <w:lvlJc w:val="left"/>
      <w:pPr>
        <w:ind w:left="3600" w:hanging="360"/>
      </w:pPr>
    </w:lvl>
    <w:lvl w:ilvl="5" w:tplc="8B048270" w:tentative="1">
      <w:start w:val="1"/>
      <w:numFmt w:val="lowerRoman"/>
      <w:lvlText w:val="%6."/>
      <w:lvlJc w:val="right"/>
      <w:pPr>
        <w:ind w:left="4320" w:hanging="180"/>
      </w:pPr>
    </w:lvl>
    <w:lvl w:ilvl="6" w:tplc="94502E54" w:tentative="1">
      <w:start w:val="1"/>
      <w:numFmt w:val="decimal"/>
      <w:lvlText w:val="%7."/>
      <w:lvlJc w:val="left"/>
      <w:pPr>
        <w:ind w:left="5040" w:hanging="360"/>
      </w:pPr>
    </w:lvl>
    <w:lvl w:ilvl="7" w:tplc="A60A421C" w:tentative="1">
      <w:start w:val="1"/>
      <w:numFmt w:val="lowerLetter"/>
      <w:lvlText w:val="%8."/>
      <w:lvlJc w:val="left"/>
      <w:pPr>
        <w:ind w:left="5760" w:hanging="360"/>
      </w:pPr>
    </w:lvl>
    <w:lvl w:ilvl="8" w:tplc="82A42CF6" w:tentative="1">
      <w:start w:val="1"/>
      <w:numFmt w:val="lowerRoman"/>
      <w:lvlText w:val="%9."/>
      <w:lvlJc w:val="right"/>
      <w:pPr>
        <w:ind w:left="6480" w:hanging="180"/>
      </w:pPr>
    </w:lvl>
  </w:abstractNum>
  <w:abstractNum w:abstractNumId="4">
    <w:nsid w:val="101E74F6"/>
    <w:multiLevelType w:val="hybridMultilevel"/>
    <w:tmpl w:val="5D8AF55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B30EB"/>
    <w:multiLevelType w:val="hybridMultilevel"/>
    <w:tmpl w:val="D7AEE6A8"/>
    <w:lvl w:ilvl="0" w:tplc="11AA011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A66754"/>
    <w:multiLevelType w:val="hybridMultilevel"/>
    <w:tmpl w:val="A2C4A468"/>
    <w:lvl w:ilvl="0" w:tplc="0405000F">
      <w:start w:val="1"/>
      <w:numFmt w:val="decimal"/>
      <w:lvlText w:val="%1."/>
      <w:lvlJc w:val="left"/>
      <w:pPr>
        <w:ind w:left="720" w:hanging="36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0C2C20"/>
    <w:multiLevelType w:val="hybridMultilevel"/>
    <w:tmpl w:val="294245F8"/>
    <w:lvl w:ilvl="0" w:tplc="906CE80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5B2123A"/>
    <w:multiLevelType w:val="hybridMultilevel"/>
    <w:tmpl w:val="B93A9C2A"/>
    <w:lvl w:ilvl="0" w:tplc="82C68614">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91909"/>
    <w:multiLevelType w:val="hybridMultilevel"/>
    <w:tmpl w:val="6C8009EA"/>
    <w:lvl w:ilvl="0" w:tplc="04A2F49A">
      <w:start w:val="1"/>
      <w:numFmt w:val="decimal"/>
      <w:lvlText w:val="%1."/>
      <w:lvlJc w:val="left"/>
      <w:pPr>
        <w:ind w:left="720" w:hanging="360"/>
      </w:pPr>
    </w:lvl>
    <w:lvl w:ilvl="1" w:tplc="04050019">
      <w:start w:val="1"/>
      <w:numFmt w:val="lowerLetter"/>
      <w:lvlText w:val="%2)"/>
      <w:lvlJc w:val="left"/>
      <w:pPr>
        <w:ind w:left="1353"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9D118E"/>
    <w:multiLevelType w:val="hybridMultilevel"/>
    <w:tmpl w:val="2D568A92"/>
    <w:lvl w:ilvl="0" w:tplc="0405000F">
      <w:start w:val="1"/>
      <w:numFmt w:val="bullet"/>
      <w:lvlText w:val=""/>
      <w:lvlJc w:val="left"/>
      <w:pPr>
        <w:ind w:left="720" w:hanging="360"/>
      </w:pPr>
      <w:rPr>
        <w:rFonts w:ascii="Wingdings" w:hAnsi="Wingdings" w:hint="default"/>
      </w:rPr>
    </w:lvl>
    <w:lvl w:ilvl="1" w:tplc="C0E0D4E0"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9650D0"/>
    <w:multiLevelType w:val="hybridMultilevel"/>
    <w:tmpl w:val="2F380638"/>
    <w:lvl w:ilvl="0" w:tplc="EE5A94B2">
      <w:start w:val="1"/>
      <w:numFmt w:val="decimal"/>
      <w:lvlText w:val="%1."/>
      <w:lvlJc w:val="left"/>
      <w:pPr>
        <w:ind w:left="720" w:hanging="360"/>
      </w:pPr>
      <w:rPr>
        <w:rFonts w:hint="default"/>
      </w:rPr>
    </w:lvl>
    <w:lvl w:ilvl="1" w:tplc="05C839A2" w:tentative="1">
      <w:start w:val="1"/>
      <w:numFmt w:val="lowerLetter"/>
      <w:lvlText w:val="%2."/>
      <w:lvlJc w:val="left"/>
      <w:pPr>
        <w:ind w:left="1440" w:hanging="360"/>
      </w:pPr>
    </w:lvl>
    <w:lvl w:ilvl="2" w:tplc="4594CB04" w:tentative="1">
      <w:start w:val="1"/>
      <w:numFmt w:val="lowerRoman"/>
      <w:lvlText w:val="%3."/>
      <w:lvlJc w:val="right"/>
      <w:pPr>
        <w:ind w:left="2160" w:hanging="180"/>
      </w:pPr>
    </w:lvl>
    <w:lvl w:ilvl="3" w:tplc="F364DCB4" w:tentative="1">
      <w:start w:val="1"/>
      <w:numFmt w:val="decimal"/>
      <w:lvlText w:val="%4."/>
      <w:lvlJc w:val="left"/>
      <w:pPr>
        <w:ind w:left="2880" w:hanging="360"/>
      </w:pPr>
    </w:lvl>
    <w:lvl w:ilvl="4" w:tplc="6E94950E" w:tentative="1">
      <w:start w:val="1"/>
      <w:numFmt w:val="lowerLetter"/>
      <w:lvlText w:val="%5."/>
      <w:lvlJc w:val="left"/>
      <w:pPr>
        <w:ind w:left="3600" w:hanging="360"/>
      </w:pPr>
    </w:lvl>
    <w:lvl w:ilvl="5" w:tplc="C262A2B2" w:tentative="1">
      <w:start w:val="1"/>
      <w:numFmt w:val="lowerRoman"/>
      <w:lvlText w:val="%6."/>
      <w:lvlJc w:val="right"/>
      <w:pPr>
        <w:ind w:left="4320" w:hanging="180"/>
      </w:pPr>
    </w:lvl>
    <w:lvl w:ilvl="6" w:tplc="F8E8A04E" w:tentative="1">
      <w:start w:val="1"/>
      <w:numFmt w:val="decimal"/>
      <w:lvlText w:val="%7."/>
      <w:lvlJc w:val="left"/>
      <w:pPr>
        <w:ind w:left="5040" w:hanging="360"/>
      </w:pPr>
    </w:lvl>
    <w:lvl w:ilvl="7" w:tplc="6CB83560" w:tentative="1">
      <w:start w:val="1"/>
      <w:numFmt w:val="lowerLetter"/>
      <w:lvlText w:val="%8."/>
      <w:lvlJc w:val="left"/>
      <w:pPr>
        <w:ind w:left="5760" w:hanging="360"/>
      </w:pPr>
    </w:lvl>
    <w:lvl w:ilvl="8" w:tplc="29F857DE" w:tentative="1">
      <w:start w:val="1"/>
      <w:numFmt w:val="lowerRoman"/>
      <w:lvlText w:val="%9."/>
      <w:lvlJc w:val="right"/>
      <w:pPr>
        <w:ind w:left="6480" w:hanging="180"/>
      </w:pPr>
    </w:lvl>
  </w:abstractNum>
  <w:abstractNum w:abstractNumId="13">
    <w:nsid w:val="20A21098"/>
    <w:multiLevelType w:val="hybridMultilevel"/>
    <w:tmpl w:val="90CC8964"/>
    <w:lvl w:ilvl="0" w:tplc="0405000F">
      <w:start w:val="1"/>
      <w:numFmt w:val="low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24935C4E"/>
    <w:multiLevelType w:val="hybridMultilevel"/>
    <w:tmpl w:val="25604770"/>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98C16BA"/>
    <w:multiLevelType w:val="hybridMultilevel"/>
    <w:tmpl w:val="9FB438A0"/>
    <w:lvl w:ilvl="0" w:tplc="3476F6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9E39EE"/>
    <w:multiLevelType w:val="hybridMultilevel"/>
    <w:tmpl w:val="A9244E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19">
    <w:nsid w:val="2C306D1C"/>
    <w:multiLevelType w:val="hybridMultilevel"/>
    <w:tmpl w:val="C4A44056"/>
    <w:lvl w:ilvl="0" w:tplc="FA5059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CAF6926"/>
    <w:multiLevelType w:val="hybridMultilevel"/>
    <w:tmpl w:val="0582CC60"/>
    <w:lvl w:ilvl="0" w:tplc="4FB8CD06">
      <w:start w:val="1"/>
      <w:numFmt w:val="decimal"/>
      <w:lvlText w:val="%1."/>
      <w:lvlJc w:val="left"/>
      <w:pPr>
        <w:tabs>
          <w:tab w:val="num" w:pos="720"/>
        </w:tabs>
        <w:ind w:left="720" w:hanging="360"/>
      </w:pPr>
      <w:rPr>
        <w:rFonts w:ascii="Calibri" w:eastAsia="Times New Roman" w:hAnsi="Calibri" w:cs="Times New Roman" w:hint="default"/>
      </w:rPr>
    </w:lvl>
    <w:lvl w:ilvl="1" w:tplc="398644A2">
      <w:start w:val="1"/>
      <w:numFmt w:val="lowerLetter"/>
      <w:lvlText w:val="%2)"/>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FBD2D11"/>
    <w:multiLevelType w:val="hybridMultilevel"/>
    <w:tmpl w:val="2B84C0E6"/>
    <w:lvl w:ilvl="0" w:tplc="C33208DE">
      <w:start w:val="1"/>
      <w:numFmt w:val="lowerLetter"/>
      <w:lvlText w:val="%1)"/>
      <w:lvlJc w:val="left"/>
      <w:pPr>
        <w:ind w:left="1211" w:hanging="360"/>
      </w:pPr>
      <w:rPr>
        <w:rFonts w:ascii="Times New Roman" w:eastAsia="Times New Roman" w:hAnsi="Times New Roman" w:cs="Times New Roman" w:hint="default"/>
      </w:r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22">
    <w:nsid w:val="30D805E0"/>
    <w:multiLevelType w:val="hybridMultilevel"/>
    <w:tmpl w:val="4F6EB832"/>
    <w:lvl w:ilvl="0" w:tplc="C0E0D4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594C24"/>
    <w:multiLevelType w:val="hybridMultilevel"/>
    <w:tmpl w:val="2D2EB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90188A"/>
    <w:multiLevelType w:val="hybridMultilevel"/>
    <w:tmpl w:val="2A402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A660A2F"/>
    <w:multiLevelType w:val="hybridMultilevel"/>
    <w:tmpl w:val="B0B6C3CC"/>
    <w:lvl w:ilvl="0" w:tplc="04050001">
      <w:start w:val="1"/>
      <w:numFmt w:val="bullet"/>
      <w:lvlText w:val=""/>
      <w:lvlJc w:val="left"/>
      <w:pPr>
        <w:tabs>
          <w:tab w:val="num" w:pos="862"/>
        </w:tabs>
        <w:ind w:left="862" w:hanging="360"/>
      </w:pPr>
      <w:rPr>
        <w:rFonts w:ascii="Symbol" w:hAnsi="Symbol"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6">
    <w:nsid w:val="3CDF04BB"/>
    <w:multiLevelType w:val="hybridMultilevel"/>
    <w:tmpl w:val="5568F008"/>
    <w:lvl w:ilvl="0" w:tplc="5CF470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2A277EA"/>
    <w:multiLevelType w:val="hybridMultilevel"/>
    <w:tmpl w:val="104A48D2"/>
    <w:lvl w:ilvl="0" w:tplc="FC420556">
      <w:start w:val="1"/>
      <w:numFmt w:val="bullet"/>
      <w:lvlText w:val="-"/>
      <w:lvlJc w:val="left"/>
      <w:pPr>
        <w:tabs>
          <w:tab w:val="num" w:pos="777"/>
        </w:tabs>
        <w:ind w:left="777" w:hanging="360"/>
      </w:pPr>
      <w:rPr>
        <w:rFonts w:ascii="Garamond" w:eastAsia="Times New Roman" w:hAnsi="Garamond" w:cs="Times New Roman" w:hint="default"/>
      </w:rPr>
    </w:lvl>
    <w:lvl w:ilvl="1" w:tplc="FC420556">
      <w:start w:val="1"/>
      <w:numFmt w:val="bullet"/>
      <w:lvlText w:val="-"/>
      <w:lvlJc w:val="left"/>
      <w:pPr>
        <w:tabs>
          <w:tab w:val="num" w:pos="1497"/>
        </w:tabs>
        <w:ind w:left="1497" w:hanging="360"/>
      </w:pPr>
      <w:rPr>
        <w:rFonts w:ascii="Garamond" w:eastAsia="Times New Roman" w:hAnsi="Garamond" w:cs="Times New Roman"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8">
    <w:nsid w:val="43C05713"/>
    <w:multiLevelType w:val="hybridMultilevel"/>
    <w:tmpl w:val="D9261720"/>
    <w:lvl w:ilvl="0" w:tplc="99A25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3D0A0F"/>
    <w:multiLevelType w:val="hybridMultilevel"/>
    <w:tmpl w:val="13260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A0A31E4"/>
    <w:multiLevelType w:val="hybridMultilevel"/>
    <w:tmpl w:val="A40E3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3A3D90"/>
    <w:multiLevelType w:val="hybridMultilevel"/>
    <w:tmpl w:val="D9261720"/>
    <w:lvl w:ilvl="0" w:tplc="99A25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611DD9"/>
    <w:multiLevelType w:val="hybridMultilevel"/>
    <w:tmpl w:val="2B84C0E6"/>
    <w:lvl w:ilvl="0" w:tplc="0405000F">
      <w:start w:val="1"/>
      <w:numFmt w:val="lowerLetter"/>
      <w:lvlText w:val="%1)"/>
      <w:lvlJc w:val="left"/>
      <w:pPr>
        <w:ind w:left="1211" w:hanging="360"/>
      </w:pPr>
      <w:rPr>
        <w:rFonts w:ascii="Times New Roman" w:eastAsia="Times New Roman" w:hAnsi="Times New Roman" w:cs="Times New Roman"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3">
    <w:nsid w:val="543A02B3"/>
    <w:multiLevelType w:val="hybridMultilevel"/>
    <w:tmpl w:val="654A4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4F72A4"/>
    <w:multiLevelType w:val="hybridMultilevel"/>
    <w:tmpl w:val="C1905C16"/>
    <w:lvl w:ilvl="0" w:tplc="800CAC94">
      <w:start w:val="1"/>
      <w:numFmt w:val="upperRoman"/>
      <w:lvlText w:val="%1."/>
      <w:lvlJc w:val="left"/>
      <w:pPr>
        <w:tabs>
          <w:tab w:val="num" w:pos="1080"/>
        </w:tabs>
        <w:ind w:left="1080" w:hanging="720"/>
      </w:pPr>
      <w:rPr>
        <w:rFonts w:cs="Times New Roman"/>
      </w:rPr>
    </w:lvl>
    <w:lvl w:ilvl="1" w:tplc="140C4FAA">
      <w:start w:val="1"/>
      <w:numFmt w:val="decimal"/>
      <w:lvlText w:val="%2."/>
      <w:lvlJc w:val="left"/>
      <w:pPr>
        <w:tabs>
          <w:tab w:val="num" w:pos="1440"/>
        </w:tabs>
        <w:ind w:left="1440" w:hanging="360"/>
      </w:pPr>
      <w:rPr>
        <w:rFonts w:ascii="Calibri" w:eastAsia="Times New Roman" w:hAnsi="Calibri" w:cs="Times New Roman" w:hint="default"/>
        <w:b w:val="0"/>
      </w:rPr>
    </w:lvl>
    <w:lvl w:ilvl="2" w:tplc="627CB2B4">
      <w:start w:val="1"/>
      <w:numFmt w:val="lowerLetter"/>
      <w:lvlText w:val="%3)"/>
      <w:lvlJc w:val="left"/>
      <w:pPr>
        <w:tabs>
          <w:tab w:val="num" w:pos="2340"/>
        </w:tabs>
        <w:ind w:left="2340" w:hanging="360"/>
      </w:pPr>
      <w:rPr>
        <w:rFonts w:ascii="Calibri" w:eastAsia="Times New Roman" w:hAnsi="Calibri" w:cs="Tahoma"/>
      </w:rPr>
    </w:lvl>
    <w:lvl w:ilvl="3" w:tplc="6AA6EDD8">
      <w:start w:val="1"/>
      <w:numFmt w:val="decimal"/>
      <w:lvlText w:val="%4."/>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nsid w:val="658975A7"/>
    <w:multiLevelType w:val="hybridMultilevel"/>
    <w:tmpl w:val="ED0C8DA4"/>
    <w:lvl w:ilvl="0" w:tplc="C0E0D4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B05C85"/>
    <w:multiLevelType w:val="hybridMultilevel"/>
    <w:tmpl w:val="535C7C18"/>
    <w:lvl w:ilvl="0" w:tplc="0405000F">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7">
    <w:nsid w:val="66D001B5"/>
    <w:multiLevelType w:val="hybridMultilevel"/>
    <w:tmpl w:val="08C0EC26"/>
    <w:lvl w:ilvl="0" w:tplc="38741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EC4417"/>
    <w:multiLevelType w:val="hybridMultilevel"/>
    <w:tmpl w:val="B45CB13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9">
    <w:nsid w:val="72E0482C"/>
    <w:multiLevelType w:val="hybridMultilevel"/>
    <w:tmpl w:val="3C981FB8"/>
    <w:lvl w:ilvl="0" w:tplc="5CF47056">
      <w:start w:val="1"/>
      <w:numFmt w:val="decimal"/>
      <w:lvlText w:val="%1."/>
      <w:lvlJc w:val="left"/>
      <w:pPr>
        <w:tabs>
          <w:tab w:val="num" w:pos="862"/>
        </w:tabs>
        <w:ind w:left="862" w:hanging="360"/>
      </w:pPr>
      <w:rPr>
        <w:rFonts w:hint="default"/>
      </w:rPr>
    </w:lvl>
    <w:lvl w:ilvl="1" w:tplc="04050001">
      <w:start w:val="1"/>
      <w:numFmt w:val="bullet"/>
      <w:lvlText w:val=""/>
      <w:lvlJc w:val="left"/>
      <w:pPr>
        <w:tabs>
          <w:tab w:val="num" w:pos="1582"/>
        </w:tabs>
        <w:ind w:left="1582" w:hanging="360"/>
      </w:pPr>
      <w:rPr>
        <w:rFonts w:ascii="Symbol" w:hAnsi="Symbol" w:hint="default"/>
      </w:rPr>
    </w:lvl>
    <w:lvl w:ilvl="2" w:tplc="0405001B">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4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1">
    <w:nsid w:val="78AB034D"/>
    <w:multiLevelType w:val="multilevel"/>
    <w:tmpl w:val="F9E67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9F155C2"/>
    <w:multiLevelType w:val="hybridMultilevel"/>
    <w:tmpl w:val="A504F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0953B6"/>
    <w:multiLevelType w:val="hybridMultilevel"/>
    <w:tmpl w:val="F1109BD4"/>
    <w:lvl w:ilvl="0" w:tplc="0405000F">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16"/>
  </w:num>
  <w:num w:numId="3">
    <w:abstractNumId w:val="13"/>
  </w:num>
  <w:num w:numId="4">
    <w:abstractNumId w:val="14"/>
  </w:num>
  <w:num w:numId="5">
    <w:abstractNumId w:val="6"/>
  </w:num>
  <w:num w:numId="6">
    <w:abstractNumId w:val="18"/>
  </w:num>
  <w:num w:numId="7">
    <w:abstractNumId w:val="10"/>
  </w:num>
  <w:num w:numId="8">
    <w:abstractNumId w:val="38"/>
  </w:num>
  <w:num w:numId="9">
    <w:abstractNumId w:val="43"/>
  </w:num>
  <w:num w:numId="10">
    <w:abstractNumId w:val="11"/>
  </w:num>
  <w:num w:numId="11">
    <w:abstractNumId w:val="9"/>
  </w:num>
  <w:num w:numId="12">
    <w:abstractNumId w:val="21"/>
  </w:num>
  <w:num w:numId="13">
    <w:abstractNumId w:val="32"/>
  </w:num>
  <w:num w:numId="14">
    <w:abstractNumId w:val="41"/>
  </w:num>
  <w:num w:numId="15">
    <w:abstractNumId w:val="4"/>
  </w:num>
  <w:num w:numId="16">
    <w:abstractNumId w:val="36"/>
  </w:num>
  <w:num w:numId="17">
    <w:abstractNumId w:val="37"/>
  </w:num>
  <w:num w:numId="18">
    <w:abstractNumId w:val="12"/>
  </w:num>
  <w:num w:numId="19">
    <w:abstractNumId w:val="29"/>
  </w:num>
  <w:num w:numId="20">
    <w:abstractNumId w:val="23"/>
  </w:num>
  <w:num w:numId="21">
    <w:abstractNumId w:val="0"/>
  </w:num>
  <w:num w:numId="22">
    <w:abstractNumId w:val="30"/>
  </w:num>
  <w:num w:numId="23">
    <w:abstractNumId w:val="3"/>
  </w:num>
  <w:num w:numId="24">
    <w:abstractNumId w:val="22"/>
  </w:num>
  <w:num w:numId="25">
    <w:abstractNumId w:val="17"/>
  </w:num>
  <w:num w:numId="26">
    <w:abstractNumId w:val="35"/>
  </w:num>
  <w:num w:numId="27">
    <w:abstractNumId w:val="7"/>
  </w:num>
  <w:num w:numId="28">
    <w:abstractNumId w:val="15"/>
  </w:num>
  <w:num w:numId="29">
    <w:abstractNumId w:val="34"/>
  </w:num>
  <w:num w:numId="30">
    <w:abstractNumId w:val="20"/>
  </w:num>
  <w:num w:numId="31">
    <w:abstractNumId w:val="19"/>
  </w:num>
  <w:num w:numId="32">
    <w:abstractNumId w:val="33"/>
  </w:num>
  <w:num w:numId="33">
    <w:abstractNumId w:val="27"/>
  </w:num>
  <w:num w:numId="34">
    <w:abstractNumId w:val="26"/>
  </w:num>
  <w:num w:numId="35">
    <w:abstractNumId w:val="39"/>
  </w:num>
  <w:num w:numId="36">
    <w:abstractNumId w:val="2"/>
  </w:num>
  <w:num w:numId="37">
    <w:abstractNumId w:val="1"/>
  </w:num>
  <w:num w:numId="38">
    <w:abstractNumId w:val="8"/>
  </w:num>
  <w:num w:numId="39">
    <w:abstractNumId w:val="5"/>
  </w:num>
  <w:num w:numId="40">
    <w:abstractNumId w:val="31"/>
  </w:num>
  <w:num w:numId="41">
    <w:abstractNumId w:val="28"/>
  </w:num>
  <w:num w:numId="42">
    <w:abstractNumId w:val="42"/>
  </w:num>
  <w:num w:numId="43">
    <w:abstractNumId w:val="24"/>
  </w:num>
  <w:num w:numId="44">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Tonner">
    <w15:presenceInfo w15:providerId="Windows Live" w15:userId="c33c472aef62f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62"/>
    <w:rsid w:val="0000586B"/>
    <w:rsid w:val="0000624D"/>
    <w:rsid w:val="000079E3"/>
    <w:rsid w:val="00010A50"/>
    <w:rsid w:val="00012F21"/>
    <w:rsid w:val="00016004"/>
    <w:rsid w:val="00016619"/>
    <w:rsid w:val="00020013"/>
    <w:rsid w:val="00020260"/>
    <w:rsid w:val="0002427D"/>
    <w:rsid w:val="000261D4"/>
    <w:rsid w:val="00030760"/>
    <w:rsid w:val="00031A0C"/>
    <w:rsid w:val="00032D53"/>
    <w:rsid w:val="00041DDE"/>
    <w:rsid w:val="000443DF"/>
    <w:rsid w:val="00051061"/>
    <w:rsid w:val="00052362"/>
    <w:rsid w:val="000535BB"/>
    <w:rsid w:val="00064010"/>
    <w:rsid w:val="000665E0"/>
    <w:rsid w:val="00074B43"/>
    <w:rsid w:val="0009097F"/>
    <w:rsid w:val="000920C1"/>
    <w:rsid w:val="000935BE"/>
    <w:rsid w:val="000A6BAA"/>
    <w:rsid w:val="000A6F2E"/>
    <w:rsid w:val="000B43C4"/>
    <w:rsid w:val="000B459F"/>
    <w:rsid w:val="000C168A"/>
    <w:rsid w:val="000C4ECD"/>
    <w:rsid w:val="000D1EF7"/>
    <w:rsid w:val="000D3666"/>
    <w:rsid w:val="000D36D1"/>
    <w:rsid w:val="000D56E7"/>
    <w:rsid w:val="000D58EA"/>
    <w:rsid w:val="000E6038"/>
    <w:rsid w:val="000E6E48"/>
    <w:rsid w:val="000F4CC3"/>
    <w:rsid w:val="000F5E1B"/>
    <w:rsid w:val="000F64C3"/>
    <w:rsid w:val="001020D2"/>
    <w:rsid w:val="00114DEA"/>
    <w:rsid w:val="00114E82"/>
    <w:rsid w:val="001230D1"/>
    <w:rsid w:val="00127170"/>
    <w:rsid w:val="00142264"/>
    <w:rsid w:val="00143E3C"/>
    <w:rsid w:val="00151F1B"/>
    <w:rsid w:val="00174B71"/>
    <w:rsid w:val="00182757"/>
    <w:rsid w:val="00186757"/>
    <w:rsid w:val="001870CF"/>
    <w:rsid w:val="0018721D"/>
    <w:rsid w:val="0018767A"/>
    <w:rsid w:val="001931C2"/>
    <w:rsid w:val="00195A9A"/>
    <w:rsid w:val="00196454"/>
    <w:rsid w:val="00197C90"/>
    <w:rsid w:val="001A5377"/>
    <w:rsid w:val="001B03E6"/>
    <w:rsid w:val="001B4795"/>
    <w:rsid w:val="001D2A26"/>
    <w:rsid w:val="001D51B2"/>
    <w:rsid w:val="001D5671"/>
    <w:rsid w:val="001D6D7F"/>
    <w:rsid w:val="001D6EDF"/>
    <w:rsid w:val="001E41A8"/>
    <w:rsid w:val="001F251C"/>
    <w:rsid w:val="002104BD"/>
    <w:rsid w:val="00212356"/>
    <w:rsid w:val="00213454"/>
    <w:rsid w:val="00216449"/>
    <w:rsid w:val="00224250"/>
    <w:rsid w:val="002274C7"/>
    <w:rsid w:val="002340A5"/>
    <w:rsid w:val="00241B1D"/>
    <w:rsid w:val="00243522"/>
    <w:rsid w:val="00247D98"/>
    <w:rsid w:val="00247FA5"/>
    <w:rsid w:val="0025183C"/>
    <w:rsid w:val="0025225A"/>
    <w:rsid w:val="00253A89"/>
    <w:rsid w:val="0026065F"/>
    <w:rsid w:val="00261593"/>
    <w:rsid w:val="00266D96"/>
    <w:rsid w:val="002736E4"/>
    <w:rsid w:val="002840E0"/>
    <w:rsid w:val="00284AD7"/>
    <w:rsid w:val="00291F04"/>
    <w:rsid w:val="00292BDC"/>
    <w:rsid w:val="00297BA5"/>
    <w:rsid w:val="002A08D0"/>
    <w:rsid w:val="002A1F16"/>
    <w:rsid w:val="002A7157"/>
    <w:rsid w:val="002A724F"/>
    <w:rsid w:val="002C6B7A"/>
    <w:rsid w:val="002C79A2"/>
    <w:rsid w:val="002D0F5A"/>
    <w:rsid w:val="002D4621"/>
    <w:rsid w:val="002E4243"/>
    <w:rsid w:val="002E555D"/>
    <w:rsid w:val="002F0E92"/>
    <w:rsid w:val="002F379C"/>
    <w:rsid w:val="002F3DE9"/>
    <w:rsid w:val="002F59AC"/>
    <w:rsid w:val="002F5D1E"/>
    <w:rsid w:val="00305E3B"/>
    <w:rsid w:val="00310418"/>
    <w:rsid w:val="00311C2C"/>
    <w:rsid w:val="0031344D"/>
    <w:rsid w:val="003147A6"/>
    <w:rsid w:val="00320A41"/>
    <w:rsid w:val="00325A2A"/>
    <w:rsid w:val="0033194E"/>
    <w:rsid w:val="00331E32"/>
    <w:rsid w:val="00335BB8"/>
    <w:rsid w:val="00343BF5"/>
    <w:rsid w:val="00347B82"/>
    <w:rsid w:val="00350991"/>
    <w:rsid w:val="00350BB3"/>
    <w:rsid w:val="003557B3"/>
    <w:rsid w:val="00360A21"/>
    <w:rsid w:val="003760CA"/>
    <w:rsid w:val="00376C69"/>
    <w:rsid w:val="003848C2"/>
    <w:rsid w:val="00386485"/>
    <w:rsid w:val="00392C60"/>
    <w:rsid w:val="003939DE"/>
    <w:rsid w:val="00394987"/>
    <w:rsid w:val="00396F75"/>
    <w:rsid w:val="003A0F3B"/>
    <w:rsid w:val="003A7242"/>
    <w:rsid w:val="003C1DBD"/>
    <w:rsid w:val="003D4167"/>
    <w:rsid w:val="003D4CFF"/>
    <w:rsid w:val="003D7384"/>
    <w:rsid w:val="003E0ECC"/>
    <w:rsid w:val="003E3EFC"/>
    <w:rsid w:val="003E580C"/>
    <w:rsid w:val="003F1761"/>
    <w:rsid w:val="003F37F1"/>
    <w:rsid w:val="00400B52"/>
    <w:rsid w:val="00401085"/>
    <w:rsid w:val="004176D5"/>
    <w:rsid w:val="0042312B"/>
    <w:rsid w:val="00425CC2"/>
    <w:rsid w:val="004345E1"/>
    <w:rsid w:val="0043535A"/>
    <w:rsid w:val="00436457"/>
    <w:rsid w:val="00440F42"/>
    <w:rsid w:val="004457BF"/>
    <w:rsid w:val="00445F8F"/>
    <w:rsid w:val="00455E74"/>
    <w:rsid w:val="00457120"/>
    <w:rsid w:val="00457EED"/>
    <w:rsid w:val="004602D0"/>
    <w:rsid w:val="004634DA"/>
    <w:rsid w:val="00464C4E"/>
    <w:rsid w:val="00466727"/>
    <w:rsid w:val="00472C7B"/>
    <w:rsid w:val="0047341F"/>
    <w:rsid w:val="00477DB6"/>
    <w:rsid w:val="00480386"/>
    <w:rsid w:val="00483512"/>
    <w:rsid w:val="00491690"/>
    <w:rsid w:val="00491AB8"/>
    <w:rsid w:val="00492AD6"/>
    <w:rsid w:val="004930F3"/>
    <w:rsid w:val="004A7B4E"/>
    <w:rsid w:val="004B4DD9"/>
    <w:rsid w:val="004C79C6"/>
    <w:rsid w:val="004D0D4B"/>
    <w:rsid w:val="004D2CF3"/>
    <w:rsid w:val="004E24C7"/>
    <w:rsid w:val="004F079D"/>
    <w:rsid w:val="004F54C3"/>
    <w:rsid w:val="004F6452"/>
    <w:rsid w:val="00504A66"/>
    <w:rsid w:val="00511865"/>
    <w:rsid w:val="00511D5B"/>
    <w:rsid w:val="00514741"/>
    <w:rsid w:val="00514C9C"/>
    <w:rsid w:val="0051701E"/>
    <w:rsid w:val="00531154"/>
    <w:rsid w:val="00537217"/>
    <w:rsid w:val="00540514"/>
    <w:rsid w:val="005406A0"/>
    <w:rsid w:val="00542FDF"/>
    <w:rsid w:val="00546A6E"/>
    <w:rsid w:val="00550A6E"/>
    <w:rsid w:val="0055697A"/>
    <w:rsid w:val="00556A16"/>
    <w:rsid w:val="0055729C"/>
    <w:rsid w:val="005608BE"/>
    <w:rsid w:val="00562A3E"/>
    <w:rsid w:val="00573305"/>
    <w:rsid w:val="005753D8"/>
    <w:rsid w:val="005761CC"/>
    <w:rsid w:val="00577CCA"/>
    <w:rsid w:val="00581D27"/>
    <w:rsid w:val="00583770"/>
    <w:rsid w:val="005A0ABB"/>
    <w:rsid w:val="005A4AC4"/>
    <w:rsid w:val="005B4F16"/>
    <w:rsid w:val="005B6358"/>
    <w:rsid w:val="005B7F5A"/>
    <w:rsid w:val="005C4EA2"/>
    <w:rsid w:val="005C5DED"/>
    <w:rsid w:val="005D1705"/>
    <w:rsid w:val="005D28F7"/>
    <w:rsid w:val="005D5D40"/>
    <w:rsid w:val="005E0369"/>
    <w:rsid w:val="005E3C17"/>
    <w:rsid w:val="005E6480"/>
    <w:rsid w:val="005F07BF"/>
    <w:rsid w:val="005F68B1"/>
    <w:rsid w:val="00604B28"/>
    <w:rsid w:val="0061383A"/>
    <w:rsid w:val="0062197E"/>
    <w:rsid w:val="0062623E"/>
    <w:rsid w:val="0063490A"/>
    <w:rsid w:val="00636FD4"/>
    <w:rsid w:val="0064286F"/>
    <w:rsid w:val="006451CB"/>
    <w:rsid w:val="0065361C"/>
    <w:rsid w:val="0065584C"/>
    <w:rsid w:val="00657B1D"/>
    <w:rsid w:val="00657FCD"/>
    <w:rsid w:val="00660E28"/>
    <w:rsid w:val="00661637"/>
    <w:rsid w:val="00663F55"/>
    <w:rsid w:val="00667732"/>
    <w:rsid w:val="00670271"/>
    <w:rsid w:val="00674FE3"/>
    <w:rsid w:val="0069020F"/>
    <w:rsid w:val="0069273E"/>
    <w:rsid w:val="00693E1A"/>
    <w:rsid w:val="00695F09"/>
    <w:rsid w:val="00697ECC"/>
    <w:rsid w:val="006A064E"/>
    <w:rsid w:val="006A1823"/>
    <w:rsid w:val="006A6785"/>
    <w:rsid w:val="006B00EA"/>
    <w:rsid w:val="006B1373"/>
    <w:rsid w:val="006B1505"/>
    <w:rsid w:val="006B7A65"/>
    <w:rsid w:val="006C0E41"/>
    <w:rsid w:val="006C26A8"/>
    <w:rsid w:val="006C45FC"/>
    <w:rsid w:val="006D047E"/>
    <w:rsid w:val="006D0D7E"/>
    <w:rsid w:val="006D10B0"/>
    <w:rsid w:val="006D7249"/>
    <w:rsid w:val="006E0B6D"/>
    <w:rsid w:val="006E69AE"/>
    <w:rsid w:val="006E751E"/>
    <w:rsid w:val="006E75FE"/>
    <w:rsid w:val="006F04FE"/>
    <w:rsid w:val="006F06E9"/>
    <w:rsid w:val="006F0CBF"/>
    <w:rsid w:val="006F3790"/>
    <w:rsid w:val="006F37C1"/>
    <w:rsid w:val="006F6CA9"/>
    <w:rsid w:val="006F7E63"/>
    <w:rsid w:val="00702003"/>
    <w:rsid w:val="00704B91"/>
    <w:rsid w:val="00706F1E"/>
    <w:rsid w:val="00712C7A"/>
    <w:rsid w:val="00721D86"/>
    <w:rsid w:val="007226E4"/>
    <w:rsid w:val="00725D0B"/>
    <w:rsid w:val="007307A1"/>
    <w:rsid w:val="00733A2B"/>
    <w:rsid w:val="007344A5"/>
    <w:rsid w:val="0073634E"/>
    <w:rsid w:val="0074243C"/>
    <w:rsid w:val="00754E04"/>
    <w:rsid w:val="007607C1"/>
    <w:rsid w:val="00763331"/>
    <w:rsid w:val="00776DAF"/>
    <w:rsid w:val="00782272"/>
    <w:rsid w:val="00783139"/>
    <w:rsid w:val="00791F2A"/>
    <w:rsid w:val="00792D3B"/>
    <w:rsid w:val="00793D4F"/>
    <w:rsid w:val="007A6B56"/>
    <w:rsid w:val="007A7D0D"/>
    <w:rsid w:val="007B1FB3"/>
    <w:rsid w:val="007B468B"/>
    <w:rsid w:val="007B5094"/>
    <w:rsid w:val="007C6B5A"/>
    <w:rsid w:val="007D1DE2"/>
    <w:rsid w:val="007D2EDB"/>
    <w:rsid w:val="007D58CE"/>
    <w:rsid w:val="007E59D8"/>
    <w:rsid w:val="007E5CF0"/>
    <w:rsid w:val="007E71F7"/>
    <w:rsid w:val="007F3FB3"/>
    <w:rsid w:val="007F7A13"/>
    <w:rsid w:val="00806920"/>
    <w:rsid w:val="00812B05"/>
    <w:rsid w:val="0081604C"/>
    <w:rsid w:val="00817A33"/>
    <w:rsid w:val="00820889"/>
    <w:rsid w:val="00823428"/>
    <w:rsid w:val="008266C5"/>
    <w:rsid w:val="00833890"/>
    <w:rsid w:val="00835671"/>
    <w:rsid w:val="00837B8C"/>
    <w:rsid w:val="00850663"/>
    <w:rsid w:val="00854753"/>
    <w:rsid w:val="008564D4"/>
    <w:rsid w:val="008614BC"/>
    <w:rsid w:val="00871F05"/>
    <w:rsid w:val="008742BE"/>
    <w:rsid w:val="00874B06"/>
    <w:rsid w:val="00885547"/>
    <w:rsid w:val="0089231E"/>
    <w:rsid w:val="008A25F6"/>
    <w:rsid w:val="008A2C80"/>
    <w:rsid w:val="008A2FA0"/>
    <w:rsid w:val="008A5795"/>
    <w:rsid w:val="008A58A5"/>
    <w:rsid w:val="008A79B3"/>
    <w:rsid w:val="008A7A64"/>
    <w:rsid w:val="008C005D"/>
    <w:rsid w:val="008C112C"/>
    <w:rsid w:val="008C2EC3"/>
    <w:rsid w:val="008C4C9D"/>
    <w:rsid w:val="008C5476"/>
    <w:rsid w:val="008C5C94"/>
    <w:rsid w:val="008C63EA"/>
    <w:rsid w:val="008C6938"/>
    <w:rsid w:val="008D0D45"/>
    <w:rsid w:val="008D2615"/>
    <w:rsid w:val="008D6F8C"/>
    <w:rsid w:val="008E2185"/>
    <w:rsid w:val="008E28FF"/>
    <w:rsid w:val="008E7B16"/>
    <w:rsid w:val="008F37E0"/>
    <w:rsid w:val="0091475F"/>
    <w:rsid w:val="00915A6F"/>
    <w:rsid w:val="00917C50"/>
    <w:rsid w:val="00933781"/>
    <w:rsid w:val="00937480"/>
    <w:rsid w:val="0093772C"/>
    <w:rsid w:val="00943B7E"/>
    <w:rsid w:val="009465E4"/>
    <w:rsid w:val="009469CC"/>
    <w:rsid w:val="009474E5"/>
    <w:rsid w:val="00947A59"/>
    <w:rsid w:val="00956D91"/>
    <w:rsid w:val="00974F8D"/>
    <w:rsid w:val="00985F4D"/>
    <w:rsid w:val="00990E16"/>
    <w:rsid w:val="00992ADA"/>
    <w:rsid w:val="009A0F64"/>
    <w:rsid w:val="009A1CC1"/>
    <w:rsid w:val="009A1EE2"/>
    <w:rsid w:val="009A7AC1"/>
    <w:rsid w:val="009B38DA"/>
    <w:rsid w:val="009C4F5B"/>
    <w:rsid w:val="009C709A"/>
    <w:rsid w:val="009D3E73"/>
    <w:rsid w:val="009D50E0"/>
    <w:rsid w:val="009F2D8D"/>
    <w:rsid w:val="009F62B2"/>
    <w:rsid w:val="009F7434"/>
    <w:rsid w:val="00A00A1E"/>
    <w:rsid w:val="00A025E4"/>
    <w:rsid w:val="00A04172"/>
    <w:rsid w:val="00A0577C"/>
    <w:rsid w:val="00A13581"/>
    <w:rsid w:val="00A139E1"/>
    <w:rsid w:val="00A22A45"/>
    <w:rsid w:val="00A233EA"/>
    <w:rsid w:val="00A267E4"/>
    <w:rsid w:val="00A2712F"/>
    <w:rsid w:val="00A30BBB"/>
    <w:rsid w:val="00A342F3"/>
    <w:rsid w:val="00A4643E"/>
    <w:rsid w:val="00A5310A"/>
    <w:rsid w:val="00A63861"/>
    <w:rsid w:val="00A65BC9"/>
    <w:rsid w:val="00A801A7"/>
    <w:rsid w:val="00A8292D"/>
    <w:rsid w:val="00A907A0"/>
    <w:rsid w:val="00AA4904"/>
    <w:rsid w:val="00AA6D1F"/>
    <w:rsid w:val="00AB41A1"/>
    <w:rsid w:val="00AC419D"/>
    <w:rsid w:val="00AD36E6"/>
    <w:rsid w:val="00AD4579"/>
    <w:rsid w:val="00AD59C7"/>
    <w:rsid w:val="00AE2477"/>
    <w:rsid w:val="00AE7B7E"/>
    <w:rsid w:val="00AF0924"/>
    <w:rsid w:val="00AF378B"/>
    <w:rsid w:val="00B02635"/>
    <w:rsid w:val="00B05E4E"/>
    <w:rsid w:val="00B1277C"/>
    <w:rsid w:val="00B15442"/>
    <w:rsid w:val="00B22379"/>
    <w:rsid w:val="00B23220"/>
    <w:rsid w:val="00B248F2"/>
    <w:rsid w:val="00B254C8"/>
    <w:rsid w:val="00B25987"/>
    <w:rsid w:val="00B33F60"/>
    <w:rsid w:val="00B41F6B"/>
    <w:rsid w:val="00B44DFD"/>
    <w:rsid w:val="00B460D7"/>
    <w:rsid w:val="00B5073C"/>
    <w:rsid w:val="00B5569E"/>
    <w:rsid w:val="00B6563E"/>
    <w:rsid w:val="00B73B4D"/>
    <w:rsid w:val="00B8040C"/>
    <w:rsid w:val="00B817CB"/>
    <w:rsid w:val="00B86856"/>
    <w:rsid w:val="00B94D62"/>
    <w:rsid w:val="00B97960"/>
    <w:rsid w:val="00BA024D"/>
    <w:rsid w:val="00BA1057"/>
    <w:rsid w:val="00BA4315"/>
    <w:rsid w:val="00BD5323"/>
    <w:rsid w:val="00BD5CAF"/>
    <w:rsid w:val="00BD68F9"/>
    <w:rsid w:val="00BE00D9"/>
    <w:rsid w:val="00BE2247"/>
    <w:rsid w:val="00BE22AC"/>
    <w:rsid w:val="00BE283A"/>
    <w:rsid w:val="00BE67D3"/>
    <w:rsid w:val="00BF28B6"/>
    <w:rsid w:val="00BF2DAD"/>
    <w:rsid w:val="00C077A6"/>
    <w:rsid w:val="00C106AC"/>
    <w:rsid w:val="00C12394"/>
    <w:rsid w:val="00C16C98"/>
    <w:rsid w:val="00C26A02"/>
    <w:rsid w:val="00C36C72"/>
    <w:rsid w:val="00C54A37"/>
    <w:rsid w:val="00C600B5"/>
    <w:rsid w:val="00C60866"/>
    <w:rsid w:val="00C60AA1"/>
    <w:rsid w:val="00C63480"/>
    <w:rsid w:val="00C66E3A"/>
    <w:rsid w:val="00C760C1"/>
    <w:rsid w:val="00C848E2"/>
    <w:rsid w:val="00C87013"/>
    <w:rsid w:val="00CA4B2B"/>
    <w:rsid w:val="00CA5319"/>
    <w:rsid w:val="00CA5FD6"/>
    <w:rsid w:val="00CB08AF"/>
    <w:rsid w:val="00CB27DC"/>
    <w:rsid w:val="00CB51D4"/>
    <w:rsid w:val="00CB7B4A"/>
    <w:rsid w:val="00CB7CE7"/>
    <w:rsid w:val="00CC62D9"/>
    <w:rsid w:val="00CD0125"/>
    <w:rsid w:val="00CD55A9"/>
    <w:rsid w:val="00CD657D"/>
    <w:rsid w:val="00CD79A0"/>
    <w:rsid w:val="00CF1B4A"/>
    <w:rsid w:val="00CF78E8"/>
    <w:rsid w:val="00CF7CD1"/>
    <w:rsid w:val="00D03EEE"/>
    <w:rsid w:val="00D20CA4"/>
    <w:rsid w:val="00D22FED"/>
    <w:rsid w:val="00D254F3"/>
    <w:rsid w:val="00D25523"/>
    <w:rsid w:val="00D26C00"/>
    <w:rsid w:val="00D366C9"/>
    <w:rsid w:val="00D40114"/>
    <w:rsid w:val="00D53053"/>
    <w:rsid w:val="00D537A8"/>
    <w:rsid w:val="00D537BF"/>
    <w:rsid w:val="00D53E8A"/>
    <w:rsid w:val="00D54627"/>
    <w:rsid w:val="00D54FE4"/>
    <w:rsid w:val="00D66C07"/>
    <w:rsid w:val="00D67486"/>
    <w:rsid w:val="00D74023"/>
    <w:rsid w:val="00D76E75"/>
    <w:rsid w:val="00D809CB"/>
    <w:rsid w:val="00D83019"/>
    <w:rsid w:val="00D941B7"/>
    <w:rsid w:val="00D94BA5"/>
    <w:rsid w:val="00D97C52"/>
    <w:rsid w:val="00DB0564"/>
    <w:rsid w:val="00DB56C8"/>
    <w:rsid w:val="00DC6E26"/>
    <w:rsid w:val="00DC6E40"/>
    <w:rsid w:val="00DD11B9"/>
    <w:rsid w:val="00DD4C94"/>
    <w:rsid w:val="00DE08CA"/>
    <w:rsid w:val="00DE2BCC"/>
    <w:rsid w:val="00DF04A0"/>
    <w:rsid w:val="00DF18DA"/>
    <w:rsid w:val="00DF3EE8"/>
    <w:rsid w:val="00DF495F"/>
    <w:rsid w:val="00E11235"/>
    <w:rsid w:val="00E12801"/>
    <w:rsid w:val="00E16E6D"/>
    <w:rsid w:val="00E20713"/>
    <w:rsid w:val="00E2650F"/>
    <w:rsid w:val="00E27A78"/>
    <w:rsid w:val="00E32C30"/>
    <w:rsid w:val="00E36F04"/>
    <w:rsid w:val="00E47FAC"/>
    <w:rsid w:val="00E5058D"/>
    <w:rsid w:val="00E5430E"/>
    <w:rsid w:val="00E61063"/>
    <w:rsid w:val="00E62321"/>
    <w:rsid w:val="00E6350C"/>
    <w:rsid w:val="00E6644C"/>
    <w:rsid w:val="00E75D20"/>
    <w:rsid w:val="00E9018F"/>
    <w:rsid w:val="00E923FC"/>
    <w:rsid w:val="00E9495A"/>
    <w:rsid w:val="00E9520E"/>
    <w:rsid w:val="00E961C6"/>
    <w:rsid w:val="00EA1308"/>
    <w:rsid w:val="00EA4C9C"/>
    <w:rsid w:val="00EA7494"/>
    <w:rsid w:val="00EB255F"/>
    <w:rsid w:val="00EB5632"/>
    <w:rsid w:val="00EC1100"/>
    <w:rsid w:val="00EC46AF"/>
    <w:rsid w:val="00EC5E3A"/>
    <w:rsid w:val="00ED5F7C"/>
    <w:rsid w:val="00ED73A8"/>
    <w:rsid w:val="00EE1877"/>
    <w:rsid w:val="00EE327F"/>
    <w:rsid w:val="00EF4885"/>
    <w:rsid w:val="00EF5FD6"/>
    <w:rsid w:val="00EF7B8E"/>
    <w:rsid w:val="00F00613"/>
    <w:rsid w:val="00F01A52"/>
    <w:rsid w:val="00F036F4"/>
    <w:rsid w:val="00F12179"/>
    <w:rsid w:val="00F15841"/>
    <w:rsid w:val="00F20A2B"/>
    <w:rsid w:val="00F20D70"/>
    <w:rsid w:val="00F217C0"/>
    <w:rsid w:val="00F246AE"/>
    <w:rsid w:val="00F26104"/>
    <w:rsid w:val="00F35BF8"/>
    <w:rsid w:val="00F42E98"/>
    <w:rsid w:val="00F4405C"/>
    <w:rsid w:val="00F50AB4"/>
    <w:rsid w:val="00F54517"/>
    <w:rsid w:val="00F54941"/>
    <w:rsid w:val="00F56634"/>
    <w:rsid w:val="00F60DE2"/>
    <w:rsid w:val="00F62E93"/>
    <w:rsid w:val="00F64EC4"/>
    <w:rsid w:val="00F673DA"/>
    <w:rsid w:val="00F71EBD"/>
    <w:rsid w:val="00F72790"/>
    <w:rsid w:val="00F74C50"/>
    <w:rsid w:val="00F833A3"/>
    <w:rsid w:val="00F840F6"/>
    <w:rsid w:val="00F86E43"/>
    <w:rsid w:val="00F87BBD"/>
    <w:rsid w:val="00F967E1"/>
    <w:rsid w:val="00F96F5F"/>
    <w:rsid w:val="00FB4F49"/>
    <w:rsid w:val="00FB54B7"/>
    <w:rsid w:val="00FB5945"/>
    <w:rsid w:val="00FB6D08"/>
    <w:rsid w:val="00FB6F61"/>
    <w:rsid w:val="00FC5003"/>
    <w:rsid w:val="00FD09EE"/>
    <w:rsid w:val="00FD3575"/>
    <w:rsid w:val="00FE037F"/>
    <w:rsid w:val="00FE303D"/>
    <w:rsid w:val="00FE7A20"/>
    <w:rsid w:val="00FF0601"/>
    <w:rsid w:val="00FF4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823428"/>
    <w:pPr>
      <w:keepNext/>
      <w:spacing w:before="240" w:after="60"/>
      <w:outlineLvl w:val="0"/>
    </w:pPr>
    <w:rPr>
      <w:rFonts w:ascii="Cambria" w:hAnsi="Cambria"/>
      <w:b/>
      <w:bCs/>
      <w:kern w:val="32"/>
      <w:sz w:val="32"/>
      <w:szCs w:val="32"/>
      <w:lang w:val="x-none" w:eastAsia="x-none"/>
    </w:rPr>
  </w:style>
  <w:style w:type="paragraph" w:styleId="Nadpis2">
    <w:name w:val="heading 2"/>
    <w:aliases w:val="Podkapitola1"/>
    <w:basedOn w:val="Normln"/>
    <w:next w:val="Normln"/>
    <w:link w:val="Nadpis2Char"/>
    <w:qFormat/>
    <w:rsid w:val="0061383A"/>
    <w:pPr>
      <w:keepNext/>
      <w:ind w:left="1276" w:hanging="425"/>
      <w:jc w:val="both"/>
      <w:outlineLvl w:val="1"/>
    </w:pPr>
    <w:rPr>
      <w:rFonts w:ascii="Arial" w:hAnsi="Arial"/>
      <w:b/>
      <w:snapToGrid w:val="0"/>
      <w:sz w:val="20"/>
      <w:szCs w:val="20"/>
      <w:lang w:val="fr-FR" w:eastAsia="en-US"/>
    </w:rPr>
  </w:style>
  <w:style w:type="paragraph" w:styleId="Nadpis3">
    <w:name w:val="heading 3"/>
    <w:basedOn w:val="Normln"/>
    <w:next w:val="Normln"/>
    <w:link w:val="Nadpis3Char"/>
    <w:semiHidden/>
    <w:unhideWhenUsed/>
    <w:qFormat/>
    <w:rsid w:val="00B254C8"/>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823428"/>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nhideWhenUsed/>
    <w:qFormat/>
    <w:rsid w:val="00394987"/>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94987"/>
    <w:pPr>
      <w:spacing w:before="240" w:after="60"/>
      <w:outlineLvl w:val="5"/>
    </w:pPr>
    <w:rPr>
      <w:b/>
      <w:bCs/>
      <w:sz w:val="22"/>
      <w:szCs w:val="22"/>
    </w:rPr>
  </w:style>
  <w:style w:type="paragraph" w:styleId="Nadpis7">
    <w:name w:val="heading 7"/>
    <w:basedOn w:val="Normln"/>
    <w:next w:val="Normln"/>
    <w:link w:val="Nadpis7Char"/>
    <w:semiHidden/>
    <w:unhideWhenUsed/>
    <w:qFormat/>
    <w:rsid w:val="00394987"/>
    <w:pPr>
      <w:spacing w:before="240" w:after="60"/>
      <w:outlineLvl w:val="6"/>
    </w:pPr>
    <w:rPr>
      <w:rFonts w:ascii="Calibri" w:hAnsi="Calibri"/>
    </w:rPr>
  </w:style>
  <w:style w:type="paragraph" w:styleId="Nadpis8">
    <w:name w:val="heading 8"/>
    <w:basedOn w:val="Normln"/>
    <w:next w:val="Normln"/>
    <w:link w:val="Nadpis8Char"/>
    <w:semiHidden/>
    <w:unhideWhenUsed/>
    <w:qFormat/>
    <w:rsid w:val="00394987"/>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lang w:val="x-none" w:eastAsia="x-none"/>
    </w:rPr>
  </w:style>
  <w:style w:type="paragraph" w:styleId="Zkladntext2">
    <w:name w:val="Body Text 2"/>
    <w:basedOn w:val="Normln"/>
    <w:pPr>
      <w:jc w:val="center"/>
    </w:pPr>
    <w:rPr>
      <w:b/>
      <w:bCs/>
    </w:rPr>
  </w:style>
  <w:style w:type="paragraph" w:styleId="Zkladntext3">
    <w:name w:val="Body Text 3"/>
    <w:basedOn w:val="Normln"/>
    <w:pPr>
      <w:jc w:val="both"/>
    </w:pPr>
    <w:rPr>
      <w:color w:val="FF0000"/>
    </w:rPr>
  </w:style>
  <w:style w:type="paragraph" w:styleId="Textbubliny">
    <w:name w:val="Balloon Text"/>
    <w:basedOn w:val="Normln"/>
    <w:link w:val="TextbublinyChar"/>
    <w:rsid w:val="00AE2477"/>
    <w:rPr>
      <w:rFonts w:ascii="Tahoma" w:hAnsi="Tahoma"/>
      <w:sz w:val="16"/>
      <w:szCs w:val="16"/>
      <w:lang w:val="x-none" w:eastAsia="x-none"/>
    </w:rPr>
  </w:style>
  <w:style w:type="character" w:customStyle="1" w:styleId="TextbublinyChar">
    <w:name w:val="Text bubliny Char"/>
    <w:link w:val="Textbubliny"/>
    <w:rsid w:val="00AE2477"/>
    <w:rPr>
      <w:rFonts w:ascii="Tahoma" w:hAnsi="Tahoma" w:cs="Tahoma"/>
      <w:sz w:val="16"/>
      <w:szCs w:val="16"/>
    </w:rPr>
  </w:style>
  <w:style w:type="character" w:styleId="Hypertextovodkaz">
    <w:name w:val="Hyperlink"/>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lang w:val="x-none" w:eastAsia="x-none"/>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rPr>
      <w:lang w:val="x-none" w:eastAsia="x-none"/>
    </w:r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rPr>
      <w:lang w:val="x-none" w:eastAsia="x-none"/>
    </w:r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val="x-none"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rsid w:val="0061383A"/>
    <w:rPr>
      <w:rFonts w:ascii="Arial" w:hAnsi="Arial"/>
      <w:b/>
      <w:snapToGrid w:val="0"/>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rsid w:val="00823428"/>
    <w:rPr>
      <w:rFonts w:ascii="Cambria" w:eastAsia="Times New Roman" w:hAnsi="Cambria" w:cs="Times New Roman"/>
      <w:b/>
      <w:bCs/>
      <w:kern w:val="32"/>
      <w:sz w:val="32"/>
      <w:szCs w:val="32"/>
    </w:rPr>
  </w:style>
  <w:style w:type="character" w:customStyle="1" w:styleId="Nadpis4Char">
    <w:name w:val="Nadpis 4 Char"/>
    <w:link w:val="Nadpis4"/>
    <w:semiHidden/>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uiPriority w:val="34"/>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10"/>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rsid w:val="00850663"/>
    <w:pPr>
      <w:tabs>
        <w:tab w:val="num" w:pos="720"/>
      </w:tabs>
      <w:ind w:left="720" w:hanging="720"/>
      <w:jc w:val="both"/>
    </w:pPr>
    <w:rPr>
      <w:rFonts w:ascii="Arial" w:hAnsi="Arial"/>
      <w:szCs w:val="20"/>
    </w:rPr>
  </w:style>
  <w:style w:type="character" w:customStyle="1" w:styleId="Nadpis3Char">
    <w:name w:val="Nadpis 3 Char"/>
    <w:link w:val="Nadpis3"/>
    <w:semiHidden/>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rPr>
      <w:lang w:val="x-none" w:eastAsia="x-none"/>
    </w:r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character" w:customStyle="1" w:styleId="ZkladntextChar">
    <w:name w:val="Základní text Char"/>
    <w:link w:val="Zkladntext"/>
    <w:rsid w:val="00457120"/>
    <w:rPr>
      <w:sz w:val="24"/>
      <w:szCs w:val="24"/>
    </w:rPr>
  </w:style>
  <w:style w:type="paragraph" w:customStyle="1" w:styleId="A-normlnod">
    <w:name w:val="A-normální od"/>
    <w:rsid w:val="004457BF"/>
    <w:pPr>
      <w:widowControl w:val="0"/>
      <w:autoSpaceDE w:val="0"/>
      <w:autoSpaceDN w:val="0"/>
      <w:adjustRightInd w:val="0"/>
      <w:spacing w:line="300" w:lineRule="atLeast"/>
      <w:ind w:firstLine="283"/>
      <w:jc w:val="both"/>
    </w:pPr>
    <w:rPr>
      <w:color w:val="000000"/>
      <w:sz w:val="22"/>
      <w:szCs w:val="22"/>
    </w:rPr>
  </w:style>
  <w:style w:type="character" w:customStyle="1" w:styleId="Nadpis5Char">
    <w:name w:val="Nadpis 5 Char"/>
    <w:link w:val="Nadpis5"/>
    <w:rsid w:val="00394987"/>
    <w:rPr>
      <w:rFonts w:ascii="Calibri" w:hAnsi="Calibri"/>
      <w:b/>
      <w:bCs/>
      <w:i/>
      <w:iCs/>
      <w:sz w:val="26"/>
      <w:szCs w:val="26"/>
    </w:rPr>
  </w:style>
  <w:style w:type="character" w:customStyle="1" w:styleId="Nadpis6Char">
    <w:name w:val="Nadpis 6 Char"/>
    <w:link w:val="Nadpis6"/>
    <w:rsid w:val="00394987"/>
    <w:rPr>
      <w:b/>
      <w:bCs/>
      <w:sz w:val="22"/>
      <w:szCs w:val="22"/>
    </w:rPr>
  </w:style>
  <w:style w:type="character" w:customStyle="1" w:styleId="Nadpis7Char">
    <w:name w:val="Nadpis 7 Char"/>
    <w:link w:val="Nadpis7"/>
    <w:semiHidden/>
    <w:rsid w:val="00394987"/>
    <w:rPr>
      <w:rFonts w:ascii="Calibri" w:hAnsi="Calibri"/>
      <w:sz w:val="24"/>
      <w:szCs w:val="24"/>
    </w:rPr>
  </w:style>
  <w:style w:type="character" w:customStyle="1" w:styleId="Nadpis8Char">
    <w:name w:val="Nadpis 8 Char"/>
    <w:link w:val="Nadpis8"/>
    <w:semiHidden/>
    <w:rsid w:val="00394987"/>
    <w:rPr>
      <w:rFonts w:ascii="Calibri" w:hAnsi="Calibri"/>
      <w:i/>
      <w:iCs/>
      <w:sz w:val="24"/>
      <w:szCs w:val="24"/>
    </w:rPr>
  </w:style>
  <w:style w:type="character" w:customStyle="1" w:styleId="NzevChar">
    <w:name w:val="Název Char"/>
    <w:link w:val="Nzev"/>
    <w:rsid w:val="00394987"/>
    <w:rPr>
      <w:b/>
      <w:bCs/>
      <w:sz w:val="24"/>
      <w:szCs w:val="24"/>
      <w:u w:val="single"/>
    </w:rPr>
  </w:style>
  <w:style w:type="paragraph" w:styleId="Normlnweb">
    <w:name w:val="Normal (Web)"/>
    <w:basedOn w:val="Normln"/>
    <w:uiPriority w:val="99"/>
    <w:unhideWhenUsed/>
    <w:rsid w:val="00127170"/>
    <w:pPr>
      <w:spacing w:before="100" w:beforeAutospacing="1" w:after="100" w:afterAutospacing="1"/>
    </w:pPr>
  </w:style>
  <w:style w:type="character" w:customStyle="1" w:styleId="preformatted">
    <w:name w:val="preformatted"/>
    <w:basedOn w:val="Standardnpsmoodstavce"/>
    <w:rsid w:val="00CB27DC"/>
  </w:style>
  <w:style w:type="character" w:customStyle="1" w:styleId="nowrap">
    <w:name w:val="nowrap"/>
    <w:basedOn w:val="Standardnpsmoodstavce"/>
    <w:rsid w:val="00CB2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823428"/>
    <w:pPr>
      <w:keepNext/>
      <w:spacing w:before="240" w:after="60"/>
      <w:outlineLvl w:val="0"/>
    </w:pPr>
    <w:rPr>
      <w:rFonts w:ascii="Cambria" w:hAnsi="Cambria"/>
      <w:b/>
      <w:bCs/>
      <w:kern w:val="32"/>
      <w:sz w:val="32"/>
      <w:szCs w:val="32"/>
      <w:lang w:val="x-none" w:eastAsia="x-none"/>
    </w:rPr>
  </w:style>
  <w:style w:type="paragraph" w:styleId="Nadpis2">
    <w:name w:val="heading 2"/>
    <w:aliases w:val="Podkapitola1"/>
    <w:basedOn w:val="Normln"/>
    <w:next w:val="Normln"/>
    <w:link w:val="Nadpis2Char"/>
    <w:qFormat/>
    <w:rsid w:val="0061383A"/>
    <w:pPr>
      <w:keepNext/>
      <w:ind w:left="1276" w:hanging="425"/>
      <w:jc w:val="both"/>
      <w:outlineLvl w:val="1"/>
    </w:pPr>
    <w:rPr>
      <w:rFonts w:ascii="Arial" w:hAnsi="Arial"/>
      <w:b/>
      <w:snapToGrid w:val="0"/>
      <w:sz w:val="20"/>
      <w:szCs w:val="20"/>
      <w:lang w:val="fr-FR" w:eastAsia="en-US"/>
    </w:rPr>
  </w:style>
  <w:style w:type="paragraph" w:styleId="Nadpis3">
    <w:name w:val="heading 3"/>
    <w:basedOn w:val="Normln"/>
    <w:next w:val="Normln"/>
    <w:link w:val="Nadpis3Char"/>
    <w:semiHidden/>
    <w:unhideWhenUsed/>
    <w:qFormat/>
    <w:rsid w:val="00B254C8"/>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823428"/>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nhideWhenUsed/>
    <w:qFormat/>
    <w:rsid w:val="00394987"/>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94987"/>
    <w:pPr>
      <w:spacing w:before="240" w:after="60"/>
      <w:outlineLvl w:val="5"/>
    </w:pPr>
    <w:rPr>
      <w:b/>
      <w:bCs/>
      <w:sz w:val="22"/>
      <w:szCs w:val="22"/>
    </w:rPr>
  </w:style>
  <w:style w:type="paragraph" w:styleId="Nadpis7">
    <w:name w:val="heading 7"/>
    <w:basedOn w:val="Normln"/>
    <w:next w:val="Normln"/>
    <w:link w:val="Nadpis7Char"/>
    <w:semiHidden/>
    <w:unhideWhenUsed/>
    <w:qFormat/>
    <w:rsid w:val="00394987"/>
    <w:pPr>
      <w:spacing w:before="240" w:after="60"/>
      <w:outlineLvl w:val="6"/>
    </w:pPr>
    <w:rPr>
      <w:rFonts w:ascii="Calibri" w:hAnsi="Calibri"/>
    </w:rPr>
  </w:style>
  <w:style w:type="paragraph" w:styleId="Nadpis8">
    <w:name w:val="heading 8"/>
    <w:basedOn w:val="Normln"/>
    <w:next w:val="Normln"/>
    <w:link w:val="Nadpis8Char"/>
    <w:semiHidden/>
    <w:unhideWhenUsed/>
    <w:qFormat/>
    <w:rsid w:val="00394987"/>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lang w:val="x-none" w:eastAsia="x-none"/>
    </w:rPr>
  </w:style>
  <w:style w:type="paragraph" w:styleId="Zkladntext2">
    <w:name w:val="Body Text 2"/>
    <w:basedOn w:val="Normln"/>
    <w:pPr>
      <w:jc w:val="center"/>
    </w:pPr>
    <w:rPr>
      <w:b/>
      <w:bCs/>
    </w:rPr>
  </w:style>
  <w:style w:type="paragraph" w:styleId="Zkladntext3">
    <w:name w:val="Body Text 3"/>
    <w:basedOn w:val="Normln"/>
    <w:pPr>
      <w:jc w:val="both"/>
    </w:pPr>
    <w:rPr>
      <w:color w:val="FF0000"/>
    </w:rPr>
  </w:style>
  <w:style w:type="paragraph" w:styleId="Textbubliny">
    <w:name w:val="Balloon Text"/>
    <w:basedOn w:val="Normln"/>
    <w:link w:val="TextbublinyChar"/>
    <w:rsid w:val="00AE2477"/>
    <w:rPr>
      <w:rFonts w:ascii="Tahoma" w:hAnsi="Tahoma"/>
      <w:sz w:val="16"/>
      <w:szCs w:val="16"/>
      <w:lang w:val="x-none" w:eastAsia="x-none"/>
    </w:rPr>
  </w:style>
  <w:style w:type="character" w:customStyle="1" w:styleId="TextbublinyChar">
    <w:name w:val="Text bubliny Char"/>
    <w:link w:val="Textbubliny"/>
    <w:rsid w:val="00AE2477"/>
    <w:rPr>
      <w:rFonts w:ascii="Tahoma" w:hAnsi="Tahoma" w:cs="Tahoma"/>
      <w:sz w:val="16"/>
      <w:szCs w:val="16"/>
    </w:rPr>
  </w:style>
  <w:style w:type="character" w:styleId="Hypertextovodkaz">
    <w:name w:val="Hyperlink"/>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lang w:val="x-none" w:eastAsia="x-none"/>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rPr>
      <w:lang w:val="x-none" w:eastAsia="x-none"/>
    </w:r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rPr>
      <w:lang w:val="x-none" w:eastAsia="x-none"/>
    </w:r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val="x-none"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rsid w:val="0061383A"/>
    <w:rPr>
      <w:rFonts w:ascii="Arial" w:hAnsi="Arial"/>
      <w:b/>
      <w:snapToGrid w:val="0"/>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rsid w:val="00823428"/>
    <w:rPr>
      <w:rFonts w:ascii="Cambria" w:eastAsia="Times New Roman" w:hAnsi="Cambria" w:cs="Times New Roman"/>
      <w:b/>
      <w:bCs/>
      <w:kern w:val="32"/>
      <w:sz w:val="32"/>
      <w:szCs w:val="32"/>
    </w:rPr>
  </w:style>
  <w:style w:type="character" w:customStyle="1" w:styleId="Nadpis4Char">
    <w:name w:val="Nadpis 4 Char"/>
    <w:link w:val="Nadpis4"/>
    <w:semiHidden/>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uiPriority w:val="34"/>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10"/>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rsid w:val="00850663"/>
    <w:pPr>
      <w:tabs>
        <w:tab w:val="num" w:pos="720"/>
      </w:tabs>
      <w:ind w:left="720" w:hanging="720"/>
      <w:jc w:val="both"/>
    </w:pPr>
    <w:rPr>
      <w:rFonts w:ascii="Arial" w:hAnsi="Arial"/>
      <w:szCs w:val="20"/>
    </w:rPr>
  </w:style>
  <w:style w:type="character" w:customStyle="1" w:styleId="Nadpis3Char">
    <w:name w:val="Nadpis 3 Char"/>
    <w:link w:val="Nadpis3"/>
    <w:semiHidden/>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rPr>
      <w:lang w:val="x-none" w:eastAsia="x-none"/>
    </w:r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character" w:customStyle="1" w:styleId="ZkladntextChar">
    <w:name w:val="Základní text Char"/>
    <w:link w:val="Zkladntext"/>
    <w:rsid w:val="00457120"/>
    <w:rPr>
      <w:sz w:val="24"/>
      <w:szCs w:val="24"/>
    </w:rPr>
  </w:style>
  <w:style w:type="paragraph" w:customStyle="1" w:styleId="A-normlnod">
    <w:name w:val="A-normální od"/>
    <w:rsid w:val="004457BF"/>
    <w:pPr>
      <w:widowControl w:val="0"/>
      <w:autoSpaceDE w:val="0"/>
      <w:autoSpaceDN w:val="0"/>
      <w:adjustRightInd w:val="0"/>
      <w:spacing w:line="300" w:lineRule="atLeast"/>
      <w:ind w:firstLine="283"/>
      <w:jc w:val="both"/>
    </w:pPr>
    <w:rPr>
      <w:color w:val="000000"/>
      <w:sz w:val="22"/>
      <w:szCs w:val="22"/>
    </w:rPr>
  </w:style>
  <w:style w:type="character" w:customStyle="1" w:styleId="Nadpis5Char">
    <w:name w:val="Nadpis 5 Char"/>
    <w:link w:val="Nadpis5"/>
    <w:rsid w:val="00394987"/>
    <w:rPr>
      <w:rFonts w:ascii="Calibri" w:hAnsi="Calibri"/>
      <w:b/>
      <w:bCs/>
      <w:i/>
      <w:iCs/>
      <w:sz w:val="26"/>
      <w:szCs w:val="26"/>
    </w:rPr>
  </w:style>
  <w:style w:type="character" w:customStyle="1" w:styleId="Nadpis6Char">
    <w:name w:val="Nadpis 6 Char"/>
    <w:link w:val="Nadpis6"/>
    <w:rsid w:val="00394987"/>
    <w:rPr>
      <w:b/>
      <w:bCs/>
      <w:sz w:val="22"/>
      <w:szCs w:val="22"/>
    </w:rPr>
  </w:style>
  <w:style w:type="character" w:customStyle="1" w:styleId="Nadpis7Char">
    <w:name w:val="Nadpis 7 Char"/>
    <w:link w:val="Nadpis7"/>
    <w:semiHidden/>
    <w:rsid w:val="00394987"/>
    <w:rPr>
      <w:rFonts w:ascii="Calibri" w:hAnsi="Calibri"/>
      <w:sz w:val="24"/>
      <w:szCs w:val="24"/>
    </w:rPr>
  </w:style>
  <w:style w:type="character" w:customStyle="1" w:styleId="Nadpis8Char">
    <w:name w:val="Nadpis 8 Char"/>
    <w:link w:val="Nadpis8"/>
    <w:semiHidden/>
    <w:rsid w:val="00394987"/>
    <w:rPr>
      <w:rFonts w:ascii="Calibri" w:hAnsi="Calibri"/>
      <w:i/>
      <w:iCs/>
      <w:sz w:val="24"/>
      <w:szCs w:val="24"/>
    </w:rPr>
  </w:style>
  <w:style w:type="character" w:customStyle="1" w:styleId="NzevChar">
    <w:name w:val="Název Char"/>
    <w:link w:val="Nzev"/>
    <w:rsid w:val="00394987"/>
    <w:rPr>
      <w:b/>
      <w:bCs/>
      <w:sz w:val="24"/>
      <w:szCs w:val="24"/>
      <w:u w:val="single"/>
    </w:rPr>
  </w:style>
  <w:style w:type="paragraph" w:styleId="Normlnweb">
    <w:name w:val="Normal (Web)"/>
    <w:basedOn w:val="Normln"/>
    <w:uiPriority w:val="99"/>
    <w:unhideWhenUsed/>
    <w:rsid w:val="00127170"/>
    <w:pPr>
      <w:spacing w:before="100" w:beforeAutospacing="1" w:after="100" w:afterAutospacing="1"/>
    </w:pPr>
  </w:style>
  <w:style w:type="character" w:customStyle="1" w:styleId="preformatted">
    <w:name w:val="preformatted"/>
    <w:basedOn w:val="Standardnpsmoodstavce"/>
    <w:rsid w:val="00CB27DC"/>
  </w:style>
  <w:style w:type="character" w:customStyle="1" w:styleId="nowrap">
    <w:name w:val="nowrap"/>
    <w:basedOn w:val="Standardnpsmoodstavce"/>
    <w:rsid w:val="00CB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606">
      <w:bodyDiv w:val="1"/>
      <w:marLeft w:val="0"/>
      <w:marRight w:val="0"/>
      <w:marTop w:val="0"/>
      <w:marBottom w:val="0"/>
      <w:divBdr>
        <w:top w:val="none" w:sz="0" w:space="0" w:color="auto"/>
        <w:left w:val="none" w:sz="0" w:space="0" w:color="auto"/>
        <w:bottom w:val="none" w:sz="0" w:space="0" w:color="auto"/>
        <w:right w:val="none" w:sz="0" w:space="0" w:color="auto"/>
      </w:divBdr>
    </w:div>
    <w:div w:id="397166215">
      <w:bodyDiv w:val="1"/>
      <w:marLeft w:val="0"/>
      <w:marRight w:val="0"/>
      <w:marTop w:val="0"/>
      <w:marBottom w:val="0"/>
      <w:divBdr>
        <w:top w:val="none" w:sz="0" w:space="0" w:color="auto"/>
        <w:left w:val="none" w:sz="0" w:space="0" w:color="auto"/>
        <w:bottom w:val="none" w:sz="0" w:space="0" w:color="auto"/>
        <w:right w:val="none" w:sz="0" w:space="0" w:color="auto"/>
      </w:divBdr>
    </w:div>
    <w:div w:id="813373947">
      <w:bodyDiv w:val="1"/>
      <w:marLeft w:val="0"/>
      <w:marRight w:val="0"/>
      <w:marTop w:val="0"/>
      <w:marBottom w:val="0"/>
      <w:divBdr>
        <w:top w:val="none" w:sz="0" w:space="0" w:color="auto"/>
        <w:left w:val="none" w:sz="0" w:space="0" w:color="auto"/>
        <w:bottom w:val="none" w:sz="0" w:space="0" w:color="auto"/>
        <w:right w:val="none" w:sz="0" w:space="0" w:color="auto"/>
      </w:divBdr>
    </w:div>
    <w:div w:id="1144813914">
      <w:bodyDiv w:val="1"/>
      <w:marLeft w:val="0"/>
      <w:marRight w:val="0"/>
      <w:marTop w:val="0"/>
      <w:marBottom w:val="0"/>
      <w:divBdr>
        <w:top w:val="none" w:sz="0" w:space="0" w:color="auto"/>
        <w:left w:val="none" w:sz="0" w:space="0" w:color="auto"/>
        <w:bottom w:val="none" w:sz="0" w:space="0" w:color="auto"/>
        <w:right w:val="none" w:sz="0" w:space="0" w:color="auto"/>
      </w:divBdr>
    </w:div>
    <w:div w:id="1793590847">
      <w:bodyDiv w:val="1"/>
      <w:marLeft w:val="0"/>
      <w:marRight w:val="0"/>
      <w:marTop w:val="0"/>
      <w:marBottom w:val="0"/>
      <w:divBdr>
        <w:top w:val="none" w:sz="0" w:space="0" w:color="auto"/>
        <w:left w:val="none" w:sz="0" w:space="0" w:color="auto"/>
        <w:bottom w:val="none" w:sz="0" w:space="0" w:color="auto"/>
        <w:right w:val="none" w:sz="0" w:space="0" w:color="auto"/>
      </w:divBdr>
      <w:divsChild>
        <w:div w:id="1641374243">
          <w:marLeft w:val="0"/>
          <w:marRight w:val="0"/>
          <w:marTop w:val="0"/>
          <w:marBottom w:val="0"/>
          <w:divBdr>
            <w:top w:val="none" w:sz="0" w:space="0" w:color="auto"/>
            <w:left w:val="none" w:sz="0" w:space="0" w:color="auto"/>
            <w:bottom w:val="none" w:sz="0" w:space="0" w:color="auto"/>
            <w:right w:val="none" w:sz="0" w:space="0" w:color="auto"/>
          </w:divBdr>
          <w:divsChild>
            <w:div w:id="1460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1510290866">
          <w:marLeft w:val="0"/>
          <w:marRight w:val="0"/>
          <w:marTop w:val="0"/>
          <w:marBottom w:val="0"/>
          <w:divBdr>
            <w:top w:val="none" w:sz="0" w:space="0" w:color="auto"/>
            <w:left w:val="none" w:sz="0" w:space="0" w:color="auto"/>
            <w:bottom w:val="none" w:sz="0" w:space="0" w:color="auto"/>
            <w:right w:val="none" w:sz="0" w:space="0" w:color="auto"/>
          </w:divBdr>
          <w:divsChild>
            <w:div w:id="1610048718">
              <w:marLeft w:val="0"/>
              <w:marRight w:val="0"/>
              <w:marTop w:val="0"/>
              <w:marBottom w:val="0"/>
              <w:divBdr>
                <w:top w:val="none" w:sz="0" w:space="0" w:color="auto"/>
                <w:left w:val="none" w:sz="0" w:space="0" w:color="auto"/>
                <w:bottom w:val="none" w:sz="0" w:space="0" w:color="auto"/>
                <w:right w:val="none" w:sz="0" w:space="0" w:color="auto"/>
              </w:divBdr>
              <w:divsChild>
                <w:div w:id="2077506063">
                  <w:marLeft w:val="0"/>
                  <w:marRight w:val="0"/>
                  <w:marTop w:val="0"/>
                  <w:marBottom w:val="0"/>
                  <w:divBdr>
                    <w:top w:val="none" w:sz="0" w:space="0" w:color="auto"/>
                    <w:left w:val="none" w:sz="0" w:space="0" w:color="auto"/>
                    <w:bottom w:val="none" w:sz="0" w:space="0" w:color="auto"/>
                    <w:right w:val="none" w:sz="0" w:space="0" w:color="auto"/>
                  </w:divBdr>
                  <w:divsChild>
                    <w:div w:id="107429482">
                      <w:marLeft w:val="0"/>
                      <w:marRight w:val="0"/>
                      <w:marTop w:val="75"/>
                      <w:marBottom w:val="0"/>
                      <w:divBdr>
                        <w:top w:val="none" w:sz="0" w:space="0" w:color="auto"/>
                        <w:left w:val="none" w:sz="0" w:space="0" w:color="auto"/>
                        <w:bottom w:val="none" w:sz="0" w:space="0" w:color="auto"/>
                        <w:right w:val="none" w:sz="0" w:space="0" w:color="auto"/>
                      </w:divBdr>
                      <w:divsChild>
                        <w:div w:id="2007511587">
                          <w:marLeft w:val="0"/>
                          <w:marRight w:val="0"/>
                          <w:marTop w:val="0"/>
                          <w:marBottom w:val="0"/>
                          <w:divBdr>
                            <w:top w:val="none" w:sz="0" w:space="0" w:color="auto"/>
                            <w:left w:val="none" w:sz="0" w:space="0" w:color="auto"/>
                            <w:bottom w:val="none" w:sz="0" w:space="0" w:color="auto"/>
                            <w:right w:val="none" w:sz="0" w:space="0" w:color="auto"/>
                          </w:divBdr>
                          <w:divsChild>
                            <w:div w:id="843087864">
                              <w:marLeft w:val="0"/>
                              <w:marRight w:val="0"/>
                              <w:marTop w:val="0"/>
                              <w:marBottom w:val="0"/>
                              <w:divBdr>
                                <w:top w:val="none" w:sz="0" w:space="0" w:color="auto"/>
                                <w:left w:val="none" w:sz="0" w:space="0" w:color="auto"/>
                                <w:bottom w:val="none" w:sz="0" w:space="0" w:color="auto"/>
                                <w:right w:val="none" w:sz="0" w:space="0" w:color="auto"/>
                              </w:divBdr>
                              <w:divsChild>
                                <w:div w:id="10396243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1EB8-7BBF-4AB8-95A2-98B04B34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Věc: Výzva zájemcům k předložení cenové nabídky na uzavření smlouvy na plnění veřejné zakázky malého rozsahu podle ustanovení §12 odst</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Výzva zájemcům k předložení cenové nabídky na uzavření smlouvy na plnění veřejné zakázky malého rozsahu podle ustanovení §12 odst</dc:title>
  <dc:creator>Administrator</dc:creator>
  <cp:lastModifiedBy>Hamouzová Stanislava</cp:lastModifiedBy>
  <cp:revision>2</cp:revision>
  <cp:lastPrinted>2018-02-20T07:02:00Z</cp:lastPrinted>
  <dcterms:created xsi:type="dcterms:W3CDTF">2018-02-20T07:03:00Z</dcterms:created>
  <dcterms:modified xsi:type="dcterms:W3CDTF">2018-02-20T07:03:00Z</dcterms:modified>
</cp:coreProperties>
</file>