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84" w:rsidRPr="006368D9" w:rsidRDefault="003865AB" w:rsidP="00F31EB4">
      <w:pPr>
        <w:jc w:val="right"/>
      </w:pPr>
      <w:bookmarkStart w:id="0" w:name="_GoBack"/>
      <w:bookmarkEnd w:id="0"/>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D70DC5" w:rsidRDefault="00D70DC5" w:rsidP="00D70DC5">
      <w:pPr>
        <w:pStyle w:val="Zkladntext32"/>
        <w:spacing w:line="240" w:lineRule="auto"/>
        <w:jc w:val="right"/>
        <w:rPr>
          <w:rFonts w:ascii="Koop Office" w:hAnsi="Koop Office" w:cs="Arial"/>
          <w:b/>
          <w:bCs/>
          <w:i/>
        </w:rPr>
      </w:pPr>
    </w:p>
    <w:p w:rsidR="00D7357B" w:rsidRPr="00D70DC5" w:rsidRDefault="00D7357B" w:rsidP="00D70DC5">
      <w:pPr>
        <w:pStyle w:val="Zkladntext32"/>
        <w:spacing w:line="240" w:lineRule="auto"/>
        <w:jc w:val="right"/>
        <w:rPr>
          <w:i/>
          <w:iCs/>
          <w:color w:val="00B0F0"/>
        </w:rPr>
      </w:pPr>
      <w:r w:rsidRPr="006368D9">
        <w:rPr>
          <w:i/>
          <w:color w:val="00B0F0"/>
        </w:rPr>
        <w:t xml:space="preserve"> </w:t>
      </w:r>
    </w:p>
    <w:p w:rsidR="002B7A8F" w:rsidRDefault="002B7A8F" w:rsidP="00D7357B">
      <w:pPr>
        <w:rPr>
          <w:rFonts w:cs="Arial"/>
          <w:b/>
          <w:sz w:val="32"/>
        </w:rPr>
      </w:pPr>
      <w:bookmarkStart w:id="1" w:name="Priloha_1"/>
      <w:bookmarkEnd w:id="1"/>
    </w:p>
    <w:p w:rsidR="00D7357B" w:rsidRPr="006368D9" w:rsidRDefault="00540C24" w:rsidP="00D7357B">
      <w:pPr>
        <w:rPr>
          <w:rFonts w:cs="Arial"/>
          <w:b/>
          <w:sz w:val="32"/>
        </w:rPr>
      </w:pPr>
      <w:r>
        <w:rPr>
          <w:rFonts w:cs="Arial"/>
          <w:b/>
          <w:sz w:val="32"/>
        </w:rPr>
        <w:t xml:space="preserve">Dodatek č. </w:t>
      </w:r>
      <w:r w:rsidR="00D357DD">
        <w:rPr>
          <w:rFonts w:cs="Arial"/>
          <w:b/>
          <w:sz w:val="32"/>
        </w:rPr>
        <w:t>2</w:t>
      </w:r>
      <w:r>
        <w:rPr>
          <w:rFonts w:cs="Arial"/>
          <w:b/>
          <w:sz w:val="32"/>
        </w:rPr>
        <w:t xml:space="preserve"> k pojistné smlouvě</w:t>
      </w:r>
      <w:r w:rsidR="00D7357B" w:rsidRPr="006368D9">
        <w:rPr>
          <w:rFonts w:cs="Arial"/>
          <w:b/>
          <w:sz w:val="32"/>
        </w:rPr>
        <w:t xml:space="preserve"> č. </w:t>
      </w:r>
      <w:r w:rsidR="00342E3E">
        <w:rPr>
          <w:rFonts w:cs="Arial"/>
          <w:b/>
          <w:sz w:val="32"/>
        </w:rPr>
        <w:t>7720</w:t>
      </w:r>
      <w:r w:rsidR="00A154C3">
        <w:rPr>
          <w:rFonts w:cs="Arial"/>
          <w:b/>
          <w:sz w:val="32"/>
        </w:rPr>
        <w:t>947661</w:t>
      </w:r>
    </w:p>
    <w:p w:rsidR="00D7357B" w:rsidRDefault="00D7357B" w:rsidP="00D7357B">
      <w:pPr>
        <w:rPr>
          <w:rFonts w:cs="Arial"/>
        </w:rPr>
      </w:pPr>
    </w:p>
    <w:p w:rsidR="002B7A8F" w:rsidRPr="006368D9" w:rsidRDefault="002B7A8F" w:rsidP="00D7357B">
      <w:pPr>
        <w:rPr>
          <w:rFonts w:cs="Arial"/>
        </w:rPr>
      </w:pPr>
    </w:p>
    <w:p w:rsidR="00D70DC5" w:rsidRDefault="00D70DC5" w:rsidP="00D7357B">
      <w:pPr>
        <w:rPr>
          <w:rFonts w:cs="Arial"/>
          <w:b/>
          <w:spacing w:val="20"/>
          <w:sz w:val="32"/>
        </w:rPr>
      </w:pPr>
    </w:p>
    <w:p w:rsidR="00D7357B" w:rsidRPr="006368D9" w:rsidRDefault="00D7357B" w:rsidP="00D7357B">
      <w:pPr>
        <w:rPr>
          <w:rFonts w:cs="Arial"/>
          <w:b/>
          <w:spacing w:val="20"/>
          <w:sz w:val="32"/>
        </w:rPr>
      </w:pPr>
      <w:r w:rsidRPr="006368D9">
        <w:rPr>
          <w:rFonts w:cs="Arial"/>
          <w:b/>
          <w:spacing w:val="20"/>
          <w:sz w:val="32"/>
        </w:rPr>
        <w:t>Kooperativa pojišťovna, a.s., Vienna Insurance Group</w:t>
      </w:r>
    </w:p>
    <w:p w:rsidR="00D7357B" w:rsidRPr="000048D4" w:rsidRDefault="00D7357B" w:rsidP="000048D4">
      <w:pPr>
        <w:spacing w:before="60"/>
        <w:rPr>
          <w:rFonts w:cs="Arial"/>
          <w:b/>
          <w:sz w:val="20"/>
          <w:szCs w:val="20"/>
        </w:rPr>
      </w:pPr>
      <w:r w:rsidRPr="000048D4">
        <w:rPr>
          <w:rFonts w:cs="Arial"/>
          <w:b/>
          <w:sz w:val="20"/>
          <w:szCs w:val="20"/>
        </w:rPr>
        <w:t xml:space="preserve">se sídlem </w:t>
      </w:r>
      <w:r w:rsidR="00A70018" w:rsidRPr="000048D4">
        <w:rPr>
          <w:rFonts w:cs="Arial"/>
          <w:b/>
          <w:sz w:val="20"/>
          <w:szCs w:val="20"/>
        </w:rPr>
        <w:t>Praha 8, Pobřežní 665/21, PSČ 186 00</w:t>
      </w:r>
      <w:r w:rsidRPr="000048D4">
        <w:rPr>
          <w:rFonts w:cs="Arial"/>
          <w:b/>
          <w:sz w:val="20"/>
          <w:szCs w:val="20"/>
        </w:rPr>
        <w:t xml:space="preserve">, Česká republika </w:t>
      </w:r>
    </w:p>
    <w:p w:rsidR="00D7357B" w:rsidRPr="000048D4" w:rsidRDefault="00D7357B" w:rsidP="000048D4">
      <w:pPr>
        <w:spacing w:before="60"/>
        <w:rPr>
          <w:rFonts w:cs="Arial"/>
          <w:b/>
          <w:sz w:val="20"/>
          <w:szCs w:val="20"/>
        </w:rPr>
      </w:pPr>
      <w:r w:rsidRPr="000048D4">
        <w:rPr>
          <w:rFonts w:cs="Arial"/>
          <w:b/>
          <w:sz w:val="20"/>
          <w:szCs w:val="20"/>
        </w:rPr>
        <w:t>IČ</w:t>
      </w:r>
      <w:r w:rsidR="00D86F64" w:rsidRPr="000048D4">
        <w:rPr>
          <w:rFonts w:cs="Arial"/>
          <w:b/>
          <w:sz w:val="20"/>
          <w:szCs w:val="20"/>
        </w:rPr>
        <w:t>O</w:t>
      </w:r>
      <w:r w:rsidRPr="000048D4">
        <w:rPr>
          <w:rFonts w:cs="Arial"/>
          <w:b/>
          <w:sz w:val="20"/>
          <w:szCs w:val="20"/>
        </w:rPr>
        <w:t xml:space="preserve">:  47116617 </w:t>
      </w:r>
    </w:p>
    <w:p w:rsidR="00D7357B" w:rsidRPr="000048D4" w:rsidRDefault="00D7357B" w:rsidP="000048D4">
      <w:pPr>
        <w:spacing w:before="60"/>
        <w:rPr>
          <w:rFonts w:cs="Arial"/>
          <w:sz w:val="20"/>
          <w:szCs w:val="20"/>
        </w:rPr>
      </w:pPr>
      <w:r w:rsidRPr="000048D4">
        <w:rPr>
          <w:rFonts w:cs="Arial"/>
          <w:sz w:val="20"/>
          <w:szCs w:val="20"/>
        </w:rPr>
        <w:t>zapsaná v obchodním rejstříku u Městského soudu v Praze, sp. zn. B 1897</w:t>
      </w:r>
    </w:p>
    <w:p w:rsidR="00D7357B" w:rsidRPr="000048D4" w:rsidRDefault="00D7357B" w:rsidP="000048D4">
      <w:pPr>
        <w:spacing w:before="60"/>
        <w:rPr>
          <w:rFonts w:cs="Arial"/>
          <w:sz w:val="20"/>
          <w:szCs w:val="20"/>
        </w:rPr>
      </w:pPr>
      <w:r w:rsidRPr="000048D4">
        <w:rPr>
          <w:rFonts w:cs="Arial"/>
          <w:sz w:val="20"/>
          <w:szCs w:val="20"/>
        </w:rPr>
        <w:t xml:space="preserve">(dále jen </w:t>
      </w:r>
      <w:r w:rsidR="00D86F64" w:rsidRPr="000048D4">
        <w:rPr>
          <w:rFonts w:cs="Arial"/>
          <w:sz w:val="20"/>
          <w:szCs w:val="20"/>
        </w:rPr>
        <w:t>„</w:t>
      </w:r>
      <w:r w:rsidRPr="000048D4">
        <w:rPr>
          <w:rFonts w:cs="Arial"/>
          <w:b/>
          <w:sz w:val="20"/>
          <w:szCs w:val="20"/>
        </w:rPr>
        <w:t>pojistitel</w:t>
      </w:r>
      <w:r w:rsidR="001C2A7F" w:rsidRPr="000048D4">
        <w:rPr>
          <w:rFonts w:cs="Arial"/>
          <w:sz w:val="20"/>
          <w:szCs w:val="20"/>
        </w:rPr>
        <w:t>“</w:t>
      </w:r>
      <w:r w:rsidRPr="000048D4">
        <w:rPr>
          <w:rFonts w:cs="Arial"/>
          <w:sz w:val="20"/>
          <w:szCs w:val="20"/>
        </w:rPr>
        <w:t>),</w:t>
      </w:r>
    </w:p>
    <w:p w:rsidR="00D7357B" w:rsidRPr="000048D4" w:rsidRDefault="00D7357B" w:rsidP="000048D4">
      <w:pPr>
        <w:pStyle w:val="Zkladntextodsazen3"/>
        <w:spacing w:before="60" w:after="0"/>
        <w:ind w:left="0"/>
        <w:rPr>
          <w:rFonts w:ascii="Koop Office" w:hAnsi="Koop Office" w:cs="Arial"/>
          <w:sz w:val="20"/>
          <w:szCs w:val="20"/>
        </w:rPr>
      </w:pPr>
      <w:r w:rsidRPr="000048D4">
        <w:rPr>
          <w:rFonts w:ascii="Koop Office" w:hAnsi="Koop Office" w:cs="Arial"/>
          <w:sz w:val="20"/>
          <w:szCs w:val="20"/>
        </w:rPr>
        <w:t xml:space="preserve">zastoupený na základě zmocnění níže podepsanými osobami </w:t>
      </w:r>
    </w:p>
    <w:p w:rsidR="00D70DC5" w:rsidRPr="005D504D" w:rsidRDefault="00D70DC5" w:rsidP="000048D4">
      <w:pPr>
        <w:spacing w:before="60"/>
        <w:ind w:left="993" w:hanging="993"/>
        <w:rPr>
          <w:rFonts w:cs="Arial"/>
          <w:color w:val="000000"/>
          <w:sz w:val="20"/>
        </w:rPr>
      </w:pPr>
      <w:r w:rsidRPr="000048D4">
        <w:rPr>
          <w:rFonts w:cs="Arial"/>
          <w:color w:val="000000"/>
          <w:sz w:val="20"/>
          <w:szCs w:val="20"/>
        </w:rPr>
        <w:t>Pracoviště:</w:t>
      </w:r>
      <w:r w:rsidR="000048D4">
        <w:rPr>
          <w:rFonts w:cs="Arial"/>
          <w:color w:val="000000"/>
          <w:sz w:val="20"/>
          <w:szCs w:val="20"/>
        </w:rPr>
        <w:tab/>
      </w:r>
      <w:r w:rsidRPr="000048D4">
        <w:rPr>
          <w:rFonts w:cs="Arial"/>
          <w:color w:val="000000"/>
          <w:sz w:val="20"/>
          <w:szCs w:val="20"/>
        </w:rPr>
        <w:t>Kooperativa pojišťovna</w:t>
      </w:r>
      <w:r w:rsidRPr="005D504D">
        <w:rPr>
          <w:rFonts w:cs="Arial"/>
          <w:color w:val="000000"/>
          <w:sz w:val="20"/>
        </w:rPr>
        <w:t xml:space="preserve">, a.s., Vienna Insurance Group, Agentura </w:t>
      </w:r>
      <w:r>
        <w:rPr>
          <w:rFonts w:cs="Arial"/>
          <w:color w:val="000000"/>
          <w:sz w:val="20"/>
        </w:rPr>
        <w:t>s</w:t>
      </w:r>
      <w:r w:rsidRPr="005D504D">
        <w:rPr>
          <w:rFonts w:cs="Arial"/>
          <w:color w:val="000000"/>
          <w:sz w:val="20"/>
        </w:rPr>
        <w:t xml:space="preserve">třední Čechy, </w:t>
      </w:r>
      <w:r w:rsidR="00D357DD">
        <w:rPr>
          <w:rFonts w:cs="Arial"/>
          <w:color w:val="000000"/>
          <w:sz w:val="20"/>
        </w:rPr>
        <w:t>Prosecká 855/68</w:t>
      </w:r>
      <w:r w:rsidRPr="0048681F">
        <w:rPr>
          <w:rFonts w:cs="Arial"/>
          <w:color w:val="000000"/>
          <w:sz w:val="20"/>
        </w:rPr>
        <w:t xml:space="preserve">, Praha </w:t>
      </w:r>
      <w:r w:rsidR="00D357DD">
        <w:rPr>
          <w:rFonts w:cs="Arial"/>
          <w:color w:val="000000"/>
          <w:sz w:val="20"/>
        </w:rPr>
        <w:t>9</w:t>
      </w:r>
      <w:r w:rsidRPr="0048681F">
        <w:rPr>
          <w:rFonts w:cs="Arial"/>
          <w:color w:val="000000"/>
          <w:sz w:val="20"/>
        </w:rPr>
        <w:t>,</w:t>
      </w:r>
      <w:r>
        <w:rPr>
          <w:rFonts w:cs="Arial"/>
          <w:color w:val="000000"/>
          <w:sz w:val="20"/>
        </w:rPr>
        <w:t xml:space="preserve"> </w:t>
      </w:r>
      <w:r w:rsidRPr="0048681F">
        <w:rPr>
          <w:rFonts w:cs="Arial"/>
          <w:color w:val="000000"/>
          <w:sz w:val="20"/>
        </w:rPr>
        <w:t xml:space="preserve">PSČ </w:t>
      </w:r>
      <w:r>
        <w:rPr>
          <w:rFonts w:cs="Arial"/>
          <w:color w:val="000000"/>
          <w:sz w:val="20"/>
        </w:rPr>
        <w:t>1</w:t>
      </w:r>
      <w:r w:rsidR="00D357DD">
        <w:rPr>
          <w:rFonts w:cs="Arial"/>
          <w:color w:val="000000"/>
          <w:sz w:val="20"/>
        </w:rPr>
        <w:t>9</w:t>
      </w:r>
      <w:r w:rsidR="000048D4">
        <w:rPr>
          <w:rFonts w:cs="Arial"/>
          <w:color w:val="000000"/>
          <w:sz w:val="20"/>
        </w:rPr>
        <w:t>0 00</w:t>
      </w:r>
    </w:p>
    <w:p w:rsidR="00D7357B" w:rsidRPr="000048D4" w:rsidRDefault="00D7357B" w:rsidP="00D7357B">
      <w:pPr>
        <w:rPr>
          <w:rFonts w:cs="Arial"/>
          <w:sz w:val="20"/>
          <w:szCs w:val="20"/>
        </w:rPr>
      </w:pPr>
    </w:p>
    <w:p w:rsidR="00D70DC5" w:rsidRPr="000048D4" w:rsidRDefault="00D70DC5" w:rsidP="00D7357B">
      <w:pPr>
        <w:pStyle w:val="Zkladntext32"/>
        <w:tabs>
          <w:tab w:val="clear" w:pos="-720"/>
        </w:tabs>
        <w:spacing w:line="240" w:lineRule="auto"/>
        <w:rPr>
          <w:rFonts w:ascii="Koop Office" w:hAnsi="Koop Office" w:cs="Arial"/>
        </w:rPr>
      </w:pPr>
    </w:p>
    <w:p w:rsidR="00D7357B" w:rsidRPr="000048D4" w:rsidRDefault="00D7357B" w:rsidP="00D7357B">
      <w:pPr>
        <w:pStyle w:val="Zkladntext32"/>
        <w:tabs>
          <w:tab w:val="clear" w:pos="-720"/>
        </w:tabs>
        <w:spacing w:line="240" w:lineRule="auto"/>
        <w:rPr>
          <w:rFonts w:ascii="Koop Office" w:hAnsi="Koop Office" w:cs="Arial"/>
        </w:rPr>
      </w:pPr>
      <w:r w:rsidRPr="000048D4">
        <w:rPr>
          <w:rFonts w:ascii="Koop Office" w:hAnsi="Koop Office" w:cs="Arial"/>
        </w:rPr>
        <w:t>a</w:t>
      </w:r>
    </w:p>
    <w:p w:rsidR="00D7357B" w:rsidRPr="000048D4" w:rsidRDefault="00D7357B" w:rsidP="00D7357B">
      <w:pPr>
        <w:rPr>
          <w:rFonts w:cs="Arial"/>
          <w:sz w:val="20"/>
          <w:szCs w:val="20"/>
        </w:rPr>
      </w:pPr>
    </w:p>
    <w:p w:rsidR="00D70DC5" w:rsidRPr="000048D4" w:rsidRDefault="00D70DC5" w:rsidP="00D70DC5">
      <w:pPr>
        <w:rPr>
          <w:b/>
          <w:spacing w:val="20"/>
          <w:sz w:val="20"/>
          <w:szCs w:val="20"/>
        </w:rPr>
      </w:pPr>
    </w:p>
    <w:p w:rsidR="00A154C3" w:rsidRPr="00A126C6" w:rsidRDefault="00A154C3" w:rsidP="00A154C3">
      <w:pPr>
        <w:rPr>
          <w:rFonts w:cs="Arial"/>
          <w:b/>
          <w:spacing w:val="20"/>
          <w:sz w:val="32"/>
        </w:rPr>
      </w:pPr>
      <w:r>
        <w:rPr>
          <w:rFonts w:cs="Arial"/>
          <w:b/>
          <w:spacing w:val="20"/>
          <w:sz w:val="32"/>
        </w:rPr>
        <w:t>Jihoměstská sociální a.s.</w:t>
      </w:r>
    </w:p>
    <w:p w:rsidR="00A154C3" w:rsidRPr="000048D4" w:rsidRDefault="00A154C3" w:rsidP="00A154C3">
      <w:pPr>
        <w:spacing w:before="60"/>
        <w:jc w:val="both"/>
        <w:rPr>
          <w:rFonts w:cs="Arial"/>
          <w:b/>
          <w:color w:val="000000"/>
          <w:sz w:val="20"/>
          <w:szCs w:val="20"/>
        </w:rPr>
      </w:pPr>
      <w:r w:rsidRPr="000048D4">
        <w:rPr>
          <w:rFonts w:cs="Arial"/>
          <w:b/>
          <w:color w:val="000000"/>
          <w:sz w:val="20"/>
          <w:szCs w:val="20"/>
        </w:rPr>
        <w:t xml:space="preserve">se sídlem: </w:t>
      </w:r>
      <w:r>
        <w:rPr>
          <w:rFonts w:cs="Arial"/>
          <w:b/>
          <w:color w:val="000000"/>
          <w:sz w:val="20"/>
          <w:szCs w:val="20"/>
        </w:rPr>
        <w:t>149 41  Praha 4 – Háje, Ocelíkova 672/1,</w:t>
      </w:r>
      <w:r w:rsidRPr="000048D4">
        <w:rPr>
          <w:rFonts w:cs="Arial"/>
          <w:b/>
          <w:color w:val="000000"/>
          <w:sz w:val="20"/>
          <w:szCs w:val="20"/>
        </w:rPr>
        <w:t xml:space="preserve"> Česká republika</w:t>
      </w:r>
    </w:p>
    <w:p w:rsidR="00A154C3" w:rsidRPr="00AB1EF5" w:rsidRDefault="00A154C3" w:rsidP="00A154C3">
      <w:pPr>
        <w:pStyle w:val="Zkladntext3"/>
        <w:spacing w:before="60" w:after="0"/>
        <w:rPr>
          <w:rFonts w:ascii="Koop Office" w:hAnsi="Koop Office" w:cs="Arial"/>
          <w:b/>
          <w:sz w:val="20"/>
          <w:szCs w:val="20"/>
        </w:rPr>
      </w:pPr>
      <w:r>
        <w:rPr>
          <w:rFonts w:ascii="Koop Office" w:hAnsi="Koop Office" w:cs="Arial"/>
          <w:b/>
          <w:sz w:val="20"/>
          <w:szCs w:val="20"/>
        </w:rPr>
        <w:t>IČO: 28461835</w:t>
      </w:r>
    </w:p>
    <w:p w:rsidR="00A154C3" w:rsidRPr="00585A9D" w:rsidRDefault="00A154C3" w:rsidP="00A154C3">
      <w:pPr>
        <w:spacing w:before="60"/>
        <w:jc w:val="both"/>
        <w:rPr>
          <w:color w:val="000000"/>
          <w:sz w:val="20"/>
        </w:rPr>
      </w:pPr>
      <w:r w:rsidRPr="00585A9D">
        <w:rPr>
          <w:color w:val="000000"/>
          <w:sz w:val="20"/>
        </w:rPr>
        <w:t xml:space="preserve">zapsaná v obchodním rejstříku vedeném </w:t>
      </w:r>
      <w:r>
        <w:rPr>
          <w:color w:val="000000"/>
          <w:sz w:val="20"/>
        </w:rPr>
        <w:t>Městským soudem v Praze</w:t>
      </w:r>
      <w:r w:rsidRPr="00585A9D">
        <w:rPr>
          <w:color w:val="000000"/>
          <w:sz w:val="20"/>
        </w:rPr>
        <w:t xml:space="preserve">, sp. zn. </w:t>
      </w:r>
      <w:r>
        <w:rPr>
          <w:color w:val="000000"/>
          <w:sz w:val="20"/>
        </w:rPr>
        <w:t>B 14669</w:t>
      </w:r>
    </w:p>
    <w:p w:rsidR="00A154C3" w:rsidRPr="000048D4" w:rsidRDefault="00A154C3" w:rsidP="00A154C3">
      <w:pPr>
        <w:spacing w:before="60"/>
        <w:jc w:val="both"/>
        <w:rPr>
          <w:rFonts w:cs="Arial"/>
          <w:bCs/>
          <w:color w:val="000000"/>
          <w:sz w:val="20"/>
          <w:szCs w:val="20"/>
        </w:rPr>
      </w:pPr>
      <w:r w:rsidRPr="000048D4">
        <w:rPr>
          <w:rFonts w:cs="Arial"/>
          <w:bCs/>
          <w:color w:val="000000"/>
          <w:sz w:val="20"/>
          <w:szCs w:val="20"/>
        </w:rPr>
        <w:t xml:space="preserve">(dále jen </w:t>
      </w:r>
      <w:r w:rsidRPr="000048D4">
        <w:rPr>
          <w:rFonts w:cs="Arial"/>
          <w:color w:val="000000"/>
          <w:sz w:val="20"/>
          <w:szCs w:val="20"/>
        </w:rPr>
        <w:t>„</w:t>
      </w:r>
      <w:r w:rsidRPr="000048D4">
        <w:rPr>
          <w:rFonts w:cs="Arial"/>
          <w:b/>
          <w:color w:val="000000"/>
          <w:sz w:val="20"/>
          <w:szCs w:val="20"/>
        </w:rPr>
        <w:t>pojistník</w:t>
      </w:r>
      <w:r w:rsidRPr="000048D4">
        <w:rPr>
          <w:rFonts w:cs="Arial"/>
          <w:color w:val="000000"/>
          <w:sz w:val="20"/>
          <w:szCs w:val="20"/>
        </w:rPr>
        <w:t>”</w:t>
      </w:r>
      <w:r w:rsidRPr="000048D4">
        <w:rPr>
          <w:rFonts w:cs="Arial"/>
          <w:bCs/>
          <w:color w:val="000000"/>
          <w:sz w:val="20"/>
          <w:szCs w:val="20"/>
        </w:rPr>
        <w:t>),</w:t>
      </w:r>
    </w:p>
    <w:p w:rsidR="00A154C3" w:rsidRDefault="00A154C3" w:rsidP="00A154C3">
      <w:pPr>
        <w:tabs>
          <w:tab w:val="left" w:pos="1134"/>
        </w:tabs>
        <w:spacing w:before="60"/>
        <w:jc w:val="both"/>
        <w:rPr>
          <w:rFonts w:cs="Arial"/>
          <w:bCs/>
          <w:sz w:val="20"/>
        </w:rPr>
      </w:pPr>
      <w:r>
        <w:rPr>
          <w:rFonts w:cs="Arial"/>
          <w:bCs/>
          <w:sz w:val="20"/>
        </w:rPr>
        <w:t>zastoupený osobou dle výpisu z obchodního rejstříku</w:t>
      </w:r>
    </w:p>
    <w:p w:rsidR="00A154C3" w:rsidRPr="00DE21A7" w:rsidRDefault="00A154C3" w:rsidP="00A154C3">
      <w:pPr>
        <w:spacing w:before="60"/>
        <w:jc w:val="both"/>
        <w:rPr>
          <w:rFonts w:cs="Arial"/>
          <w:sz w:val="20"/>
        </w:rPr>
      </w:pPr>
      <w:r w:rsidRPr="00DE21A7">
        <w:rPr>
          <w:rFonts w:cs="Arial"/>
          <w:bCs/>
          <w:sz w:val="20"/>
        </w:rPr>
        <w:t>Korespondenční adresa pojistníka je totožná s adresou sídla pojistníka.</w:t>
      </w:r>
    </w:p>
    <w:p w:rsidR="00A34B30" w:rsidRPr="006368D9" w:rsidRDefault="00A34B30" w:rsidP="00D7357B">
      <w:pPr>
        <w:rPr>
          <w:rFonts w:cs="Arial"/>
          <w:b/>
          <w:sz w:val="20"/>
        </w:rPr>
      </w:pPr>
    </w:p>
    <w:p w:rsidR="00D70DC5" w:rsidRDefault="00D70DC5" w:rsidP="00D7357B">
      <w:pPr>
        <w:ind w:left="284" w:hanging="284"/>
        <w:rPr>
          <w:rFonts w:cs="Arial"/>
          <w:sz w:val="20"/>
        </w:rPr>
      </w:pPr>
    </w:p>
    <w:p w:rsidR="00D7357B" w:rsidRPr="006368D9" w:rsidRDefault="00D7357B" w:rsidP="00D7357B">
      <w:pPr>
        <w:ind w:left="284" w:hanging="284"/>
        <w:rPr>
          <w:rFonts w:cs="Arial"/>
          <w:sz w:val="20"/>
        </w:rPr>
      </w:pPr>
      <w:r w:rsidRPr="006368D9">
        <w:rPr>
          <w:rFonts w:cs="Arial"/>
          <w:sz w:val="20"/>
        </w:rPr>
        <w:t xml:space="preserve">uzavírají </w:t>
      </w:r>
    </w:p>
    <w:p w:rsidR="00D7357B" w:rsidRPr="006368D9" w:rsidRDefault="00D7357B" w:rsidP="00D7357B">
      <w:pPr>
        <w:pStyle w:val="Zkladntext32"/>
        <w:spacing w:line="240" w:lineRule="auto"/>
        <w:rPr>
          <w:rFonts w:ascii="Koop Office" w:hAnsi="Koop Office" w:cs="Arial"/>
        </w:rPr>
      </w:pPr>
    </w:p>
    <w:p w:rsidR="00540C24" w:rsidRDefault="00540C24" w:rsidP="00540C24">
      <w:pPr>
        <w:pStyle w:val="Zkladntext32"/>
        <w:spacing w:line="240" w:lineRule="auto"/>
        <w:jc w:val="both"/>
        <w:rPr>
          <w:rFonts w:ascii="Koop Office" w:hAnsi="Koop Office" w:cs="Arial"/>
        </w:rPr>
      </w:pPr>
    </w:p>
    <w:p w:rsidR="00540C24" w:rsidRPr="006368D9" w:rsidRDefault="00540C24" w:rsidP="00540C24">
      <w:pPr>
        <w:pStyle w:val="Zkladntext32"/>
        <w:spacing w:line="240" w:lineRule="auto"/>
        <w:jc w:val="both"/>
        <w:rPr>
          <w:rFonts w:ascii="Koop Office" w:hAnsi="Koop Office" w:cs="Arial"/>
          <w:b/>
        </w:rPr>
      </w:pPr>
      <w:r w:rsidRPr="006368D9">
        <w:rPr>
          <w:rFonts w:ascii="Koop Office" w:hAnsi="Koop Office" w:cs="Arial"/>
        </w:rPr>
        <w:t xml:space="preserve">ve smyslu zákona č. 89/2012 Sb., občanského zákoníku, </w:t>
      </w:r>
      <w:r>
        <w:rPr>
          <w:rFonts w:ascii="Koop Office" w:hAnsi="Koop Office" w:cs="Arial"/>
        </w:rPr>
        <w:t>tento dodatek k pojistné smlouvě</w:t>
      </w:r>
      <w:r w:rsidRPr="006368D9">
        <w:rPr>
          <w:rFonts w:ascii="Koop Office" w:hAnsi="Koop Office" w:cs="Arial"/>
        </w:rPr>
        <w:t>, kte</w:t>
      </w:r>
      <w:r>
        <w:rPr>
          <w:rFonts w:ascii="Koop Office" w:hAnsi="Koop Office" w:cs="Arial"/>
        </w:rPr>
        <w:t>rý</w:t>
      </w:r>
      <w:r w:rsidRPr="006368D9">
        <w:rPr>
          <w:rFonts w:ascii="Koop Office" w:hAnsi="Koop Office" w:cs="Arial"/>
        </w:rPr>
        <w:t xml:space="preserve"> spolu s pojistnými podmínkami pojistitele a přílohami, na které se </w:t>
      </w:r>
      <w:r>
        <w:rPr>
          <w:rFonts w:ascii="Koop Office" w:hAnsi="Koop Office" w:cs="Arial"/>
        </w:rPr>
        <w:t>tento dodatek</w:t>
      </w:r>
      <w:r w:rsidRPr="006368D9">
        <w:rPr>
          <w:rFonts w:ascii="Koop Office" w:hAnsi="Koop Office" w:cs="Arial"/>
        </w:rPr>
        <w:t>, tvoří nedílný celek.</w:t>
      </w:r>
    </w:p>
    <w:p w:rsidR="00540C24" w:rsidRDefault="00540C24" w:rsidP="00540C24">
      <w:pPr>
        <w:rPr>
          <w:rFonts w:cs="Arial"/>
          <w:sz w:val="20"/>
        </w:rPr>
      </w:pPr>
    </w:p>
    <w:p w:rsidR="00540C24" w:rsidRPr="006368D9" w:rsidRDefault="00540C24" w:rsidP="00540C24">
      <w:pPr>
        <w:rPr>
          <w:rFonts w:cs="Arial"/>
          <w:sz w:val="20"/>
        </w:rPr>
      </w:pPr>
    </w:p>
    <w:p w:rsidR="00540C24" w:rsidRDefault="00540C24" w:rsidP="00540C24">
      <w:pPr>
        <w:rPr>
          <w:rFonts w:cs="Arial"/>
          <w:color w:val="000000"/>
          <w:sz w:val="20"/>
        </w:rPr>
      </w:pPr>
    </w:p>
    <w:p w:rsidR="00540C24" w:rsidRPr="00A43211" w:rsidRDefault="00540C24" w:rsidP="00540C24">
      <w:pPr>
        <w:spacing w:after="120"/>
        <w:rPr>
          <w:rFonts w:cs="Arial"/>
          <w:color w:val="000000"/>
          <w:sz w:val="20"/>
        </w:rPr>
      </w:pPr>
      <w:r>
        <w:rPr>
          <w:rFonts w:cs="Arial"/>
          <w:color w:val="000000"/>
          <w:sz w:val="20"/>
        </w:rPr>
        <w:t>Tento dodatek byl sjednán prostřednictvím</w:t>
      </w:r>
      <w:r w:rsidRPr="005B3C79">
        <w:rPr>
          <w:rFonts w:cs="Arial"/>
          <w:color w:val="000000"/>
          <w:sz w:val="20"/>
        </w:rPr>
        <w:t xml:space="preserve"> pojišťovacího makléře</w:t>
      </w:r>
    </w:p>
    <w:p w:rsidR="00540C24" w:rsidRPr="00D55C9F" w:rsidRDefault="00540C24" w:rsidP="00540C24">
      <w:pPr>
        <w:jc w:val="both"/>
        <w:rPr>
          <w:b/>
          <w:sz w:val="32"/>
          <w:szCs w:val="32"/>
        </w:rPr>
      </w:pPr>
      <w:r w:rsidRPr="00D55C9F">
        <w:rPr>
          <w:b/>
          <w:sz w:val="32"/>
          <w:szCs w:val="32"/>
        </w:rPr>
        <w:t xml:space="preserve">PLATINUM Consulting s. r. o. </w:t>
      </w:r>
    </w:p>
    <w:p w:rsidR="00540C24" w:rsidRPr="000048D4" w:rsidRDefault="00540C24" w:rsidP="00540C24">
      <w:pPr>
        <w:spacing w:before="60"/>
        <w:jc w:val="both"/>
        <w:rPr>
          <w:b/>
          <w:sz w:val="20"/>
          <w:szCs w:val="20"/>
        </w:rPr>
      </w:pPr>
      <w:r w:rsidRPr="000048D4">
        <w:rPr>
          <w:b/>
          <w:sz w:val="20"/>
          <w:szCs w:val="20"/>
        </w:rPr>
        <w:t>se sídlem: 150 00  Praha 5, Ke Koulce 646/2</w:t>
      </w:r>
    </w:p>
    <w:p w:rsidR="00540C24" w:rsidRPr="000048D4" w:rsidRDefault="00540C24" w:rsidP="00540C24">
      <w:pPr>
        <w:spacing w:before="60"/>
        <w:jc w:val="both"/>
        <w:rPr>
          <w:b/>
          <w:sz w:val="20"/>
          <w:szCs w:val="20"/>
        </w:rPr>
      </w:pPr>
      <w:r w:rsidRPr="000048D4">
        <w:rPr>
          <w:b/>
          <w:sz w:val="20"/>
          <w:szCs w:val="20"/>
        </w:rPr>
        <w:t>IČ</w:t>
      </w:r>
      <w:r>
        <w:rPr>
          <w:b/>
          <w:sz w:val="20"/>
          <w:szCs w:val="20"/>
        </w:rPr>
        <w:t>O</w:t>
      </w:r>
      <w:r w:rsidRPr="000048D4">
        <w:rPr>
          <w:b/>
          <w:sz w:val="20"/>
          <w:szCs w:val="20"/>
        </w:rPr>
        <w:t xml:space="preserve">: </w:t>
      </w:r>
      <w:r w:rsidRPr="000048D4">
        <w:rPr>
          <w:b/>
          <w:bCs/>
          <w:sz w:val="20"/>
          <w:szCs w:val="20"/>
        </w:rPr>
        <w:t>28255623</w:t>
      </w:r>
    </w:p>
    <w:p w:rsidR="00540C24" w:rsidRPr="000048D4" w:rsidRDefault="00540C24" w:rsidP="00540C24">
      <w:pPr>
        <w:spacing w:before="60"/>
        <w:jc w:val="both"/>
        <w:rPr>
          <w:b/>
          <w:sz w:val="20"/>
          <w:szCs w:val="20"/>
        </w:rPr>
      </w:pPr>
      <w:r w:rsidRPr="000048D4">
        <w:rPr>
          <w:bCs/>
          <w:sz w:val="20"/>
          <w:szCs w:val="20"/>
        </w:rPr>
        <w:t xml:space="preserve">(dále jen </w:t>
      </w:r>
      <w:r>
        <w:rPr>
          <w:bCs/>
          <w:sz w:val="20"/>
          <w:szCs w:val="20"/>
        </w:rPr>
        <w:t>„</w:t>
      </w:r>
      <w:r w:rsidRPr="000048D4">
        <w:rPr>
          <w:b/>
          <w:sz w:val="20"/>
          <w:szCs w:val="20"/>
        </w:rPr>
        <w:t>pojišťovací makléř</w:t>
      </w:r>
      <w:r>
        <w:rPr>
          <w:sz w:val="20"/>
          <w:szCs w:val="20"/>
        </w:rPr>
        <w:t>“</w:t>
      </w:r>
      <w:r w:rsidRPr="000048D4">
        <w:rPr>
          <w:bCs/>
          <w:sz w:val="20"/>
          <w:szCs w:val="20"/>
        </w:rPr>
        <w:t>)</w:t>
      </w:r>
    </w:p>
    <w:p w:rsidR="00540C24" w:rsidRPr="000048D4" w:rsidRDefault="00540C24" w:rsidP="00540C24">
      <w:pPr>
        <w:pStyle w:val="Zkladntext3"/>
        <w:spacing w:before="60" w:after="0"/>
        <w:rPr>
          <w:rFonts w:ascii="Koop Office" w:hAnsi="Koop Office"/>
          <w:b/>
          <w:sz w:val="20"/>
          <w:szCs w:val="20"/>
        </w:rPr>
      </w:pPr>
      <w:r w:rsidRPr="000048D4">
        <w:rPr>
          <w:rFonts w:ascii="Koop Office" w:hAnsi="Koop Office"/>
          <w:b/>
          <w:sz w:val="20"/>
          <w:szCs w:val="20"/>
        </w:rPr>
        <w:t>Korespondenční adresa pojišťovacího makléře: 182 00 Praha 8, Čimická 818/86</w:t>
      </w:r>
    </w:p>
    <w:p w:rsidR="000048D4" w:rsidRDefault="000048D4" w:rsidP="00CC4836">
      <w:pPr>
        <w:jc w:val="center"/>
        <w:rPr>
          <w:rFonts w:cs="Arial"/>
          <w:b/>
          <w:sz w:val="24"/>
        </w:rPr>
      </w:pPr>
      <w:r>
        <w:rPr>
          <w:rFonts w:cs="Arial"/>
          <w:b/>
          <w:sz w:val="24"/>
        </w:rPr>
        <w:br w:type="page"/>
      </w:r>
    </w:p>
    <w:p w:rsidR="00D357DD" w:rsidRPr="00D357DD" w:rsidRDefault="00D357DD" w:rsidP="00D357DD">
      <w:pPr>
        <w:spacing w:before="120"/>
        <w:rPr>
          <w:sz w:val="20"/>
          <w:szCs w:val="20"/>
        </w:rPr>
      </w:pPr>
      <w:r w:rsidRPr="00D357DD">
        <w:rPr>
          <w:sz w:val="20"/>
          <w:szCs w:val="20"/>
        </w:rPr>
        <w:lastRenderedPageBreak/>
        <w:t>S účinností od 9. 12. 2017 zní výše uvedená pojistná smlouva (včetně výše uvedených údajů o výše uvedených subjektech) takto</w:t>
      </w:r>
      <w:r w:rsidRPr="00D357DD">
        <w:rPr>
          <w:sz w:val="20"/>
          <w:szCs w:val="20"/>
          <w:vertAlign w:val="superscript"/>
        </w:rPr>
        <w:t>*</w:t>
      </w:r>
      <w:r w:rsidRPr="00D357DD">
        <w:rPr>
          <w:sz w:val="20"/>
          <w:szCs w:val="20"/>
        </w:rPr>
        <w:t>:</w:t>
      </w:r>
    </w:p>
    <w:p w:rsidR="00D357DD" w:rsidRPr="008F367B" w:rsidRDefault="00D357DD" w:rsidP="00D357DD">
      <w:pPr>
        <w:pStyle w:val="hvzdika"/>
        <w:rPr>
          <w:sz w:val="20"/>
          <w:vertAlign w:val="superscript"/>
        </w:rPr>
      </w:pPr>
      <w:r>
        <w:rPr>
          <w:sz w:val="20"/>
          <w:vertAlign w:val="superscript"/>
        </w:rPr>
        <w:t>* p</w:t>
      </w:r>
      <w:r w:rsidRPr="008F367B">
        <w:rPr>
          <w:sz w:val="20"/>
          <w:vertAlign w:val="superscript"/>
        </w:rPr>
        <w:t>okud se v tomto novém znění používá pojem „tento dodatek“, považuje se za něj tento dodatek</w:t>
      </w:r>
    </w:p>
    <w:p w:rsidR="00D357DD" w:rsidRDefault="00D357DD" w:rsidP="003B52F9">
      <w:pPr>
        <w:jc w:val="center"/>
        <w:rPr>
          <w:rFonts w:cs="Arial"/>
          <w:b/>
          <w:sz w:val="20"/>
          <w:szCs w:val="20"/>
        </w:rPr>
      </w:pPr>
    </w:p>
    <w:p w:rsidR="00D7357B" w:rsidRPr="00E909E3" w:rsidRDefault="00D7357B" w:rsidP="003B52F9">
      <w:pPr>
        <w:jc w:val="center"/>
        <w:rPr>
          <w:rFonts w:cs="Arial"/>
          <w:b/>
          <w:sz w:val="20"/>
          <w:szCs w:val="20"/>
        </w:rPr>
      </w:pPr>
      <w:r w:rsidRPr="00E909E3">
        <w:rPr>
          <w:rFonts w:cs="Arial"/>
          <w:b/>
          <w:sz w:val="20"/>
          <w:szCs w:val="20"/>
        </w:rPr>
        <w:t>Článek I.</w:t>
      </w:r>
    </w:p>
    <w:p w:rsidR="00D7357B" w:rsidRPr="00E909E3" w:rsidRDefault="00D7357B" w:rsidP="003B52F9">
      <w:pPr>
        <w:jc w:val="center"/>
        <w:rPr>
          <w:rFonts w:cs="Arial"/>
          <w:b/>
          <w:sz w:val="20"/>
          <w:szCs w:val="20"/>
        </w:rPr>
      </w:pPr>
      <w:r w:rsidRPr="00E909E3">
        <w:rPr>
          <w:rFonts w:cs="Arial"/>
          <w:b/>
          <w:sz w:val="20"/>
          <w:szCs w:val="20"/>
        </w:rPr>
        <w:t>Úvodní ustanovení</w:t>
      </w:r>
    </w:p>
    <w:p w:rsidR="00A154C3" w:rsidRPr="00A154C3" w:rsidRDefault="00A154C3" w:rsidP="00A154C3">
      <w:pPr>
        <w:numPr>
          <w:ilvl w:val="0"/>
          <w:numId w:val="12"/>
        </w:numPr>
        <w:tabs>
          <w:tab w:val="left" w:pos="-1418"/>
        </w:tabs>
        <w:spacing w:before="200"/>
        <w:jc w:val="both"/>
        <w:rPr>
          <w:rFonts w:cs="Arial"/>
          <w:sz w:val="20"/>
          <w:szCs w:val="20"/>
        </w:rPr>
      </w:pPr>
      <w:r w:rsidRPr="00A154C3">
        <w:rPr>
          <w:rFonts w:cs="Arial"/>
          <w:sz w:val="20"/>
          <w:szCs w:val="20"/>
        </w:rPr>
        <w:t>Pojištěným je:</w:t>
      </w:r>
    </w:p>
    <w:p w:rsidR="00A154C3" w:rsidRPr="00A154C3" w:rsidRDefault="00A154C3" w:rsidP="00A154C3">
      <w:pPr>
        <w:pStyle w:val="Odstavecseseznamem"/>
        <w:numPr>
          <w:ilvl w:val="1"/>
          <w:numId w:val="12"/>
        </w:numPr>
        <w:tabs>
          <w:tab w:val="left" w:pos="-1418"/>
        </w:tabs>
        <w:spacing w:before="20" w:after="0" w:line="240" w:lineRule="auto"/>
        <w:ind w:hanging="295"/>
        <w:contextualSpacing w:val="0"/>
        <w:jc w:val="both"/>
        <w:rPr>
          <w:rFonts w:ascii="Koop Office" w:hAnsi="Koop Office" w:cs="Arial"/>
          <w:sz w:val="20"/>
          <w:szCs w:val="20"/>
        </w:rPr>
      </w:pPr>
      <w:r w:rsidRPr="00A154C3">
        <w:rPr>
          <w:rFonts w:ascii="Koop Office" w:hAnsi="Koop Office" w:cs="Arial"/>
          <w:sz w:val="20"/>
          <w:szCs w:val="20"/>
        </w:rPr>
        <w:t>pojistník</w:t>
      </w:r>
    </w:p>
    <w:p w:rsidR="00A154C3" w:rsidRPr="00A154C3" w:rsidRDefault="00A154C3" w:rsidP="00A154C3">
      <w:pPr>
        <w:pStyle w:val="Odstavecseseznamem"/>
        <w:numPr>
          <w:ilvl w:val="1"/>
          <w:numId w:val="12"/>
        </w:numPr>
        <w:tabs>
          <w:tab w:val="left" w:pos="-1418"/>
        </w:tabs>
        <w:spacing w:before="20" w:after="0" w:line="240" w:lineRule="auto"/>
        <w:ind w:hanging="295"/>
        <w:contextualSpacing w:val="0"/>
        <w:jc w:val="both"/>
        <w:rPr>
          <w:rFonts w:ascii="Koop Office" w:hAnsi="Koop Office" w:cs="Arial"/>
          <w:sz w:val="20"/>
          <w:szCs w:val="20"/>
        </w:rPr>
      </w:pPr>
      <w:r w:rsidRPr="00A154C3">
        <w:rPr>
          <w:rFonts w:ascii="Koop Office" w:hAnsi="Koop Office" w:cs="Arial"/>
          <w:sz w:val="20"/>
          <w:szCs w:val="20"/>
        </w:rPr>
        <w:t>Komunitní centrum MEZI DOMY, z. ú.; IČO: 05282471; sídlo: 149 00  Praha 4 – Háje, Ocelíkova 672/1</w:t>
      </w:r>
    </w:p>
    <w:p w:rsidR="00A154C3" w:rsidRPr="00A154C3" w:rsidRDefault="00A154C3" w:rsidP="00A154C3">
      <w:pPr>
        <w:numPr>
          <w:ilvl w:val="0"/>
          <w:numId w:val="12"/>
        </w:numPr>
        <w:tabs>
          <w:tab w:val="left" w:pos="-1418"/>
        </w:tabs>
        <w:spacing w:before="100"/>
        <w:jc w:val="both"/>
        <w:rPr>
          <w:rFonts w:cs="Arial"/>
          <w:sz w:val="20"/>
          <w:szCs w:val="20"/>
        </w:rPr>
      </w:pPr>
      <w:r w:rsidRPr="00A154C3">
        <w:rPr>
          <w:rFonts w:cs="Arial"/>
          <w:sz w:val="20"/>
          <w:szCs w:val="20"/>
        </w:rPr>
        <w:t>K tomuto pojištění se vztahují: Všeobecné pojistné podmínky (dále jen „VPP“), Zvláštní pojistné podmínky (dále jen „ZPP“) a Dodatkové pojistné podmínky (dále jen „DPP“).</w:t>
      </w:r>
    </w:p>
    <w:p w:rsidR="00A154C3" w:rsidRPr="00E909E3" w:rsidRDefault="00A154C3" w:rsidP="00A154C3">
      <w:pPr>
        <w:pStyle w:val="Styl10bTunZarovnatdobloku"/>
        <w:spacing w:before="60"/>
      </w:pPr>
      <w:r w:rsidRPr="00E909E3">
        <w:t xml:space="preserve">Všeobecné pojistné podmínky </w:t>
      </w:r>
    </w:p>
    <w:p w:rsidR="00A154C3" w:rsidRDefault="00A154C3" w:rsidP="005317C1">
      <w:pPr>
        <w:pStyle w:val="Styl10bZarovnatdobloku"/>
        <w:spacing w:before="0"/>
      </w:pPr>
      <w:r w:rsidRPr="00E909E3">
        <w:tab/>
        <w:t>VPP P-100/14 - pro pojištění majetku a odpovědnosti</w:t>
      </w:r>
    </w:p>
    <w:p w:rsidR="00A154C3" w:rsidRPr="00E909E3" w:rsidRDefault="00A154C3" w:rsidP="00A154C3">
      <w:pPr>
        <w:tabs>
          <w:tab w:val="left" w:pos="-720"/>
          <w:tab w:val="left" w:pos="426"/>
        </w:tabs>
        <w:spacing w:before="60"/>
        <w:rPr>
          <w:rFonts w:cs="Arial"/>
          <w:b/>
          <w:bCs/>
          <w:sz w:val="20"/>
          <w:szCs w:val="20"/>
        </w:rPr>
      </w:pPr>
      <w:r w:rsidRPr="00E909E3">
        <w:rPr>
          <w:rFonts w:cs="Arial"/>
          <w:b/>
          <w:bCs/>
          <w:sz w:val="20"/>
          <w:szCs w:val="20"/>
        </w:rPr>
        <w:tab/>
        <w:t>Zvláštní pojistné podmínky</w:t>
      </w:r>
    </w:p>
    <w:p w:rsidR="00A154C3" w:rsidRDefault="00A154C3" w:rsidP="00A154C3">
      <w:pPr>
        <w:tabs>
          <w:tab w:val="left" w:pos="-720"/>
          <w:tab w:val="left" w:pos="426"/>
        </w:tabs>
        <w:ind w:left="426"/>
        <w:rPr>
          <w:rFonts w:cs="Arial"/>
          <w:sz w:val="20"/>
          <w:szCs w:val="20"/>
        </w:rPr>
      </w:pPr>
      <w:r w:rsidRPr="00E909E3">
        <w:rPr>
          <w:rFonts w:cs="Arial"/>
          <w:bCs/>
          <w:sz w:val="20"/>
          <w:szCs w:val="20"/>
        </w:rPr>
        <w:t>ZPP</w:t>
      </w:r>
      <w:r w:rsidRPr="00E909E3">
        <w:rPr>
          <w:rFonts w:cs="Arial"/>
          <w:sz w:val="20"/>
          <w:szCs w:val="20"/>
        </w:rPr>
        <w:t xml:space="preserve"> P-150/14 - pro živelní pojištění</w:t>
      </w:r>
    </w:p>
    <w:p w:rsidR="00A154C3" w:rsidRPr="00E867A9" w:rsidRDefault="00A154C3" w:rsidP="00A154C3">
      <w:pPr>
        <w:tabs>
          <w:tab w:val="left" w:pos="-720"/>
          <w:tab w:val="left" w:pos="426"/>
        </w:tabs>
        <w:ind w:left="426"/>
        <w:rPr>
          <w:rFonts w:cs="Arial"/>
          <w:sz w:val="20"/>
          <w:szCs w:val="20"/>
        </w:rPr>
      </w:pPr>
      <w:r w:rsidRPr="00E867A9">
        <w:rPr>
          <w:rFonts w:cs="Arial"/>
          <w:sz w:val="20"/>
          <w:szCs w:val="20"/>
        </w:rPr>
        <w:t>ZPP</w:t>
      </w:r>
      <w:r w:rsidRPr="00E909E3">
        <w:rPr>
          <w:rFonts w:cs="Arial"/>
          <w:sz w:val="20"/>
          <w:szCs w:val="20"/>
        </w:rPr>
        <w:t xml:space="preserve"> P-200/14 - pro pojištění pro případ odcizení</w:t>
      </w:r>
    </w:p>
    <w:p w:rsidR="00A154C3" w:rsidRPr="00E909E3" w:rsidRDefault="00A154C3" w:rsidP="00A154C3">
      <w:pPr>
        <w:tabs>
          <w:tab w:val="left" w:pos="-720"/>
          <w:tab w:val="left" w:pos="426"/>
        </w:tabs>
        <w:ind w:left="426"/>
        <w:rPr>
          <w:rFonts w:cs="Arial"/>
          <w:b/>
          <w:sz w:val="20"/>
          <w:szCs w:val="20"/>
        </w:rPr>
      </w:pPr>
      <w:r w:rsidRPr="00E909E3">
        <w:rPr>
          <w:rFonts w:cs="Arial"/>
          <w:bCs/>
          <w:sz w:val="20"/>
          <w:szCs w:val="20"/>
        </w:rPr>
        <w:t>ZPP</w:t>
      </w:r>
      <w:r w:rsidRPr="00E909E3">
        <w:rPr>
          <w:rFonts w:cs="Arial"/>
          <w:sz w:val="20"/>
          <w:szCs w:val="20"/>
        </w:rPr>
        <w:t xml:space="preserve"> P-600/14 - pro pojištění odpovědnosti za újmu</w:t>
      </w:r>
    </w:p>
    <w:p w:rsidR="00A154C3" w:rsidRPr="00E909E3" w:rsidRDefault="00A154C3" w:rsidP="00A154C3">
      <w:pPr>
        <w:tabs>
          <w:tab w:val="left" w:pos="426"/>
        </w:tabs>
        <w:spacing w:before="60"/>
        <w:ind w:left="426" w:hanging="426"/>
        <w:rPr>
          <w:rFonts w:cs="Arial"/>
          <w:sz w:val="20"/>
          <w:szCs w:val="20"/>
        </w:rPr>
      </w:pPr>
      <w:r w:rsidRPr="00E909E3">
        <w:rPr>
          <w:rFonts w:cs="Arial"/>
          <w:b/>
          <w:bCs/>
          <w:sz w:val="20"/>
          <w:szCs w:val="20"/>
        </w:rPr>
        <w:tab/>
        <w:t xml:space="preserve">Dodatkové pojistné podmínky </w:t>
      </w:r>
      <w:r w:rsidRPr="00E909E3">
        <w:rPr>
          <w:rFonts w:cs="Arial"/>
          <w:b/>
          <w:sz w:val="20"/>
          <w:szCs w:val="20"/>
        </w:rPr>
        <w:t>DPP P-520/14</w:t>
      </w:r>
      <w:r w:rsidRPr="00E909E3">
        <w:rPr>
          <w:rFonts w:cs="Arial"/>
          <w:sz w:val="20"/>
          <w:szCs w:val="20"/>
        </w:rPr>
        <w:t xml:space="preserve"> - pro pojištění hospodářských rizik, sestávající se z následujících doložek:</w:t>
      </w:r>
    </w:p>
    <w:p w:rsidR="00A154C3" w:rsidRDefault="00A154C3" w:rsidP="00A154C3">
      <w:pPr>
        <w:tabs>
          <w:tab w:val="left" w:pos="426"/>
          <w:tab w:val="left" w:pos="1440"/>
        </w:tabs>
        <w:spacing w:before="60"/>
        <w:ind w:left="425" w:hanging="425"/>
        <w:rPr>
          <w:rFonts w:cs="Arial"/>
          <w:sz w:val="20"/>
          <w:szCs w:val="20"/>
        </w:rPr>
      </w:pPr>
      <w:r w:rsidRPr="00E909E3">
        <w:rPr>
          <w:rFonts w:cs="Arial"/>
          <w:b/>
          <w:sz w:val="20"/>
          <w:szCs w:val="20"/>
        </w:rPr>
        <w:tab/>
      </w:r>
      <w:r w:rsidRPr="00E909E3">
        <w:rPr>
          <w:rFonts w:cs="Arial"/>
          <w:sz w:val="20"/>
          <w:szCs w:val="20"/>
        </w:rPr>
        <w:t xml:space="preserve">Živel </w:t>
      </w:r>
      <w:r w:rsidRPr="00E909E3">
        <w:rPr>
          <w:rFonts w:cs="Arial"/>
          <w:sz w:val="20"/>
          <w:szCs w:val="20"/>
        </w:rPr>
        <w:cr/>
        <w:t xml:space="preserve">DZ101 - Lehké stavby, dřevostavby </w:t>
      </w:r>
      <w:r w:rsidRPr="00E909E3">
        <w:rPr>
          <w:sz w:val="20"/>
          <w:szCs w:val="20"/>
        </w:rPr>
        <w:t xml:space="preserve">- </w:t>
      </w:r>
      <w:r w:rsidRPr="00E909E3">
        <w:rPr>
          <w:rFonts w:cs="Arial"/>
          <w:sz w:val="20"/>
          <w:szCs w:val="20"/>
        </w:rPr>
        <w:t xml:space="preserve">Výluka </w:t>
      </w:r>
    </w:p>
    <w:p w:rsidR="00A154C3" w:rsidRDefault="00A154C3" w:rsidP="00A154C3">
      <w:pPr>
        <w:tabs>
          <w:tab w:val="left" w:pos="426"/>
          <w:tab w:val="left" w:pos="1440"/>
        </w:tabs>
        <w:ind w:left="425" w:hanging="425"/>
        <w:rPr>
          <w:rFonts w:cs="Arial"/>
          <w:sz w:val="20"/>
        </w:rPr>
      </w:pPr>
      <w:r>
        <w:rPr>
          <w:rFonts w:cs="Arial"/>
          <w:sz w:val="20"/>
        </w:rPr>
        <w:tab/>
      </w:r>
      <w:r w:rsidRPr="006368D9">
        <w:rPr>
          <w:rFonts w:cs="Arial"/>
          <w:sz w:val="20"/>
        </w:rPr>
        <w:t xml:space="preserve">DZ106 - Zásoby a jejich uložení - Vymezení podmínek </w:t>
      </w:r>
    </w:p>
    <w:p w:rsidR="00A154C3" w:rsidRDefault="00A154C3" w:rsidP="00A154C3">
      <w:pPr>
        <w:tabs>
          <w:tab w:val="left" w:pos="426"/>
          <w:tab w:val="left" w:pos="1440"/>
        </w:tabs>
        <w:ind w:left="425" w:hanging="425"/>
        <w:rPr>
          <w:rFonts w:cs="Arial"/>
          <w:sz w:val="20"/>
          <w:szCs w:val="20"/>
        </w:rPr>
      </w:pPr>
      <w:r>
        <w:rPr>
          <w:rFonts w:cs="Arial"/>
          <w:sz w:val="20"/>
          <w:szCs w:val="20"/>
        </w:rPr>
        <w:tab/>
      </w:r>
      <w:r w:rsidRPr="00D840C3">
        <w:rPr>
          <w:rFonts w:cs="Arial"/>
          <w:sz w:val="20"/>
          <w:szCs w:val="20"/>
        </w:rPr>
        <w:t xml:space="preserve">DZ112 - Fotovoltaická elektrárna - Výluka </w:t>
      </w:r>
    </w:p>
    <w:p w:rsidR="00A154C3" w:rsidRPr="00F51A5B" w:rsidRDefault="00A154C3" w:rsidP="00A154C3">
      <w:pPr>
        <w:tabs>
          <w:tab w:val="left" w:pos="426"/>
          <w:tab w:val="left" w:pos="1440"/>
        </w:tabs>
        <w:ind w:left="425" w:hanging="425"/>
        <w:rPr>
          <w:rFonts w:cs="Arial"/>
          <w:sz w:val="20"/>
          <w:szCs w:val="20"/>
        </w:rPr>
      </w:pPr>
      <w:r>
        <w:rPr>
          <w:rFonts w:cs="Arial"/>
          <w:bCs/>
          <w:sz w:val="20"/>
          <w:szCs w:val="20"/>
        </w:rPr>
        <w:tab/>
      </w:r>
      <w:r w:rsidRPr="00F51A5B">
        <w:rPr>
          <w:rFonts w:cs="Arial"/>
          <w:bCs/>
          <w:sz w:val="20"/>
          <w:szCs w:val="20"/>
        </w:rPr>
        <w:t xml:space="preserve">DZ113 - </w:t>
      </w:r>
      <w:r w:rsidRPr="00F51A5B">
        <w:rPr>
          <w:sz w:val="20"/>
          <w:szCs w:val="20"/>
        </w:rPr>
        <w:t xml:space="preserve">Atmosférické srážky- Rozšíření rozsahu pojištění </w:t>
      </w:r>
    </w:p>
    <w:p w:rsidR="00A154C3" w:rsidRDefault="00A154C3" w:rsidP="00A154C3">
      <w:pPr>
        <w:tabs>
          <w:tab w:val="left" w:pos="426"/>
          <w:tab w:val="left" w:pos="1440"/>
        </w:tabs>
        <w:ind w:left="425" w:hanging="425"/>
        <w:rPr>
          <w:sz w:val="20"/>
          <w:szCs w:val="20"/>
        </w:rPr>
      </w:pPr>
      <w:r w:rsidRPr="00F51A5B">
        <w:rPr>
          <w:rFonts w:cs="Arial"/>
          <w:sz w:val="20"/>
          <w:szCs w:val="20"/>
        </w:rPr>
        <w:tab/>
      </w:r>
      <w:r w:rsidRPr="00F51A5B">
        <w:rPr>
          <w:bCs/>
          <w:sz w:val="20"/>
          <w:szCs w:val="20"/>
        </w:rPr>
        <w:t xml:space="preserve">DZ114 - Nepřímý úder blesku </w:t>
      </w:r>
      <w:r w:rsidRPr="00F51A5B">
        <w:rPr>
          <w:sz w:val="20"/>
          <w:szCs w:val="20"/>
        </w:rPr>
        <w:t xml:space="preserve">- Rozšíření rozsahu pojištění </w:t>
      </w:r>
    </w:p>
    <w:p w:rsidR="00A154C3" w:rsidRPr="005854A8" w:rsidRDefault="00A154C3" w:rsidP="00A154C3">
      <w:pPr>
        <w:tabs>
          <w:tab w:val="left" w:pos="426"/>
        </w:tabs>
        <w:spacing w:before="60"/>
        <w:rPr>
          <w:rFonts w:cs="Arial"/>
          <w:sz w:val="20"/>
        </w:rPr>
      </w:pPr>
      <w:r>
        <w:rPr>
          <w:rFonts w:cs="Arial"/>
          <w:b/>
          <w:sz w:val="20"/>
        </w:rPr>
        <w:tab/>
      </w:r>
      <w:r w:rsidRPr="005854A8">
        <w:rPr>
          <w:rFonts w:cs="Arial"/>
          <w:sz w:val="20"/>
        </w:rPr>
        <w:t>Zabezpečení</w:t>
      </w:r>
    </w:p>
    <w:p w:rsidR="00A154C3" w:rsidRPr="006368D9" w:rsidRDefault="00A154C3" w:rsidP="00A154C3">
      <w:pPr>
        <w:tabs>
          <w:tab w:val="left" w:pos="426"/>
        </w:tabs>
        <w:ind w:left="1372" w:hanging="1372"/>
        <w:rPr>
          <w:rFonts w:cs="Arial"/>
          <w:b/>
          <w:bCs/>
          <w:color w:val="FF00FF"/>
          <w:sz w:val="20"/>
          <w:szCs w:val="20"/>
        </w:rPr>
      </w:pPr>
      <w:r>
        <w:rPr>
          <w:rFonts w:cs="Arial"/>
          <w:b/>
          <w:bCs/>
          <w:color w:val="FF00FF"/>
          <w:sz w:val="20"/>
          <w:szCs w:val="20"/>
        </w:rPr>
        <w:tab/>
      </w:r>
      <w:r w:rsidRPr="006368D9">
        <w:rPr>
          <w:rFonts w:cs="Arial"/>
          <w:bCs/>
          <w:sz w:val="20"/>
          <w:szCs w:val="20"/>
        </w:rPr>
        <w:t xml:space="preserve">DOZ101 - Předepsané způsoby zabezpečení pojištěných věcí (netýká se finančních prostředků a cenných předmětů) </w:t>
      </w:r>
    </w:p>
    <w:p w:rsidR="00A154C3" w:rsidRPr="001E61D5" w:rsidRDefault="00A154C3" w:rsidP="00A154C3">
      <w:pPr>
        <w:tabs>
          <w:tab w:val="left" w:pos="426"/>
          <w:tab w:val="left" w:pos="1304"/>
          <w:tab w:val="left" w:pos="1389"/>
        </w:tabs>
        <w:ind w:left="1389" w:hanging="1389"/>
        <w:rPr>
          <w:rFonts w:cs="Arial"/>
          <w:bCs/>
          <w:sz w:val="20"/>
          <w:szCs w:val="20"/>
        </w:rPr>
      </w:pPr>
      <w:r>
        <w:rPr>
          <w:rFonts w:cs="Arial"/>
          <w:b/>
          <w:bCs/>
          <w:color w:val="FF00FF"/>
          <w:sz w:val="20"/>
          <w:szCs w:val="20"/>
        </w:rPr>
        <w:tab/>
      </w:r>
      <w:r w:rsidRPr="001E61D5">
        <w:rPr>
          <w:rFonts w:cs="Arial"/>
          <w:bCs/>
          <w:sz w:val="20"/>
          <w:szCs w:val="20"/>
        </w:rPr>
        <w:t xml:space="preserve">DOZ102 - Předepsané způsoby zabezpečení finančních prostředků a cenných předmětů </w:t>
      </w:r>
    </w:p>
    <w:p w:rsidR="001E61D5" w:rsidRPr="001E61D5" w:rsidRDefault="001E61D5" w:rsidP="00A154C3">
      <w:pPr>
        <w:tabs>
          <w:tab w:val="left" w:pos="426"/>
          <w:tab w:val="left" w:pos="1304"/>
          <w:tab w:val="left" w:pos="1389"/>
        </w:tabs>
        <w:ind w:left="1389" w:hanging="1389"/>
        <w:rPr>
          <w:rFonts w:cs="Arial"/>
          <w:bCs/>
          <w:sz w:val="20"/>
          <w:szCs w:val="20"/>
        </w:rPr>
      </w:pPr>
      <w:r w:rsidRPr="001E61D5">
        <w:rPr>
          <w:sz w:val="20"/>
          <w:szCs w:val="20"/>
        </w:rPr>
        <w:tab/>
        <w:t>DOZ104 -</w:t>
      </w:r>
      <w:r w:rsidRPr="001E61D5">
        <w:rPr>
          <w:sz w:val="20"/>
          <w:szCs w:val="20"/>
        </w:rPr>
        <w:tab/>
        <w:t>Loupež přepravovaných peněz nebo cenin - Předepsané způsoby zabezpečení peněz a cenin přepravovaných osobou provádějící přepravu</w:t>
      </w:r>
    </w:p>
    <w:p w:rsidR="00A154C3" w:rsidRPr="006368D9" w:rsidRDefault="00A154C3" w:rsidP="00A154C3">
      <w:pPr>
        <w:tabs>
          <w:tab w:val="left" w:pos="426"/>
          <w:tab w:val="left" w:pos="1304"/>
          <w:tab w:val="left" w:pos="1389"/>
        </w:tabs>
        <w:ind w:left="1389" w:hanging="1389"/>
        <w:rPr>
          <w:rFonts w:cs="Arial"/>
          <w:b/>
          <w:bCs/>
          <w:color w:val="FF00FF"/>
          <w:sz w:val="20"/>
          <w:szCs w:val="20"/>
        </w:rPr>
      </w:pPr>
      <w:r w:rsidRPr="001E61D5">
        <w:rPr>
          <w:rFonts w:cs="Arial"/>
          <w:b/>
          <w:bCs/>
          <w:color w:val="FF00FF"/>
          <w:sz w:val="20"/>
          <w:szCs w:val="20"/>
        </w:rPr>
        <w:tab/>
      </w:r>
      <w:r w:rsidRPr="001E61D5">
        <w:rPr>
          <w:rFonts w:cs="Arial"/>
          <w:bCs/>
          <w:sz w:val="20"/>
          <w:szCs w:val="20"/>
        </w:rPr>
        <w:t>DOZ105 - Předepsané</w:t>
      </w:r>
      <w:r w:rsidRPr="006368D9">
        <w:rPr>
          <w:rFonts w:cs="Arial"/>
          <w:bCs/>
          <w:sz w:val="20"/>
          <w:szCs w:val="20"/>
        </w:rPr>
        <w:t xml:space="preserve"> způsoby zabezpečení - Výklad pojmů </w:t>
      </w:r>
    </w:p>
    <w:p w:rsidR="00A154C3" w:rsidRPr="00E909E3" w:rsidRDefault="00A154C3" w:rsidP="00A154C3">
      <w:pPr>
        <w:tabs>
          <w:tab w:val="left" w:pos="426"/>
        </w:tabs>
        <w:spacing w:before="60"/>
        <w:rPr>
          <w:rFonts w:cs="Arial"/>
          <w:sz w:val="20"/>
          <w:szCs w:val="20"/>
        </w:rPr>
      </w:pPr>
      <w:r w:rsidRPr="00E909E3">
        <w:rPr>
          <w:rFonts w:cs="Arial"/>
          <w:sz w:val="20"/>
          <w:szCs w:val="20"/>
        </w:rPr>
        <w:tab/>
        <w:t>Obecné</w:t>
      </w:r>
    </w:p>
    <w:p w:rsidR="00A154C3" w:rsidRPr="00E909E3" w:rsidRDefault="00A154C3" w:rsidP="00A154C3">
      <w:pPr>
        <w:tabs>
          <w:tab w:val="left" w:pos="426"/>
        </w:tabs>
        <w:rPr>
          <w:rFonts w:cs="Arial"/>
          <w:sz w:val="20"/>
          <w:szCs w:val="20"/>
        </w:rPr>
      </w:pPr>
      <w:r w:rsidRPr="00E909E3">
        <w:rPr>
          <w:rFonts w:cs="Arial"/>
          <w:color w:val="FF00FF"/>
          <w:sz w:val="20"/>
          <w:szCs w:val="20"/>
        </w:rPr>
        <w:tab/>
      </w:r>
      <w:r w:rsidRPr="00E909E3">
        <w:rPr>
          <w:rFonts w:cs="Arial"/>
          <w:sz w:val="20"/>
          <w:szCs w:val="20"/>
        </w:rPr>
        <w:t xml:space="preserve">DOB101 - Elektronická rizika - Výluka </w:t>
      </w:r>
    </w:p>
    <w:p w:rsidR="00A154C3" w:rsidRDefault="00A154C3" w:rsidP="00A154C3">
      <w:pPr>
        <w:tabs>
          <w:tab w:val="left" w:pos="426"/>
        </w:tabs>
        <w:rPr>
          <w:rFonts w:cs="Arial"/>
          <w:sz w:val="20"/>
          <w:szCs w:val="20"/>
        </w:rPr>
      </w:pPr>
      <w:r w:rsidRPr="00E909E3">
        <w:rPr>
          <w:rFonts w:cs="Arial"/>
          <w:color w:val="FF00FF"/>
          <w:sz w:val="20"/>
          <w:szCs w:val="20"/>
        </w:rPr>
        <w:tab/>
      </w:r>
      <w:r w:rsidRPr="00E909E3">
        <w:rPr>
          <w:rFonts w:cs="Arial"/>
          <w:sz w:val="20"/>
          <w:szCs w:val="20"/>
        </w:rPr>
        <w:t xml:space="preserve">DOB103 - Výklad pojmů pro účely pojistné smlouvy </w:t>
      </w:r>
    </w:p>
    <w:p w:rsidR="00A154C3" w:rsidRDefault="00A154C3" w:rsidP="00A154C3">
      <w:pPr>
        <w:tabs>
          <w:tab w:val="left" w:pos="426"/>
        </w:tabs>
        <w:rPr>
          <w:rFonts w:cs="Arial"/>
          <w:sz w:val="20"/>
          <w:szCs w:val="20"/>
        </w:rPr>
      </w:pPr>
      <w:r w:rsidRPr="00E909E3">
        <w:rPr>
          <w:rFonts w:cs="Arial"/>
          <w:color w:val="FF00FF"/>
          <w:sz w:val="20"/>
          <w:szCs w:val="20"/>
        </w:rPr>
        <w:tab/>
      </w:r>
      <w:r w:rsidRPr="00E909E3">
        <w:rPr>
          <w:rFonts w:cs="Arial"/>
          <w:sz w:val="20"/>
          <w:szCs w:val="20"/>
        </w:rPr>
        <w:t xml:space="preserve">DOB105 - Tíha sněhu, námraza - Vymezení podmínek </w:t>
      </w:r>
    </w:p>
    <w:p w:rsidR="00A154C3" w:rsidRDefault="00A154C3" w:rsidP="00A154C3">
      <w:pPr>
        <w:tabs>
          <w:tab w:val="left" w:pos="426"/>
          <w:tab w:val="left" w:pos="1418"/>
        </w:tabs>
        <w:ind w:left="1418" w:hanging="1843"/>
        <w:rPr>
          <w:rFonts w:cs="Arial"/>
          <w:bCs/>
          <w:sz w:val="20"/>
          <w:szCs w:val="20"/>
        </w:rPr>
      </w:pPr>
      <w:r w:rsidRPr="00E909E3">
        <w:rPr>
          <w:rFonts w:cs="Arial"/>
          <w:bCs/>
          <w:color w:val="FF00FF"/>
          <w:sz w:val="20"/>
          <w:szCs w:val="20"/>
        </w:rPr>
        <w:tab/>
      </w:r>
      <w:r w:rsidRPr="00E909E3">
        <w:rPr>
          <w:rFonts w:cs="Arial"/>
          <w:bCs/>
          <w:sz w:val="20"/>
          <w:szCs w:val="20"/>
        </w:rPr>
        <w:t xml:space="preserve">DOB107 - Definice jedné pojistné události pro pojistná nebezpečí povodeň, záplava, vichřice, krupobití </w:t>
      </w:r>
    </w:p>
    <w:p w:rsidR="00A154C3" w:rsidRPr="00222D09" w:rsidRDefault="00A154C3" w:rsidP="00A154C3">
      <w:pPr>
        <w:keepNext/>
        <w:tabs>
          <w:tab w:val="left" w:pos="426"/>
        </w:tabs>
        <w:spacing w:before="60"/>
        <w:rPr>
          <w:rFonts w:cs="Arial"/>
          <w:sz w:val="20"/>
        </w:rPr>
      </w:pPr>
      <w:r>
        <w:rPr>
          <w:rFonts w:cs="Arial"/>
          <w:b/>
          <w:sz w:val="20"/>
        </w:rPr>
        <w:tab/>
      </w:r>
      <w:r w:rsidRPr="00222D09">
        <w:rPr>
          <w:rFonts w:cs="Arial"/>
          <w:sz w:val="20"/>
        </w:rPr>
        <w:t>Odpovědnost za újmu</w:t>
      </w:r>
    </w:p>
    <w:p w:rsidR="00A154C3" w:rsidRPr="00206050" w:rsidRDefault="00A154C3" w:rsidP="00A154C3">
      <w:pPr>
        <w:tabs>
          <w:tab w:val="left" w:pos="426"/>
          <w:tab w:val="left" w:pos="1304"/>
          <w:tab w:val="left" w:pos="1389"/>
        </w:tabs>
        <w:ind w:left="1560" w:hanging="1445"/>
        <w:rPr>
          <w:rFonts w:cs="Arial"/>
          <w:bCs/>
          <w:sz w:val="20"/>
          <w:szCs w:val="20"/>
        </w:rPr>
      </w:pPr>
      <w:r>
        <w:rPr>
          <w:rFonts w:cs="Arial"/>
          <w:bCs/>
          <w:sz w:val="20"/>
          <w:szCs w:val="20"/>
        </w:rPr>
        <w:tab/>
      </w:r>
      <w:r w:rsidRPr="00206050">
        <w:rPr>
          <w:rFonts w:cs="Arial"/>
          <w:bCs/>
          <w:sz w:val="20"/>
          <w:szCs w:val="20"/>
        </w:rPr>
        <w:t xml:space="preserve">DODP102 - Pojištění obecné odpovědnosti za újmu a pojištění odpovědnosti za újmu způsobenou vadou výrobku a vadou práce po předání - Základní rozsah pojištění </w:t>
      </w:r>
    </w:p>
    <w:p w:rsidR="00A154C3" w:rsidRPr="003D5408" w:rsidRDefault="00A154C3" w:rsidP="00A154C3">
      <w:pPr>
        <w:tabs>
          <w:tab w:val="left" w:pos="-1440"/>
          <w:tab w:val="left" w:pos="426"/>
        </w:tabs>
        <w:rPr>
          <w:rFonts w:cs="Arial"/>
          <w:sz w:val="20"/>
        </w:rPr>
      </w:pPr>
      <w:r>
        <w:rPr>
          <w:rFonts w:cs="Arial"/>
          <w:b/>
          <w:color w:val="FF00FF"/>
          <w:sz w:val="20"/>
        </w:rPr>
        <w:tab/>
      </w:r>
      <w:r w:rsidRPr="003D5408">
        <w:rPr>
          <w:rFonts w:cs="Arial"/>
          <w:sz w:val="20"/>
        </w:rPr>
        <w:t xml:space="preserve">DODP103 </w:t>
      </w:r>
      <w:r w:rsidRPr="00206050">
        <w:rPr>
          <w:rFonts w:cs="Arial"/>
          <w:bCs/>
          <w:sz w:val="20"/>
          <w:szCs w:val="20"/>
        </w:rPr>
        <w:t>-</w:t>
      </w:r>
      <w:r w:rsidRPr="003D5408">
        <w:rPr>
          <w:rFonts w:cs="Arial"/>
          <w:sz w:val="20"/>
        </w:rPr>
        <w:t xml:space="preserve"> Cizí věci převzaté – Rozšíření rozsahu pojištění</w:t>
      </w:r>
    </w:p>
    <w:p w:rsidR="00A154C3" w:rsidRPr="006368D9" w:rsidRDefault="00A154C3" w:rsidP="00A154C3">
      <w:pPr>
        <w:tabs>
          <w:tab w:val="left" w:pos="-1440"/>
          <w:tab w:val="left" w:pos="426"/>
        </w:tabs>
        <w:rPr>
          <w:rFonts w:cs="Arial"/>
          <w:bCs/>
          <w:sz w:val="20"/>
        </w:rPr>
      </w:pPr>
      <w:r>
        <w:rPr>
          <w:rFonts w:cs="Arial"/>
          <w:b/>
          <w:color w:val="FF00FF"/>
          <w:sz w:val="20"/>
        </w:rPr>
        <w:tab/>
      </w:r>
      <w:r w:rsidRPr="006368D9">
        <w:rPr>
          <w:rFonts w:cs="Arial"/>
          <w:bCs/>
          <w:sz w:val="20"/>
        </w:rPr>
        <w:t xml:space="preserve">DODP104 - Cizí věci užívané - Rozšíření rozsahu pojištění </w:t>
      </w:r>
    </w:p>
    <w:p w:rsidR="00A154C3" w:rsidRPr="0087675A" w:rsidRDefault="00A154C3" w:rsidP="00A154C3">
      <w:pPr>
        <w:tabs>
          <w:tab w:val="left" w:pos="-1440"/>
          <w:tab w:val="left" w:pos="426"/>
        </w:tabs>
        <w:ind w:left="1560" w:hanging="1560"/>
        <w:rPr>
          <w:rFonts w:cs="Arial"/>
          <w:spacing w:val="-4"/>
          <w:sz w:val="20"/>
          <w:szCs w:val="20"/>
        </w:rPr>
      </w:pPr>
      <w:r>
        <w:rPr>
          <w:rFonts w:cs="Arial"/>
          <w:b/>
          <w:color w:val="FF00FF"/>
          <w:sz w:val="20"/>
        </w:rPr>
        <w:tab/>
      </w:r>
      <w:r w:rsidRPr="002C4D28">
        <w:rPr>
          <w:rFonts w:cs="Arial"/>
          <w:bCs/>
          <w:sz w:val="20"/>
          <w:szCs w:val="20"/>
        </w:rPr>
        <w:t xml:space="preserve">DODP105 </w:t>
      </w:r>
      <w:r w:rsidRPr="0087675A">
        <w:rPr>
          <w:rFonts w:cs="Arial"/>
          <w:bCs/>
          <w:spacing w:val="-4"/>
          <w:sz w:val="20"/>
          <w:szCs w:val="20"/>
        </w:rPr>
        <w:t xml:space="preserve">- </w:t>
      </w:r>
      <w:r w:rsidRPr="0087675A">
        <w:rPr>
          <w:rFonts w:cs="Arial"/>
          <w:bCs/>
          <w:spacing w:val="-6"/>
          <w:sz w:val="20"/>
          <w:szCs w:val="20"/>
        </w:rPr>
        <w:t xml:space="preserve">Náklady zdravotní pojišťovny a regresy dávek nemocenského pojištění - Rozšíření rozsahu pojištění </w:t>
      </w:r>
    </w:p>
    <w:p w:rsidR="00A154C3" w:rsidRDefault="00A154C3" w:rsidP="00A154C3">
      <w:pPr>
        <w:tabs>
          <w:tab w:val="left" w:pos="-1440"/>
          <w:tab w:val="left" w:pos="426"/>
        </w:tabs>
        <w:ind w:left="1560" w:hanging="1560"/>
        <w:rPr>
          <w:bCs/>
          <w:sz w:val="20"/>
          <w:szCs w:val="20"/>
        </w:rPr>
      </w:pPr>
      <w:r w:rsidRPr="002C4D28">
        <w:rPr>
          <w:bCs/>
          <w:sz w:val="20"/>
          <w:szCs w:val="20"/>
        </w:rPr>
        <w:tab/>
        <w:t xml:space="preserve">DODP109 - Provoz pracovních strojů - Rozšíření rozsahu pojištění </w:t>
      </w:r>
    </w:p>
    <w:p w:rsidR="00A154C3" w:rsidRDefault="00A154C3" w:rsidP="00A154C3">
      <w:pPr>
        <w:tabs>
          <w:tab w:val="left" w:pos="-1440"/>
          <w:tab w:val="left" w:pos="426"/>
        </w:tabs>
        <w:ind w:left="1560" w:hanging="1560"/>
        <w:rPr>
          <w:rFonts w:cs="Arial"/>
          <w:sz w:val="20"/>
          <w:szCs w:val="20"/>
        </w:rPr>
      </w:pPr>
      <w:r w:rsidRPr="002C4D28">
        <w:rPr>
          <w:rFonts w:cs="Arial"/>
          <w:bCs/>
          <w:sz w:val="20"/>
          <w:szCs w:val="20"/>
        </w:rPr>
        <w:tab/>
        <w:t>DODP111 - Čisté finanční</w:t>
      </w:r>
      <w:r w:rsidRPr="003C04B9">
        <w:rPr>
          <w:rFonts w:cs="Arial"/>
          <w:bCs/>
          <w:sz w:val="20"/>
          <w:szCs w:val="20"/>
        </w:rPr>
        <w:t xml:space="preserve"> škody - k pojištění obecné odpovědnosti za újmu</w:t>
      </w:r>
      <w:r w:rsidRPr="003C04B9">
        <w:rPr>
          <w:rFonts w:cs="Arial"/>
          <w:sz w:val="20"/>
          <w:szCs w:val="20"/>
        </w:rPr>
        <w:t xml:space="preserve"> - Rozšíření rozsahu pojištění </w:t>
      </w:r>
    </w:p>
    <w:p w:rsidR="00A154C3" w:rsidRPr="002C4D28" w:rsidRDefault="00A154C3" w:rsidP="00A154C3">
      <w:pPr>
        <w:tabs>
          <w:tab w:val="left" w:pos="-1440"/>
          <w:tab w:val="left" w:pos="426"/>
        </w:tabs>
        <w:ind w:left="1560" w:hanging="1560"/>
        <w:rPr>
          <w:rFonts w:cs="Arial"/>
          <w:sz w:val="20"/>
          <w:szCs w:val="20"/>
        </w:rPr>
      </w:pPr>
      <w:r>
        <w:rPr>
          <w:bCs/>
          <w:sz w:val="20"/>
          <w:szCs w:val="20"/>
        </w:rPr>
        <w:tab/>
      </w:r>
      <w:r w:rsidRPr="00F81F49">
        <w:rPr>
          <w:sz w:val="20"/>
          <w:szCs w:val="20"/>
        </w:rPr>
        <w:t>DODP118</w:t>
      </w:r>
      <w:r w:rsidRPr="003D5408">
        <w:rPr>
          <w:sz w:val="20"/>
          <w:szCs w:val="20"/>
        </w:rPr>
        <w:t xml:space="preserve"> - Poskytování sociálních služeb</w:t>
      </w:r>
      <w:r>
        <w:rPr>
          <w:sz w:val="18"/>
          <w:szCs w:val="18"/>
        </w:rPr>
        <w:t xml:space="preserve"> - Rozšíření rozsahu pojištění</w:t>
      </w:r>
    </w:p>
    <w:p w:rsidR="00A154C3" w:rsidRPr="0029017E" w:rsidRDefault="00A154C3" w:rsidP="00A154C3">
      <w:pPr>
        <w:tabs>
          <w:tab w:val="left" w:pos="-1440"/>
          <w:tab w:val="left" w:pos="426"/>
        </w:tabs>
        <w:ind w:left="1560" w:hanging="1560"/>
        <w:rPr>
          <w:rFonts w:cs="Arial"/>
          <w:bCs/>
          <w:sz w:val="20"/>
          <w:szCs w:val="20"/>
        </w:rPr>
      </w:pPr>
      <w:r w:rsidRPr="0029017E">
        <w:rPr>
          <w:sz w:val="20"/>
          <w:szCs w:val="20"/>
        </w:rPr>
        <w:tab/>
        <w:t>DODP120 - Odpovědnost obchodní korporace za újmu členům svých orgánů v souvislosti s výkonem jejich funkce - Rozšíření rozsahu pojištění</w:t>
      </w:r>
    </w:p>
    <w:p w:rsidR="00D7357B" w:rsidRPr="00E909E3" w:rsidRDefault="00D7357B" w:rsidP="006B1FE1">
      <w:pPr>
        <w:spacing w:before="360"/>
        <w:jc w:val="center"/>
        <w:rPr>
          <w:rFonts w:cs="Arial"/>
          <w:b/>
          <w:bCs/>
          <w:sz w:val="20"/>
          <w:szCs w:val="20"/>
        </w:rPr>
      </w:pPr>
      <w:r w:rsidRPr="00E909E3">
        <w:rPr>
          <w:rFonts w:cs="Arial"/>
          <w:b/>
          <w:bCs/>
          <w:sz w:val="20"/>
          <w:szCs w:val="20"/>
        </w:rPr>
        <w:t>Článek II.</w:t>
      </w:r>
    </w:p>
    <w:p w:rsidR="00D7357B" w:rsidRPr="00E909E3" w:rsidRDefault="00D7357B" w:rsidP="003B52F9">
      <w:pPr>
        <w:jc w:val="center"/>
        <w:rPr>
          <w:rFonts w:cs="Arial"/>
          <w:b/>
          <w:bCs/>
          <w:sz w:val="20"/>
          <w:szCs w:val="20"/>
        </w:rPr>
      </w:pPr>
      <w:r w:rsidRPr="00E909E3">
        <w:rPr>
          <w:b/>
          <w:bCs/>
          <w:sz w:val="20"/>
          <w:szCs w:val="20"/>
        </w:rPr>
        <w:t>Druhy a způsoby pojištění, předměty</w:t>
      </w:r>
      <w:r w:rsidR="00365F74" w:rsidRPr="00E909E3">
        <w:rPr>
          <w:b/>
          <w:bCs/>
          <w:sz w:val="20"/>
          <w:szCs w:val="20"/>
        </w:rPr>
        <w:t xml:space="preserve"> a rozsah</w:t>
      </w:r>
      <w:r w:rsidRPr="00E909E3">
        <w:rPr>
          <w:b/>
          <w:bCs/>
          <w:sz w:val="20"/>
          <w:szCs w:val="20"/>
        </w:rPr>
        <w:t xml:space="preserve"> pojištění</w:t>
      </w:r>
    </w:p>
    <w:p w:rsidR="00A154C3" w:rsidRPr="00E909E3" w:rsidRDefault="00A154C3" w:rsidP="00A154C3">
      <w:pPr>
        <w:numPr>
          <w:ilvl w:val="0"/>
          <w:numId w:val="9"/>
        </w:numPr>
        <w:spacing w:before="200"/>
        <w:ind w:left="391" w:hanging="391"/>
        <w:rPr>
          <w:rFonts w:cs="Arial"/>
          <w:b/>
          <w:sz w:val="20"/>
          <w:szCs w:val="20"/>
        </w:rPr>
      </w:pPr>
      <w:bookmarkStart w:id="2" w:name="_Toc367839357"/>
      <w:r w:rsidRPr="00E909E3">
        <w:rPr>
          <w:rFonts w:cs="Arial"/>
          <w:b/>
          <w:sz w:val="20"/>
          <w:szCs w:val="20"/>
        </w:rPr>
        <w:t xml:space="preserve">Obecná ujednání pro pojištění majetku </w:t>
      </w:r>
    </w:p>
    <w:p w:rsidR="00A154C3" w:rsidRPr="00984E85" w:rsidRDefault="00A154C3" w:rsidP="00A154C3">
      <w:pPr>
        <w:numPr>
          <w:ilvl w:val="1"/>
          <w:numId w:val="8"/>
        </w:numPr>
        <w:tabs>
          <w:tab w:val="clear" w:pos="360"/>
          <w:tab w:val="left" w:pos="-720"/>
        </w:tabs>
        <w:spacing w:before="80"/>
        <w:ind w:left="425" w:hanging="425"/>
        <w:jc w:val="both"/>
        <w:rPr>
          <w:rFonts w:cs="Arial"/>
          <w:b/>
          <w:spacing w:val="-4"/>
          <w:sz w:val="20"/>
          <w:szCs w:val="20"/>
        </w:rPr>
      </w:pPr>
      <w:r w:rsidRPr="00984E85">
        <w:rPr>
          <w:rFonts w:cs="Arial"/>
          <w:spacing w:val="-4"/>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317C1" w:rsidRDefault="005317C1" w:rsidP="00A154C3">
      <w:pPr>
        <w:numPr>
          <w:ilvl w:val="1"/>
          <w:numId w:val="8"/>
        </w:numPr>
        <w:tabs>
          <w:tab w:val="clear" w:pos="360"/>
          <w:tab w:val="left" w:pos="-720"/>
        </w:tabs>
        <w:spacing w:before="80"/>
        <w:ind w:left="425" w:hanging="426"/>
        <w:jc w:val="both"/>
        <w:rPr>
          <w:rFonts w:cs="Arial"/>
          <w:sz w:val="20"/>
          <w:szCs w:val="20"/>
        </w:rPr>
      </w:pPr>
      <w:r>
        <w:rPr>
          <w:rFonts w:cs="Arial"/>
          <w:sz w:val="20"/>
          <w:szCs w:val="20"/>
        </w:rPr>
        <w:br w:type="page"/>
      </w:r>
    </w:p>
    <w:p w:rsidR="00A154C3" w:rsidRPr="00D95E80" w:rsidRDefault="00A154C3" w:rsidP="00A154C3">
      <w:pPr>
        <w:numPr>
          <w:ilvl w:val="1"/>
          <w:numId w:val="8"/>
        </w:numPr>
        <w:tabs>
          <w:tab w:val="clear" w:pos="360"/>
          <w:tab w:val="left" w:pos="-720"/>
        </w:tabs>
        <w:spacing w:before="80"/>
        <w:ind w:left="425" w:hanging="426"/>
        <w:jc w:val="both"/>
        <w:rPr>
          <w:rFonts w:cs="Arial"/>
          <w:spacing w:val="-6"/>
          <w:sz w:val="20"/>
        </w:rPr>
      </w:pPr>
      <w:r w:rsidRPr="0087675A">
        <w:rPr>
          <w:rFonts w:cs="Arial"/>
          <w:sz w:val="20"/>
          <w:szCs w:val="20"/>
        </w:rPr>
        <w:lastRenderedPageBreak/>
        <w:t xml:space="preserve">Pro pojištění majetku je místem pojištění </w:t>
      </w:r>
    </w:p>
    <w:p w:rsidR="00A154C3" w:rsidRDefault="00A154C3" w:rsidP="00984E85">
      <w:pPr>
        <w:tabs>
          <w:tab w:val="left" w:pos="-720"/>
        </w:tabs>
        <w:ind w:left="426"/>
        <w:jc w:val="both"/>
        <w:rPr>
          <w:rFonts w:cs="Arial"/>
          <w:sz w:val="20"/>
        </w:rPr>
      </w:pPr>
      <w:r>
        <w:rPr>
          <w:rFonts w:cs="Arial"/>
          <w:sz w:val="20"/>
        </w:rPr>
        <w:t>A01 – 148 00  Praha 4 - Chodov, Petýrkova 1952/22,</w:t>
      </w:r>
    </w:p>
    <w:p w:rsidR="00A154C3" w:rsidRDefault="00A154C3" w:rsidP="00984E85">
      <w:pPr>
        <w:tabs>
          <w:tab w:val="left" w:pos="-720"/>
        </w:tabs>
        <w:ind w:left="426"/>
        <w:jc w:val="both"/>
        <w:rPr>
          <w:rFonts w:cs="Arial"/>
          <w:sz w:val="20"/>
        </w:rPr>
      </w:pPr>
      <w:r>
        <w:rPr>
          <w:rFonts w:cs="Arial"/>
          <w:sz w:val="20"/>
        </w:rPr>
        <w:t>A02 – 148 00  Praha 4 - Chodov, Blatenská 2146/4,</w:t>
      </w:r>
    </w:p>
    <w:p w:rsidR="00A154C3" w:rsidRDefault="00A154C3" w:rsidP="00984E85">
      <w:pPr>
        <w:tabs>
          <w:tab w:val="left" w:pos="-720"/>
        </w:tabs>
        <w:ind w:left="426"/>
        <w:jc w:val="both"/>
        <w:rPr>
          <w:rFonts w:cs="Arial"/>
          <w:sz w:val="20"/>
        </w:rPr>
      </w:pPr>
      <w:r>
        <w:rPr>
          <w:rFonts w:cs="Arial"/>
          <w:sz w:val="20"/>
        </w:rPr>
        <w:t>A03 – 149 00  Praha 4 - Chodov, Šalounova 2025/7,</w:t>
      </w:r>
    </w:p>
    <w:p w:rsidR="00A154C3" w:rsidRDefault="00A154C3" w:rsidP="00984E85">
      <w:pPr>
        <w:tabs>
          <w:tab w:val="left" w:pos="-720"/>
        </w:tabs>
        <w:ind w:left="426"/>
        <w:jc w:val="both"/>
        <w:rPr>
          <w:rFonts w:cs="Arial"/>
          <w:sz w:val="20"/>
        </w:rPr>
      </w:pPr>
      <w:r>
        <w:rPr>
          <w:rFonts w:cs="Arial"/>
          <w:sz w:val="20"/>
        </w:rPr>
        <w:t>A04 – 149 00  Praha 4 - Chodov, Křejpského 1502/8,</w:t>
      </w:r>
    </w:p>
    <w:p w:rsidR="00A154C3" w:rsidRPr="00180DE6" w:rsidRDefault="00A154C3" w:rsidP="00984E85">
      <w:pPr>
        <w:tabs>
          <w:tab w:val="left" w:pos="-720"/>
        </w:tabs>
        <w:ind w:left="426"/>
        <w:jc w:val="both"/>
        <w:rPr>
          <w:rFonts w:cs="Arial"/>
          <w:sz w:val="20"/>
        </w:rPr>
      </w:pPr>
      <w:r>
        <w:rPr>
          <w:rFonts w:cs="Arial"/>
          <w:sz w:val="20"/>
        </w:rPr>
        <w:t>A05 – 149 00  Praha 4 - Háje, Janouchova 670/1,</w:t>
      </w:r>
    </w:p>
    <w:p w:rsidR="00A154C3" w:rsidRDefault="00A154C3" w:rsidP="00984E85">
      <w:pPr>
        <w:tabs>
          <w:tab w:val="left" w:pos="-720"/>
        </w:tabs>
        <w:ind w:left="709" w:hanging="283"/>
        <w:jc w:val="both"/>
        <w:rPr>
          <w:rFonts w:cs="Arial"/>
          <w:sz w:val="20"/>
        </w:rPr>
      </w:pPr>
      <w:r w:rsidRPr="00133B02">
        <w:rPr>
          <w:rFonts w:cs="Arial"/>
          <w:sz w:val="20"/>
        </w:rPr>
        <w:t>není-li dále uvedeno jinak.</w:t>
      </w:r>
    </w:p>
    <w:p w:rsidR="00A154C3" w:rsidRPr="00BE5D6F" w:rsidRDefault="00A154C3" w:rsidP="00A154C3">
      <w:pPr>
        <w:numPr>
          <w:ilvl w:val="0"/>
          <w:numId w:val="9"/>
        </w:numPr>
        <w:spacing w:before="240"/>
        <w:ind w:left="425" w:hanging="425"/>
        <w:rPr>
          <w:rFonts w:cs="Arial"/>
          <w:b/>
          <w:sz w:val="20"/>
          <w:szCs w:val="20"/>
        </w:rPr>
      </w:pPr>
      <w:r w:rsidRPr="00BE5D6F">
        <w:rPr>
          <w:rFonts w:cs="Arial"/>
          <w:b/>
          <w:sz w:val="20"/>
          <w:szCs w:val="20"/>
        </w:rPr>
        <w:t>Přehled sjednaných pojištění</w:t>
      </w:r>
    </w:p>
    <w:p w:rsidR="00A154C3" w:rsidRPr="00574300" w:rsidRDefault="00A154C3" w:rsidP="00A154C3">
      <w:pPr>
        <w:pStyle w:val="Zkladntext32"/>
        <w:tabs>
          <w:tab w:val="clear" w:pos="-720"/>
        </w:tabs>
        <w:spacing w:before="120" w:line="240" w:lineRule="auto"/>
        <w:jc w:val="both"/>
        <w:rPr>
          <w:rFonts w:ascii="Koop Office" w:hAnsi="Koop Office" w:cs="Arial"/>
          <w:spacing w:val="-4"/>
        </w:rPr>
      </w:pPr>
      <w:r>
        <w:rPr>
          <w:rFonts w:ascii="Koop Office" w:hAnsi="Koop Office" w:cs="Arial"/>
          <w:spacing w:val="-4"/>
        </w:rPr>
        <w:t>Sjednaný rozsah pojištění se mění následovně</w:t>
      </w:r>
      <w:r w:rsidRPr="00574300">
        <w:rPr>
          <w:rFonts w:ascii="Koop Office" w:hAnsi="Koop Office" w:cs="Arial"/>
          <w:spacing w:val="-4"/>
        </w:rPr>
        <w:t>:</w:t>
      </w:r>
    </w:p>
    <w:p w:rsidR="00A154C3" w:rsidRDefault="00A154C3" w:rsidP="00A154C3">
      <w:pPr>
        <w:spacing w:before="120" w:after="60"/>
        <w:rPr>
          <w:b/>
          <w:sz w:val="20"/>
          <w:szCs w:val="20"/>
        </w:rPr>
      </w:pPr>
      <w:r w:rsidRPr="00E909E3">
        <w:rPr>
          <w:b/>
          <w:sz w:val="20"/>
          <w:szCs w:val="20"/>
        </w:rPr>
        <w:t>2.1.1 Živelní pojištění</w:t>
      </w:r>
    </w:p>
    <w:p w:rsidR="00A154C3" w:rsidRPr="00A154C3" w:rsidRDefault="00A154C3" w:rsidP="00A154C3">
      <w:pPr>
        <w:spacing w:after="60"/>
        <w:rPr>
          <w:sz w:val="20"/>
          <w:szCs w:val="20"/>
        </w:rPr>
      </w:pPr>
      <w:r w:rsidRPr="00A154C3">
        <w:rPr>
          <w:sz w:val="20"/>
          <w:szCs w:val="20"/>
        </w:rPr>
        <w:t>Rozsah pojištění, uvedený v pojistné smlouvě, se nemění.</w:t>
      </w:r>
    </w:p>
    <w:tbl>
      <w:tblPr>
        <w:tblStyle w:val="Mkatabulky"/>
        <w:tblW w:w="10206" w:type="dxa"/>
        <w:tblInd w:w="108" w:type="dxa"/>
        <w:tblLayout w:type="fixed"/>
        <w:tblLook w:val="04A0" w:firstRow="1" w:lastRow="0" w:firstColumn="1" w:lastColumn="0" w:noHBand="0" w:noVBand="1"/>
      </w:tblPr>
      <w:tblGrid>
        <w:gridCol w:w="709"/>
        <w:gridCol w:w="1701"/>
        <w:gridCol w:w="1559"/>
        <w:gridCol w:w="2268"/>
        <w:gridCol w:w="1276"/>
        <w:gridCol w:w="1418"/>
        <w:gridCol w:w="1275"/>
      </w:tblGrid>
      <w:tr w:rsidR="00A154C3" w:rsidRPr="00E909E3" w:rsidTr="005317C1">
        <w:tc>
          <w:tcPr>
            <w:tcW w:w="10206" w:type="dxa"/>
            <w:gridSpan w:val="7"/>
          </w:tcPr>
          <w:p w:rsidR="00A154C3" w:rsidRPr="00E909E3" w:rsidRDefault="00A154C3" w:rsidP="005317C1">
            <w:pPr>
              <w:rPr>
                <w:b/>
                <w:sz w:val="20"/>
                <w:szCs w:val="20"/>
              </w:rPr>
            </w:pPr>
            <w:r w:rsidRPr="00E909E3">
              <w:rPr>
                <w:b/>
                <w:sz w:val="20"/>
                <w:szCs w:val="20"/>
              </w:rPr>
              <w:t>Místo pojištění: dle bodu 1.2. odst. 1. článku II.</w:t>
            </w:r>
          </w:p>
        </w:tc>
      </w:tr>
      <w:tr w:rsidR="00A154C3" w:rsidRPr="00E909E3" w:rsidTr="005317C1">
        <w:tc>
          <w:tcPr>
            <w:tcW w:w="10206" w:type="dxa"/>
            <w:gridSpan w:val="7"/>
          </w:tcPr>
          <w:p w:rsidR="00A154C3" w:rsidRPr="00551541" w:rsidRDefault="00A154C3" w:rsidP="005317C1">
            <w:pPr>
              <w:rPr>
                <w:b/>
                <w:sz w:val="20"/>
                <w:szCs w:val="20"/>
              </w:rPr>
            </w:pPr>
            <w:r w:rsidRPr="00551541">
              <w:rPr>
                <w:b/>
                <w:sz w:val="20"/>
                <w:szCs w:val="20"/>
              </w:rPr>
              <w:t>Rozsah pojištění: sdružený živel</w:t>
            </w:r>
          </w:p>
        </w:tc>
      </w:tr>
      <w:tr w:rsidR="00A154C3" w:rsidRPr="00E909E3" w:rsidTr="005317C1">
        <w:tc>
          <w:tcPr>
            <w:tcW w:w="10206" w:type="dxa"/>
            <w:gridSpan w:val="7"/>
          </w:tcPr>
          <w:p w:rsidR="00A154C3" w:rsidRPr="00180DE6" w:rsidRDefault="00A154C3" w:rsidP="005317C1">
            <w:pPr>
              <w:rPr>
                <w:b/>
                <w:sz w:val="20"/>
                <w:szCs w:val="20"/>
              </w:rPr>
            </w:pPr>
            <w:r w:rsidRPr="00180DE6">
              <w:rPr>
                <w:b/>
                <w:spacing w:val="-4"/>
                <w:sz w:val="20"/>
                <w:szCs w:val="20"/>
              </w:rPr>
              <w:t xml:space="preserve">Pojištění se řídí: VPP P-100/14, ZPP P-150/14 a doložkami DZ101, </w:t>
            </w:r>
            <w:r>
              <w:rPr>
                <w:b/>
                <w:spacing w:val="-4"/>
                <w:sz w:val="20"/>
                <w:szCs w:val="20"/>
              </w:rPr>
              <w:t xml:space="preserve">DZ106, </w:t>
            </w:r>
            <w:r w:rsidRPr="00180DE6">
              <w:rPr>
                <w:b/>
                <w:spacing w:val="-4"/>
                <w:sz w:val="20"/>
                <w:szCs w:val="20"/>
              </w:rPr>
              <w:t>DZ112, DZ113, DZ114, DOB101, DOB103, DOB105,</w:t>
            </w:r>
            <w:r w:rsidRPr="00180DE6">
              <w:rPr>
                <w:b/>
                <w:sz w:val="20"/>
                <w:szCs w:val="20"/>
              </w:rPr>
              <w:t xml:space="preserve"> DOB107</w:t>
            </w:r>
          </w:p>
        </w:tc>
      </w:tr>
      <w:tr w:rsidR="00A154C3" w:rsidRPr="00E909E3" w:rsidTr="005317C1">
        <w:tc>
          <w:tcPr>
            <w:tcW w:w="709" w:type="dxa"/>
            <w:vAlign w:val="center"/>
          </w:tcPr>
          <w:p w:rsidR="00A154C3" w:rsidRPr="00E909E3" w:rsidRDefault="00A154C3" w:rsidP="005317C1">
            <w:pPr>
              <w:jc w:val="center"/>
              <w:rPr>
                <w:b/>
                <w:sz w:val="20"/>
                <w:szCs w:val="20"/>
              </w:rPr>
            </w:pPr>
            <w:r w:rsidRPr="00E909E3">
              <w:rPr>
                <w:b/>
                <w:sz w:val="20"/>
                <w:szCs w:val="20"/>
              </w:rPr>
              <w:t>Poř. číslo</w:t>
            </w:r>
          </w:p>
        </w:tc>
        <w:tc>
          <w:tcPr>
            <w:tcW w:w="1701" w:type="dxa"/>
            <w:vAlign w:val="center"/>
          </w:tcPr>
          <w:p w:rsidR="00A154C3" w:rsidRPr="00E909E3" w:rsidRDefault="00A154C3" w:rsidP="005317C1">
            <w:pPr>
              <w:jc w:val="center"/>
              <w:rPr>
                <w:b/>
                <w:sz w:val="20"/>
                <w:szCs w:val="20"/>
              </w:rPr>
            </w:pPr>
            <w:r w:rsidRPr="00E909E3">
              <w:rPr>
                <w:b/>
                <w:sz w:val="20"/>
                <w:szCs w:val="20"/>
              </w:rPr>
              <w:t>Předmět pojištění</w:t>
            </w:r>
          </w:p>
        </w:tc>
        <w:tc>
          <w:tcPr>
            <w:tcW w:w="1559" w:type="dxa"/>
            <w:vAlign w:val="center"/>
          </w:tcPr>
          <w:p w:rsidR="00A154C3" w:rsidRPr="00E909E3" w:rsidRDefault="00A154C3" w:rsidP="005317C1">
            <w:pPr>
              <w:jc w:val="center"/>
              <w:rPr>
                <w:b/>
                <w:sz w:val="20"/>
                <w:szCs w:val="20"/>
              </w:rPr>
            </w:pPr>
            <w:r w:rsidRPr="00E909E3">
              <w:rPr>
                <w:b/>
                <w:sz w:val="20"/>
                <w:szCs w:val="20"/>
              </w:rPr>
              <w:t>Pojistná částka</w:t>
            </w:r>
            <w:r w:rsidRPr="00E909E3">
              <w:rPr>
                <w:b/>
                <w:sz w:val="20"/>
                <w:szCs w:val="20"/>
                <w:vertAlign w:val="superscript"/>
              </w:rPr>
              <w:t>10)</w:t>
            </w:r>
          </w:p>
        </w:tc>
        <w:tc>
          <w:tcPr>
            <w:tcW w:w="2268" w:type="dxa"/>
            <w:vAlign w:val="center"/>
          </w:tcPr>
          <w:p w:rsidR="00A154C3" w:rsidRPr="00E909E3" w:rsidRDefault="00A154C3" w:rsidP="005317C1">
            <w:pPr>
              <w:jc w:val="center"/>
              <w:rPr>
                <w:b/>
                <w:sz w:val="20"/>
                <w:szCs w:val="20"/>
              </w:rPr>
            </w:pPr>
            <w:r w:rsidRPr="00E909E3">
              <w:rPr>
                <w:b/>
                <w:sz w:val="20"/>
                <w:szCs w:val="20"/>
              </w:rPr>
              <w:t>Spoluúčast</w:t>
            </w:r>
            <w:r w:rsidRPr="00E909E3">
              <w:rPr>
                <w:b/>
                <w:sz w:val="20"/>
                <w:szCs w:val="20"/>
                <w:vertAlign w:val="superscript"/>
              </w:rPr>
              <w:t>5)</w:t>
            </w:r>
          </w:p>
        </w:tc>
        <w:tc>
          <w:tcPr>
            <w:tcW w:w="1276" w:type="dxa"/>
            <w:vAlign w:val="center"/>
          </w:tcPr>
          <w:p w:rsidR="00A154C3" w:rsidRPr="00E909E3" w:rsidRDefault="00A154C3" w:rsidP="005317C1">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418" w:type="dxa"/>
            <w:vAlign w:val="center"/>
          </w:tcPr>
          <w:p w:rsidR="00A154C3" w:rsidRPr="00E909E3" w:rsidRDefault="00A154C3" w:rsidP="005317C1">
            <w:pPr>
              <w:jc w:val="center"/>
              <w:rPr>
                <w:b/>
                <w:sz w:val="20"/>
                <w:szCs w:val="20"/>
                <w:vertAlign w:val="superscript"/>
              </w:rPr>
            </w:pPr>
            <w:r w:rsidRPr="00E909E3">
              <w:rPr>
                <w:b/>
                <w:sz w:val="20"/>
                <w:szCs w:val="20"/>
              </w:rPr>
              <w:t>MRLP</w:t>
            </w:r>
            <w:r w:rsidRPr="00E909E3">
              <w:rPr>
                <w:b/>
                <w:sz w:val="20"/>
                <w:szCs w:val="20"/>
                <w:vertAlign w:val="superscript"/>
              </w:rPr>
              <w:t xml:space="preserve">3) </w:t>
            </w:r>
          </w:p>
          <w:p w:rsidR="00A154C3" w:rsidRPr="00E909E3" w:rsidRDefault="00A154C3" w:rsidP="005317C1">
            <w:pPr>
              <w:jc w:val="center"/>
              <w:rPr>
                <w:b/>
                <w:sz w:val="20"/>
                <w:szCs w:val="20"/>
              </w:rPr>
            </w:pPr>
            <w:r w:rsidRPr="00E909E3">
              <w:rPr>
                <w:b/>
                <w:sz w:val="20"/>
                <w:szCs w:val="20"/>
              </w:rPr>
              <w:t>První riziko</w:t>
            </w:r>
            <w:r w:rsidRPr="00E909E3">
              <w:rPr>
                <w:b/>
                <w:sz w:val="20"/>
                <w:szCs w:val="20"/>
                <w:vertAlign w:val="superscript"/>
              </w:rPr>
              <w:t>2)</w:t>
            </w:r>
          </w:p>
        </w:tc>
        <w:tc>
          <w:tcPr>
            <w:tcW w:w="1275" w:type="dxa"/>
            <w:vAlign w:val="center"/>
          </w:tcPr>
          <w:p w:rsidR="00A154C3" w:rsidRPr="00E909E3" w:rsidRDefault="00A154C3" w:rsidP="00B6365E">
            <w:pPr>
              <w:jc w:val="center"/>
              <w:rPr>
                <w:b/>
                <w:sz w:val="20"/>
                <w:szCs w:val="20"/>
              </w:rPr>
            </w:pPr>
            <w:r w:rsidRPr="00E909E3">
              <w:rPr>
                <w:b/>
                <w:sz w:val="20"/>
                <w:szCs w:val="20"/>
              </w:rPr>
              <w:t>MRLP</w:t>
            </w:r>
            <w:r w:rsidRPr="00E909E3">
              <w:rPr>
                <w:b/>
                <w:sz w:val="20"/>
                <w:szCs w:val="20"/>
                <w:vertAlign w:val="superscript"/>
              </w:rPr>
              <w:t>3)</w:t>
            </w:r>
          </w:p>
        </w:tc>
      </w:tr>
      <w:tr w:rsidR="00A154C3" w:rsidRPr="00E909E3" w:rsidTr="005317C1">
        <w:tc>
          <w:tcPr>
            <w:tcW w:w="709" w:type="dxa"/>
            <w:vAlign w:val="center"/>
          </w:tcPr>
          <w:p w:rsidR="00A154C3" w:rsidRPr="00E909E3" w:rsidRDefault="00A154C3" w:rsidP="005317C1">
            <w:pPr>
              <w:jc w:val="center"/>
              <w:rPr>
                <w:sz w:val="20"/>
                <w:szCs w:val="20"/>
              </w:rPr>
            </w:pPr>
            <w:r w:rsidRPr="00E909E3">
              <w:rPr>
                <w:sz w:val="20"/>
                <w:szCs w:val="20"/>
              </w:rPr>
              <w:t>1.</w:t>
            </w:r>
          </w:p>
        </w:tc>
        <w:tc>
          <w:tcPr>
            <w:tcW w:w="1701" w:type="dxa"/>
            <w:vAlign w:val="center"/>
          </w:tcPr>
          <w:p w:rsidR="00A154C3" w:rsidRPr="00574300" w:rsidRDefault="00A154C3" w:rsidP="005317C1">
            <w:pPr>
              <w:rPr>
                <w:spacing w:val="-4"/>
                <w:sz w:val="20"/>
                <w:szCs w:val="20"/>
              </w:rPr>
            </w:pPr>
            <w:r w:rsidRPr="00574300">
              <w:rPr>
                <w:spacing w:val="-4"/>
                <w:sz w:val="20"/>
                <w:szCs w:val="20"/>
              </w:rPr>
              <w:t xml:space="preserve">soubor vlastních </w:t>
            </w:r>
            <w:r>
              <w:rPr>
                <w:spacing w:val="-4"/>
                <w:sz w:val="20"/>
                <w:szCs w:val="20"/>
              </w:rPr>
              <w:t>stavebních součástí a příslušenství budov a ostatních staveb</w:t>
            </w:r>
            <w:r w:rsidRPr="00574300">
              <w:rPr>
                <w:spacing w:val="-4"/>
                <w:sz w:val="20"/>
                <w:szCs w:val="20"/>
              </w:rPr>
              <w:t xml:space="preserve"> </w:t>
            </w:r>
          </w:p>
        </w:tc>
        <w:tc>
          <w:tcPr>
            <w:tcW w:w="1559" w:type="dxa"/>
            <w:vAlign w:val="center"/>
          </w:tcPr>
          <w:p w:rsidR="00A154C3" w:rsidRPr="00E909E3" w:rsidRDefault="00A154C3" w:rsidP="005317C1">
            <w:pPr>
              <w:jc w:val="center"/>
              <w:rPr>
                <w:sz w:val="20"/>
                <w:szCs w:val="20"/>
              </w:rPr>
            </w:pPr>
            <w:r>
              <w:rPr>
                <w:sz w:val="20"/>
                <w:szCs w:val="20"/>
              </w:rPr>
              <w:t>---</w:t>
            </w:r>
          </w:p>
        </w:tc>
        <w:tc>
          <w:tcPr>
            <w:tcW w:w="2268" w:type="dxa"/>
            <w:vAlign w:val="center"/>
          </w:tcPr>
          <w:p w:rsidR="00A154C3" w:rsidRPr="009D62CF" w:rsidRDefault="00A154C3" w:rsidP="005317C1">
            <w:pPr>
              <w:jc w:val="right"/>
              <w:rPr>
                <w:spacing w:val="-6"/>
                <w:sz w:val="20"/>
                <w:szCs w:val="20"/>
              </w:rPr>
            </w:pPr>
            <w:r w:rsidRPr="009D62CF">
              <w:rPr>
                <w:spacing w:val="-6"/>
                <w:sz w:val="20"/>
                <w:szCs w:val="20"/>
              </w:rPr>
              <w:t>povodeň nebo záplava</w:t>
            </w:r>
            <w:r>
              <w:rPr>
                <w:spacing w:val="-6"/>
                <w:sz w:val="20"/>
                <w:szCs w:val="20"/>
              </w:rPr>
              <w:t xml:space="preserve"> 25</w:t>
            </w:r>
            <w:r w:rsidRPr="009D62CF">
              <w:rPr>
                <w:spacing w:val="-6"/>
                <w:sz w:val="20"/>
                <w:szCs w:val="20"/>
              </w:rPr>
              <w:t>.000,- Kč,</w:t>
            </w:r>
          </w:p>
          <w:p w:rsidR="00A154C3" w:rsidRPr="009D62CF" w:rsidRDefault="00A154C3" w:rsidP="005317C1">
            <w:pPr>
              <w:jc w:val="right"/>
              <w:rPr>
                <w:spacing w:val="-6"/>
                <w:sz w:val="20"/>
                <w:szCs w:val="20"/>
              </w:rPr>
            </w:pPr>
            <w:r w:rsidRPr="009D62CF">
              <w:rPr>
                <w:spacing w:val="-6"/>
                <w:sz w:val="20"/>
                <w:szCs w:val="20"/>
              </w:rPr>
              <w:t xml:space="preserve">ost. poj. nebezpečí </w:t>
            </w:r>
            <w:r>
              <w:rPr>
                <w:spacing w:val="-6"/>
                <w:sz w:val="20"/>
                <w:szCs w:val="20"/>
              </w:rPr>
              <w:t>1</w:t>
            </w:r>
            <w:r w:rsidRPr="009D62CF">
              <w:rPr>
                <w:spacing w:val="-6"/>
                <w:sz w:val="20"/>
                <w:szCs w:val="20"/>
              </w:rPr>
              <w:t>.000,- Kč</w:t>
            </w:r>
          </w:p>
        </w:tc>
        <w:tc>
          <w:tcPr>
            <w:tcW w:w="1276" w:type="dxa"/>
            <w:vAlign w:val="center"/>
          </w:tcPr>
          <w:p w:rsidR="00A154C3" w:rsidRPr="00E909E3" w:rsidRDefault="00A154C3" w:rsidP="005317C1">
            <w:pPr>
              <w:jc w:val="center"/>
              <w:rPr>
                <w:sz w:val="20"/>
                <w:szCs w:val="20"/>
                <w:vertAlign w:val="superscript"/>
              </w:rPr>
            </w:pPr>
            <w:r w:rsidRPr="00E909E3">
              <w:rPr>
                <w:sz w:val="20"/>
                <w:szCs w:val="20"/>
              </w:rPr>
              <w:t>*)</w:t>
            </w:r>
          </w:p>
        </w:tc>
        <w:tc>
          <w:tcPr>
            <w:tcW w:w="1418" w:type="dxa"/>
            <w:vAlign w:val="center"/>
          </w:tcPr>
          <w:p w:rsidR="00A154C3" w:rsidRPr="00E909E3" w:rsidRDefault="00A154C3" w:rsidP="005317C1">
            <w:pPr>
              <w:jc w:val="right"/>
              <w:rPr>
                <w:sz w:val="20"/>
                <w:szCs w:val="20"/>
              </w:rPr>
            </w:pPr>
            <w:r>
              <w:rPr>
                <w:sz w:val="20"/>
                <w:szCs w:val="20"/>
              </w:rPr>
              <w:t>100.000,- Kč</w:t>
            </w:r>
          </w:p>
        </w:tc>
        <w:tc>
          <w:tcPr>
            <w:tcW w:w="1275" w:type="dxa"/>
            <w:vAlign w:val="center"/>
          </w:tcPr>
          <w:p w:rsidR="00A154C3" w:rsidRPr="00E909E3" w:rsidRDefault="00A154C3" w:rsidP="005317C1">
            <w:pPr>
              <w:jc w:val="center"/>
              <w:rPr>
                <w:sz w:val="20"/>
                <w:szCs w:val="20"/>
              </w:rPr>
            </w:pPr>
            <w:r>
              <w:rPr>
                <w:sz w:val="20"/>
                <w:szCs w:val="20"/>
              </w:rPr>
              <w:t>nesjednává se</w:t>
            </w:r>
          </w:p>
        </w:tc>
      </w:tr>
      <w:tr w:rsidR="00A154C3" w:rsidRPr="00E909E3" w:rsidTr="005317C1">
        <w:tc>
          <w:tcPr>
            <w:tcW w:w="709" w:type="dxa"/>
            <w:vAlign w:val="center"/>
          </w:tcPr>
          <w:p w:rsidR="00A154C3" w:rsidRPr="00E909E3" w:rsidRDefault="00A154C3" w:rsidP="005317C1">
            <w:pPr>
              <w:jc w:val="center"/>
              <w:rPr>
                <w:sz w:val="20"/>
                <w:szCs w:val="20"/>
              </w:rPr>
            </w:pPr>
            <w:r>
              <w:rPr>
                <w:sz w:val="20"/>
                <w:szCs w:val="20"/>
              </w:rPr>
              <w:t>2.</w:t>
            </w:r>
          </w:p>
        </w:tc>
        <w:tc>
          <w:tcPr>
            <w:tcW w:w="1701" w:type="dxa"/>
            <w:vAlign w:val="center"/>
          </w:tcPr>
          <w:p w:rsidR="00A154C3" w:rsidRPr="002015D6" w:rsidRDefault="00A154C3" w:rsidP="005317C1">
            <w:pPr>
              <w:rPr>
                <w:sz w:val="20"/>
                <w:szCs w:val="20"/>
              </w:rPr>
            </w:pPr>
            <w:r w:rsidRPr="002015D6">
              <w:rPr>
                <w:sz w:val="20"/>
                <w:szCs w:val="20"/>
              </w:rPr>
              <w:t>soubor vlastního movitého zařízení a vybavení, soubor cizích předmětů užívaných, soubor cizích předmětů převzatých a soubor zásob</w:t>
            </w:r>
            <w:r w:rsidRPr="002015D6">
              <w:rPr>
                <w:color w:val="000000"/>
                <w:sz w:val="20"/>
              </w:rPr>
              <w:t xml:space="preserve"> </w:t>
            </w:r>
          </w:p>
        </w:tc>
        <w:tc>
          <w:tcPr>
            <w:tcW w:w="1559" w:type="dxa"/>
            <w:vAlign w:val="center"/>
          </w:tcPr>
          <w:p w:rsidR="00A154C3" w:rsidRPr="00B92A9E" w:rsidRDefault="00A154C3" w:rsidP="005317C1">
            <w:pPr>
              <w:jc w:val="center"/>
              <w:rPr>
                <w:sz w:val="20"/>
                <w:szCs w:val="20"/>
              </w:rPr>
            </w:pPr>
            <w:r>
              <w:rPr>
                <w:sz w:val="20"/>
                <w:szCs w:val="20"/>
              </w:rPr>
              <w:t>20.000.000,- Kč</w:t>
            </w:r>
          </w:p>
        </w:tc>
        <w:tc>
          <w:tcPr>
            <w:tcW w:w="2268" w:type="dxa"/>
            <w:vAlign w:val="center"/>
          </w:tcPr>
          <w:p w:rsidR="00A154C3" w:rsidRPr="009D62CF" w:rsidRDefault="00A154C3" w:rsidP="005317C1">
            <w:pPr>
              <w:jc w:val="right"/>
              <w:rPr>
                <w:spacing w:val="-6"/>
                <w:sz w:val="20"/>
                <w:szCs w:val="20"/>
              </w:rPr>
            </w:pPr>
            <w:r w:rsidRPr="009D62CF">
              <w:rPr>
                <w:spacing w:val="-6"/>
                <w:sz w:val="20"/>
                <w:szCs w:val="20"/>
              </w:rPr>
              <w:t>povodeň nebo záplava</w:t>
            </w:r>
            <w:r>
              <w:rPr>
                <w:spacing w:val="-6"/>
                <w:sz w:val="20"/>
                <w:szCs w:val="20"/>
              </w:rPr>
              <w:t xml:space="preserve"> 25</w:t>
            </w:r>
            <w:r w:rsidRPr="009D62CF">
              <w:rPr>
                <w:spacing w:val="-6"/>
                <w:sz w:val="20"/>
                <w:szCs w:val="20"/>
              </w:rPr>
              <w:t>.000,- Kč,</w:t>
            </w:r>
          </w:p>
          <w:p w:rsidR="00A154C3" w:rsidRPr="009D62CF" w:rsidRDefault="00A154C3" w:rsidP="005317C1">
            <w:pPr>
              <w:jc w:val="right"/>
              <w:rPr>
                <w:spacing w:val="-6"/>
                <w:sz w:val="20"/>
                <w:szCs w:val="20"/>
              </w:rPr>
            </w:pPr>
            <w:r w:rsidRPr="009D62CF">
              <w:rPr>
                <w:spacing w:val="-6"/>
                <w:sz w:val="20"/>
                <w:szCs w:val="20"/>
              </w:rPr>
              <w:t xml:space="preserve">ost. poj. nebezpečí </w:t>
            </w:r>
            <w:r>
              <w:rPr>
                <w:spacing w:val="-6"/>
                <w:sz w:val="20"/>
                <w:szCs w:val="20"/>
              </w:rPr>
              <w:t>1</w:t>
            </w:r>
            <w:r w:rsidRPr="009D62CF">
              <w:rPr>
                <w:spacing w:val="-6"/>
                <w:sz w:val="20"/>
                <w:szCs w:val="20"/>
              </w:rPr>
              <w:t>.000,- Kč</w:t>
            </w:r>
          </w:p>
        </w:tc>
        <w:tc>
          <w:tcPr>
            <w:tcW w:w="1276" w:type="dxa"/>
            <w:vAlign w:val="center"/>
          </w:tcPr>
          <w:p w:rsidR="00A154C3" w:rsidRPr="00B92A9E" w:rsidRDefault="00A154C3" w:rsidP="005317C1">
            <w:pPr>
              <w:jc w:val="center"/>
              <w:rPr>
                <w:sz w:val="20"/>
                <w:szCs w:val="20"/>
              </w:rPr>
            </w:pPr>
            <w:r w:rsidRPr="00E909E3">
              <w:rPr>
                <w:sz w:val="20"/>
                <w:szCs w:val="20"/>
              </w:rPr>
              <w:t>*)</w:t>
            </w:r>
          </w:p>
        </w:tc>
        <w:tc>
          <w:tcPr>
            <w:tcW w:w="1418" w:type="dxa"/>
            <w:vAlign w:val="center"/>
          </w:tcPr>
          <w:p w:rsidR="00A154C3" w:rsidRPr="00482E58" w:rsidRDefault="00A154C3" w:rsidP="005317C1">
            <w:pPr>
              <w:jc w:val="right"/>
              <w:rPr>
                <w:spacing w:val="-4"/>
                <w:sz w:val="20"/>
                <w:szCs w:val="20"/>
              </w:rPr>
            </w:pPr>
            <w:r>
              <w:rPr>
                <w:sz w:val="20"/>
                <w:szCs w:val="20"/>
              </w:rPr>
              <w:t>nesjednává se</w:t>
            </w:r>
          </w:p>
        </w:tc>
        <w:tc>
          <w:tcPr>
            <w:tcW w:w="1275" w:type="dxa"/>
            <w:vAlign w:val="center"/>
          </w:tcPr>
          <w:p w:rsidR="00A154C3" w:rsidRPr="00E909E3" w:rsidRDefault="00A154C3" w:rsidP="005317C1">
            <w:pPr>
              <w:jc w:val="center"/>
              <w:rPr>
                <w:sz w:val="20"/>
                <w:szCs w:val="20"/>
              </w:rPr>
            </w:pPr>
            <w:r>
              <w:rPr>
                <w:sz w:val="20"/>
                <w:szCs w:val="20"/>
              </w:rPr>
              <w:t>nesjednává se</w:t>
            </w:r>
          </w:p>
        </w:tc>
      </w:tr>
      <w:tr w:rsidR="00A154C3" w:rsidRPr="00E909E3" w:rsidTr="005317C1">
        <w:tc>
          <w:tcPr>
            <w:tcW w:w="709" w:type="dxa"/>
            <w:vAlign w:val="center"/>
          </w:tcPr>
          <w:p w:rsidR="00A154C3" w:rsidRPr="00E909E3" w:rsidRDefault="00A154C3" w:rsidP="005317C1">
            <w:pPr>
              <w:jc w:val="center"/>
              <w:rPr>
                <w:sz w:val="20"/>
                <w:szCs w:val="20"/>
              </w:rPr>
            </w:pPr>
            <w:r>
              <w:rPr>
                <w:sz w:val="20"/>
                <w:szCs w:val="20"/>
              </w:rPr>
              <w:t>3.</w:t>
            </w:r>
          </w:p>
        </w:tc>
        <w:tc>
          <w:tcPr>
            <w:tcW w:w="1701" w:type="dxa"/>
            <w:vAlign w:val="center"/>
          </w:tcPr>
          <w:p w:rsidR="00A154C3" w:rsidRPr="00E909E3" w:rsidRDefault="00A154C3" w:rsidP="005317C1">
            <w:pPr>
              <w:rPr>
                <w:sz w:val="20"/>
                <w:szCs w:val="20"/>
              </w:rPr>
            </w:pPr>
            <w:r w:rsidRPr="00C10D3A">
              <w:rPr>
                <w:sz w:val="20"/>
                <w:szCs w:val="20"/>
              </w:rPr>
              <w:t xml:space="preserve">vlastní finanční </w:t>
            </w:r>
            <w:r>
              <w:rPr>
                <w:sz w:val="20"/>
                <w:szCs w:val="20"/>
              </w:rPr>
              <w:t>prostředky</w:t>
            </w:r>
            <w:r w:rsidRPr="00C10D3A">
              <w:rPr>
                <w:sz w:val="20"/>
                <w:szCs w:val="20"/>
              </w:rPr>
              <w:t xml:space="preserve"> a cenné předměty</w:t>
            </w:r>
          </w:p>
        </w:tc>
        <w:tc>
          <w:tcPr>
            <w:tcW w:w="1559" w:type="dxa"/>
            <w:vAlign w:val="center"/>
          </w:tcPr>
          <w:p w:rsidR="00A154C3" w:rsidRPr="00E909E3" w:rsidRDefault="00A154C3" w:rsidP="005317C1">
            <w:pPr>
              <w:jc w:val="center"/>
              <w:rPr>
                <w:sz w:val="20"/>
                <w:szCs w:val="20"/>
              </w:rPr>
            </w:pPr>
            <w:r w:rsidRPr="00B92A9E">
              <w:rPr>
                <w:sz w:val="20"/>
                <w:szCs w:val="20"/>
              </w:rPr>
              <w:t>---</w:t>
            </w:r>
          </w:p>
        </w:tc>
        <w:tc>
          <w:tcPr>
            <w:tcW w:w="2268" w:type="dxa"/>
            <w:vAlign w:val="center"/>
          </w:tcPr>
          <w:p w:rsidR="00A154C3" w:rsidRPr="009D62CF" w:rsidRDefault="00A154C3" w:rsidP="005317C1">
            <w:pPr>
              <w:jc w:val="right"/>
              <w:rPr>
                <w:spacing w:val="-6"/>
                <w:sz w:val="20"/>
                <w:szCs w:val="20"/>
              </w:rPr>
            </w:pPr>
            <w:r w:rsidRPr="009D62CF">
              <w:rPr>
                <w:spacing w:val="-6"/>
                <w:sz w:val="20"/>
                <w:szCs w:val="20"/>
              </w:rPr>
              <w:t>povodeň nebo záplava</w:t>
            </w:r>
            <w:r>
              <w:rPr>
                <w:spacing w:val="-6"/>
                <w:sz w:val="20"/>
                <w:szCs w:val="20"/>
              </w:rPr>
              <w:t xml:space="preserve"> 25</w:t>
            </w:r>
            <w:r w:rsidRPr="009D62CF">
              <w:rPr>
                <w:spacing w:val="-6"/>
                <w:sz w:val="20"/>
                <w:szCs w:val="20"/>
              </w:rPr>
              <w:t>.000,- Kč,</w:t>
            </w:r>
          </w:p>
          <w:p w:rsidR="00A154C3" w:rsidRPr="009D62CF" w:rsidRDefault="00A154C3" w:rsidP="005317C1">
            <w:pPr>
              <w:jc w:val="right"/>
              <w:rPr>
                <w:spacing w:val="-6"/>
                <w:sz w:val="20"/>
                <w:szCs w:val="20"/>
              </w:rPr>
            </w:pPr>
            <w:r w:rsidRPr="009D62CF">
              <w:rPr>
                <w:spacing w:val="-6"/>
                <w:sz w:val="20"/>
                <w:szCs w:val="20"/>
              </w:rPr>
              <w:t xml:space="preserve">ost. poj. nebezpečí </w:t>
            </w:r>
            <w:r>
              <w:rPr>
                <w:spacing w:val="-6"/>
                <w:sz w:val="20"/>
                <w:szCs w:val="20"/>
              </w:rPr>
              <w:t>1</w:t>
            </w:r>
            <w:r w:rsidRPr="009D62CF">
              <w:rPr>
                <w:spacing w:val="-6"/>
                <w:sz w:val="20"/>
                <w:szCs w:val="20"/>
              </w:rPr>
              <w:t>.000,- Kč</w:t>
            </w:r>
          </w:p>
        </w:tc>
        <w:tc>
          <w:tcPr>
            <w:tcW w:w="1276" w:type="dxa"/>
            <w:vAlign w:val="center"/>
          </w:tcPr>
          <w:p w:rsidR="00A154C3" w:rsidRPr="00E909E3" w:rsidRDefault="00A154C3" w:rsidP="005317C1">
            <w:pPr>
              <w:jc w:val="center"/>
              <w:rPr>
                <w:sz w:val="20"/>
                <w:szCs w:val="20"/>
              </w:rPr>
            </w:pPr>
            <w:r w:rsidRPr="00E909E3">
              <w:rPr>
                <w:sz w:val="20"/>
                <w:szCs w:val="20"/>
              </w:rPr>
              <w:t>*)</w:t>
            </w:r>
          </w:p>
        </w:tc>
        <w:tc>
          <w:tcPr>
            <w:tcW w:w="1418" w:type="dxa"/>
            <w:vAlign w:val="center"/>
          </w:tcPr>
          <w:p w:rsidR="00A154C3" w:rsidRPr="00E909E3" w:rsidRDefault="00A154C3" w:rsidP="005317C1">
            <w:pPr>
              <w:jc w:val="right"/>
              <w:rPr>
                <w:sz w:val="20"/>
                <w:szCs w:val="20"/>
              </w:rPr>
            </w:pPr>
            <w:r>
              <w:rPr>
                <w:sz w:val="20"/>
                <w:szCs w:val="20"/>
              </w:rPr>
              <w:t>200</w:t>
            </w:r>
            <w:r w:rsidRPr="00E909E3">
              <w:rPr>
                <w:sz w:val="20"/>
                <w:szCs w:val="20"/>
              </w:rPr>
              <w:t>.000,- Kč</w:t>
            </w:r>
          </w:p>
        </w:tc>
        <w:tc>
          <w:tcPr>
            <w:tcW w:w="1275" w:type="dxa"/>
            <w:vAlign w:val="center"/>
          </w:tcPr>
          <w:p w:rsidR="00A154C3" w:rsidRPr="00E909E3" w:rsidRDefault="00A154C3" w:rsidP="005317C1">
            <w:pPr>
              <w:jc w:val="center"/>
              <w:rPr>
                <w:sz w:val="20"/>
                <w:szCs w:val="20"/>
              </w:rPr>
            </w:pPr>
            <w:r>
              <w:rPr>
                <w:sz w:val="20"/>
                <w:szCs w:val="20"/>
              </w:rPr>
              <w:t>nesjednává se</w:t>
            </w:r>
          </w:p>
        </w:tc>
      </w:tr>
      <w:tr w:rsidR="00A154C3" w:rsidRPr="00E909E3" w:rsidTr="005317C1">
        <w:tc>
          <w:tcPr>
            <w:tcW w:w="10206" w:type="dxa"/>
            <w:gridSpan w:val="7"/>
          </w:tcPr>
          <w:p w:rsidR="00A154C3" w:rsidRPr="00E909E3" w:rsidRDefault="00A154C3" w:rsidP="005317C1">
            <w:pPr>
              <w:rPr>
                <w:sz w:val="20"/>
                <w:szCs w:val="20"/>
              </w:rPr>
            </w:pPr>
            <w:r w:rsidRPr="00CF196C">
              <w:rPr>
                <w:sz w:val="20"/>
                <w:szCs w:val="20"/>
              </w:rPr>
              <w:t>Poznámky</w:t>
            </w:r>
            <w:r>
              <w:rPr>
                <w:sz w:val="20"/>
                <w:szCs w:val="20"/>
              </w:rPr>
              <w:t xml:space="preserve"> k pojištění dle tabulky 2.1.1.</w:t>
            </w:r>
            <w:r w:rsidRPr="00CF196C">
              <w:rPr>
                <w:sz w:val="20"/>
                <w:szCs w:val="20"/>
              </w:rPr>
              <w:t xml:space="preserve">: </w:t>
            </w:r>
            <w:r>
              <w:rPr>
                <w:sz w:val="20"/>
                <w:szCs w:val="20"/>
              </w:rPr>
              <w:t>.</w:t>
            </w:r>
          </w:p>
        </w:tc>
      </w:tr>
    </w:tbl>
    <w:p w:rsidR="00A154C3" w:rsidRPr="00E909E3" w:rsidRDefault="00A154C3" w:rsidP="00A154C3">
      <w:pPr>
        <w:rPr>
          <w:sz w:val="20"/>
          <w:szCs w:val="20"/>
        </w:rPr>
      </w:pPr>
      <w:r w:rsidRPr="00E909E3">
        <w:rPr>
          <w:sz w:val="20"/>
          <w:szCs w:val="20"/>
        </w:rPr>
        <w:t>*) není-li uvedeno, sjednává se pojištění s pojistnou hodnotou uvedenou v příslušných pojistných podmínkách</w:t>
      </w:r>
    </w:p>
    <w:p w:rsidR="00A154C3" w:rsidRDefault="00A154C3" w:rsidP="00A154C3">
      <w:pPr>
        <w:spacing w:before="360" w:after="60"/>
        <w:rPr>
          <w:b/>
          <w:sz w:val="20"/>
          <w:szCs w:val="20"/>
        </w:rPr>
      </w:pPr>
      <w:r>
        <w:rPr>
          <w:b/>
          <w:sz w:val="20"/>
          <w:szCs w:val="20"/>
        </w:rPr>
        <w:t>2</w:t>
      </w:r>
      <w:r w:rsidRPr="00E909E3">
        <w:rPr>
          <w:b/>
          <w:sz w:val="20"/>
          <w:szCs w:val="20"/>
        </w:rPr>
        <w:t>.2.1 Pojištění pro případ odcizení</w:t>
      </w:r>
    </w:p>
    <w:p w:rsidR="00A154C3" w:rsidRPr="00A154C3" w:rsidRDefault="00A154C3" w:rsidP="00A154C3">
      <w:pPr>
        <w:spacing w:after="60"/>
        <w:rPr>
          <w:sz w:val="20"/>
          <w:szCs w:val="20"/>
        </w:rPr>
      </w:pPr>
      <w:r w:rsidRPr="00A154C3">
        <w:rPr>
          <w:sz w:val="20"/>
          <w:szCs w:val="20"/>
        </w:rPr>
        <w:t>Rozsah pojištění, uvedený v pojistné smlouvě, se nemění.</w:t>
      </w:r>
    </w:p>
    <w:tbl>
      <w:tblPr>
        <w:tblStyle w:val="Mkatabulky"/>
        <w:tblW w:w="10206" w:type="dxa"/>
        <w:tblInd w:w="108" w:type="dxa"/>
        <w:tblLayout w:type="fixed"/>
        <w:tblLook w:val="04A0" w:firstRow="1" w:lastRow="0" w:firstColumn="1" w:lastColumn="0" w:noHBand="0" w:noVBand="1"/>
      </w:tblPr>
      <w:tblGrid>
        <w:gridCol w:w="709"/>
        <w:gridCol w:w="2552"/>
        <w:gridCol w:w="1275"/>
        <w:gridCol w:w="1276"/>
        <w:gridCol w:w="1276"/>
        <w:gridCol w:w="1559"/>
        <w:gridCol w:w="1559"/>
      </w:tblGrid>
      <w:tr w:rsidR="00A154C3" w:rsidRPr="00E909E3" w:rsidTr="005317C1">
        <w:tc>
          <w:tcPr>
            <w:tcW w:w="10206" w:type="dxa"/>
            <w:gridSpan w:val="7"/>
          </w:tcPr>
          <w:p w:rsidR="00A154C3" w:rsidRPr="00E909E3" w:rsidRDefault="00A154C3" w:rsidP="005317C1">
            <w:pPr>
              <w:rPr>
                <w:b/>
                <w:sz w:val="20"/>
                <w:szCs w:val="20"/>
              </w:rPr>
            </w:pPr>
            <w:r w:rsidRPr="00E909E3">
              <w:rPr>
                <w:b/>
                <w:sz w:val="20"/>
                <w:szCs w:val="20"/>
              </w:rPr>
              <w:t>Místo pojištění: dle bodu 1.2. odst. 1. článku II.</w:t>
            </w:r>
          </w:p>
        </w:tc>
      </w:tr>
      <w:tr w:rsidR="00A154C3" w:rsidRPr="00E909E3" w:rsidTr="005317C1">
        <w:tc>
          <w:tcPr>
            <w:tcW w:w="10206" w:type="dxa"/>
            <w:gridSpan w:val="7"/>
          </w:tcPr>
          <w:p w:rsidR="00A154C3" w:rsidRPr="00551541" w:rsidRDefault="00A154C3" w:rsidP="005317C1">
            <w:pPr>
              <w:rPr>
                <w:b/>
                <w:sz w:val="20"/>
                <w:szCs w:val="20"/>
              </w:rPr>
            </w:pPr>
            <w:r w:rsidRPr="00551541">
              <w:rPr>
                <w:b/>
                <w:sz w:val="20"/>
                <w:szCs w:val="20"/>
              </w:rPr>
              <w:t xml:space="preserve">Rozsah pojištění: pojištění pro případ odcizení </w:t>
            </w:r>
            <w:r w:rsidRPr="001A2967">
              <w:rPr>
                <w:b/>
                <w:sz w:val="20"/>
                <w:szCs w:val="20"/>
              </w:rPr>
              <w:t>(</w:t>
            </w:r>
            <w:r>
              <w:rPr>
                <w:b/>
                <w:sz w:val="20"/>
                <w:szCs w:val="20"/>
              </w:rPr>
              <w:t>vyjma</w:t>
            </w:r>
            <w:r w:rsidRPr="001A2967">
              <w:rPr>
                <w:b/>
                <w:sz w:val="20"/>
                <w:szCs w:val="20"/>
              </w:rPr>
              <w:t xml:space="preserve"> loupeže přepravovaných peněz nebo cenin)</w:t>
            </w:r>
          </w:p>
        </w:tc>
      </w:tr>
      <w:tr w:rsidR="00A154C3" w:rsidRPr="00E909E3" w:rsidTr="005317C1">
        <w:tc>
          <w:tcPr>
            <w:tcW w:w="10206" w:type="dxa"/>
            <w:gridSpan w:val="7"/>
          </w:tcPr>
          <w:p w:rsidR="00A154C3" w:rsidRPr="00210F09" w:rsidRDefault="00A154C3" w:rsidP="005317C1">
            <w:pPr>
              <w:rPr>
                <w:b/>
                <w:spacing w:val="-2"/>
                <w:sz w:val="20"/>
                <w:szCs w:val="20"/>
              </w:rPr>
            </w:pPr>
            <w:r w:rsidRPr="00210F09">
              <w:rPr>
                <w:b/>
                <w:spacing w:val="-2"/>
                <w:sz w:val="20"/>
                <w:szCs w:val="20"/>
              </w:rPr>
              <w:t>Pojištění se řídí: VPP P-100/14, ZPP P-200/14 a doložkami DOB101, DOB103, DOZ101, DOZ102, DOZ105</w:t>
            </w:r>
          </w:p>
        </w:tc>
      </w:tr>
      <w:tr w:rsidR="00A154C3" w:rsidRPr="00E909E3" w:rsidTr="005317C1">
        <w:tc>
          <w:tcPr>
            <w:tcW w:w="709" w:type="dxa"/>
            <w:vAlign w:val="center"/>
          </w:tcPr>
          <w:p w:rsidR="00A154C3" w:rsidRPr="00E909E3" w:rsidRDefault="00A154C3" w:rsidP="005317C1">
            <w:pPr>
              <w:jc w:val="center"/>
              <w:rPr>
                <w:b/>
                <w:sz w:val="20"/>
                <w:szCs w:val="20"/>
              </w:rPr>
            </w:pPr>
            <w:r w:rsidRPr="00E909E3">
              <w:rPr>
                <w:b/>
                <w:sz w:val="20"/>
                <w:szCs w:val="20"/>
              </w:rPr>
              <w:t>Poř. číslo</w:t>
            </w:r>
          </w:p>
        </w:tc>
        <w:tc>
          <w:tcPr>
            <w:tcW w:w="2552" w:type="dxa"/>
            <w:vAlign w:val="center"/>
          </w:tcPr>
          <w:p w:rsidR="00A154C3" w:rsidRPr="00E909E3" w:rsidRDefault="00A154C3" w:rsidP="005317C1">
            <w:pPr>
              <w:jc w:val="center"/>
              <w:rPr>
                <w:b/>
                <w:sz w:val="20"/>
                <w:szCs w:val="20"/>
              </w:rPr>
            </w:pPr>
            <w:r w:rsidRPr="00E909E3">
              <w:rPr>
                <w:b/>
                <w:sz w:val="20"/>
                <w:szCs w:val="20"/>
              </w:rPr>
              <w:t>Předmět pojištění</w:t>
            </w:r>
          </w:p>
        </w:tc>
        <w:tc>
          <w:tcPr>
            <w:tcW w:w="1275" w:type="dxa"/>
            <w:vAlign w:val="center"/>
          </w:tcPr>
          <w:p w:rsidR="00A154C3" w:rsidRPr="00E909E3" w:rsidRDefault="00A154C3" w:rsidP="005317C1">
            <w:pPr>
              <w:jc w:val="center"/>
              <w:rPr>
                <w:b/>
                <w:sz w:val="20"/>
                <w:szCs w:val="20"/>
              </w:rPr>
            </w:pPr>
            <w:r w:rsidRPr="00E909E3">
              <w:rPr>
                <w:b/>
                <w:sz w:val="20"/>
                <w:szCs w:val="20"/>
              </w:rPr>
              <w:t>Pojistná částka</w:t>
            </w:r>
            <w:r w:rsidRPr="00E909E3">
              <w:rPr>
                <w:b/>
                <w:sz w:val="20"/>
                <w:szCs w:val="20"/>
                <w:vertAlign w:val="superscript"/>
              </w:rPr>
              <w:t>10)</w:t>
            </w:r>
          </w:p>
        </w:tc>
        <w:tc>
          <w:tcPr>
            <w:tcW w:w="1276" w:type="dxa"/>
            <w:vAlign w:val="center"/>
          </w:tcPr>
          <w:p w:rsidR="00A154C3" w:rsidRPr="00E909E3" w:rsidRDefault="00A154C3" w:rsidP="005317C1">
            <w:pPr>
              <w:jc w:val="center"/>
              <w:rPr>
                <w:b/>
                <w:sz w:val="20"/>
                <w:szCs w:val="20"/>
              </w:rPr>
            </w:pPr>
            <w:r w:rsidRPr="00E909E3">
              <w:rPr>
                <w:b/>
                <w:sz w:val="20"/>
                <w:szCs w:val="20"/>
              </w:rPr>
              <w:t>Spoluúčast</w:t>
            </w:r>
            <w:r>
              <w:rPr>
                <w:b/>
                <w:sz w:val="20"/>
                <w:szCs w:val="20"/>
              </w:rPr>
              <w:t xml:space="preserve"> </w:t>
            </w:r>
            <w:r w:rsidRPr="00E909E3">
              <w:rPr>
                <w:b/>
                <w:sz w:val="20"/>
                <w:szCs w:val="20"/>
                <w:vertAlign w:val="superscript"/>
              </w:rPr>
              <w:t>5)</w:t>
            </w:r>
          </w:p>
        </w:tc>
        <w:tc>
          <w:tcPr>
            <w:tcW w:w="1276" w:type="dxa"/>
            <w:vAlign w:val="center"/>
          </w:tcPr>
          <w:p w:rsidR="00A154C3" w:rsidRPr="00E909E3" w:rsidRDefault="00A154C3" w:rsidP="005317C1">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559" w:type="dxa"/>
            <w:vAlign w:val="center"/>
          </w:tcPr>
          <w:p w:rsidR="00A154C3" w:rsidRPr="00E909E3" w:rsidRDefault="00A154C3" w:rsidP="005317C1">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p w:rsidR="00A154C3" w:rsidRPr="00E909E3" w:rsidRDefault="00A154C3" w:rsidP="005317C1">
            <w:pPr>
              <w:jc w:val="center"/>
              <w:rPr>
                <w:b/>
                <w:sz w:val="20"/>
                <w:szCs w:val="20"/>
              </w:rPr>
            </w:pPr>
            <w:r w:rsidRPr="00E909E3">
              <w:rPr>
                <w:b/>
                <w:sz w:val="20"/>
                <w:szCs w:val="20"/>
              </w:rPr>
              <w:t>První riziko</w:t>
            </w:r>
            <w:r w:rsidRPr="00E909E3">
              <w:rPr>
                <w:b/>
                <w:sz w:val="20"/>
                <w:szCs w:val="20"/>
                <w:vertAlign w:val="superscript"/>
              </w:rPr>
              <w:t>2)</w:t>
            </w:r>
          </w:p>
        </w:tc>
        <w:tc>
          <w:tcPr>
            <w:tcW w:w="1559" w:type="dxa"/>
            <w:vAlign w:val="center"/>
          </w:tcPr>
          <w:p w:rsidR="00A154C3" w:rsidRPr="00E909E3" w:rsidRDefault="00A154C3" w:rsidP="00B6365E">
            <w:pPr>
              <w:jc w:val="center"/>
              <w:rPr>
                <w:b/>
                <w:sz w:val="20"/>
                <w:szCs w:val="20"/>
              </w:rPr>
            </w:pPr>
            <w:r w:rsidRPr="00E909E3">
              <w:rPr>
                <w:b/>
                <w:sz w:val="20"/>
                <w:szCs w:val="20"/>
              </w:rPr>
              <w:t>MRLP</w:t>
            </w:r>
            <w:r w:rsidRPr="00E909E3">
              <w:rPr>
                <w:b/>
                <w:sz w:val="20"/>
                <w:szCs w:val="20"/>
                <w:vertAlign w:val="superscript"/>
              </w:rPr>
              <w:t>3)</w:t>
            </w:r>
          </w:p>
        </w:tc>
      </w:tr>
      <w:tr w:rsidR="00A154C3" w:rsidRPr="00E909E3" w:rsidTr="005317C1">
        <w:tc>
          <w:tcPr>
            <w:tcW w:w="709" w:type="dxa"/>
            <w:vAlign w:val="center"/>
          </w:tcPr>
          <w:p w:rsidR="00A154C3" w:rsidRPr="00E909E3" w:rsidRDefault="00A154C3" w:rsidP="005317C1">
            <w:pPr>
              <w:jc w:val="center"/>
              <w:rPr>
                <w:sz w:val="20"/>
                <w:szCs w:val="20"/>
              </w:rPr>
            </w:pPr>
            <w:r w:rsidRPr="00E909E3">
              <w:rPr>
                <w:sz w:val="20"/>
                <w:szCs w:val="20"/>
              </w:rPr>
              <w:t>1.</w:t>
            </w:r>
          </w:p>
        </w:tc>
        <w:tc>
          <w:tcPr>
            <w:tcW w:w="2552" w:type="dxa"/>
            <w:vAlign w:val="center"/>
          </w:tcPr>
          <w:p w:rsidR="00A154C3" w:rsidRPr="00574300" w:rsidRDefault="00A154C3" w:rsidP="005317C1">
            <w:pPr>
              <w:rPr>
                <w:spacing w:val="-4"/>
                <w:sz w:val="20"/>
                <w:szCs w:val="20"/>
              </w:rPr>
            </w:pPr>
            <w:r>
              <w:rPr>
                <w:spacing w:val="-4"/>
                <w:sz w:val="20"/>
                <w:szCs w:val="20"/>
              </w:rPr>
              <w:t xml:space="preserve">Předměty pojištění, uvedené v tabulce 2.1.1. </w:t>
            </w:r>
          </w:p>
        </w:tc>
        <w:tc>
          <w:tcPr>
            <w:tcW w:w="1275" w:type="dxa"/>
            <w:vAlign w:val="center"/>
          </w:tcPr>
          <w:p w:rsidR="00A154C3" w:rsidRPr="00E909E3" w:rsidRDefault="00A154C3" w:rsidP="005317C1">
            <w:pPr>
              <w:jc w:val="center"/>
              <w:rPr>
                <w:sz w:val="20"/>
                <w:szCs w:val="20"/>
              </w:rPr>
            </w:pPr>
            <w:r>
              <w:rPr>
                <w:sz w:val="20"/>
                <w:szCs w:val="20"/>
              </w:rPr>
              <w:t>---</w:t>
            </w:r>
          </w:p>
        </w:tc>
        <w:tc>
          <w:tcPr>
            <w:tcW w:w="1276" w:type="dxa"/>
            <w:vAlign w:val="center"/>
          </w:tcPr>
          <w:p w:rsidR="00A154C3" w:rsidRPr="009D62CF" w:rsidRDefault="00A154C3" w:rsidP="005317C1">
            <w:pPr>
              <w:jc w:val="center"/>
              <w:rPr>
                <w:spacing w:val="-6"/>
                <w:sz w:val="20"/>
                <w:szCs w:val="20"/>
              </w:rPr>
            </w:pPr>
            <w:r>
              <w:rPr>
                <w:spacing w:val="-6"/>
                <w:sz w:val="20"/>
                <w:szCs w:val="20"/>
              </w:rPr>
              <w:t>1.000,- Kč</w:t>
            </w:r>
          </w:p>
        </w:tc>
        <w:tc>
          <w:tcPr>
            <w:tcW w:w="1276" w:type="dxa"/>
            <w:vAlign w:val="center"/>
          </w:tcPr>
          <w:p w:rsidR="00A154C3" w:rsidRPr="00B92A9E" w:rsidRDefault="00A154C3" w:rsidP="005317C1">
            <w:pPr>
              <w:jc w:val="center"/>
              <w:rPr>
                <w:sz w:val="20"/>
                <w:szCs w:val="20"/>
              </w:rPr>
            </w:pPr>
            <w:r w:rsidRPr="00E909E3">
              <w:rPr>
                <w:sz w:val="20"/>
                <w:szCs w:val="20"/>
              </w:rPr>
              <w:t>*)</w:t>
            </w:r>
          </w:p>
        </w:tc>
        <w:tc>
          <w:tcPr>
            <w:tcW w:w="1559" w:type="dxa"/>
            <w:vAlign w:val="center"/>
          </w:tcPr>
          <w:p w:rsidR="00A154C3" w:rsidRPr="00E909E3" w:rsidRDefault="00A154C3" w:rsidP="005317C1">
            <w:pPr>
              <w:jc w:val="right"/>
              <w:rPr>
                <w:sz w:val="20"/>
                <w:szCs w:val="20"/>
              </w:rPr>
            </w:pPr>
            <w:r>
              <w:rPr>
                <w:sz w:val="20"/>
                <w:szCs w:val="20"/>
              </w:rPr>
              <w:t>500.000,- Kč</w:t>
            </w:r>
          </w:p>
        </w:tc>
        <w:tc>
          <w:tcPr>
            <w:tcW w:w="1559" w:type="dxa"/>
            <w:vAlign w:val="center"/>
          </w:tcPr>
          <w:p w:rsidR="00A154C3" w:rsidRPr="00E909E3" w:rsidRDefault="00A154C3" w:rsidP="005317C1">
            <w:pPr>
              <w:jc w:val="center"/>
              <w:rPr>
                <w:sz w:val="20"/>
                <w:szCs w:val="20"/>
              </w:rPr>
            </w:pPr>
            <w:r>
              <w:rPr>
                <w:sz w:val="20"/>
                <w:szCs w:val="20"/>
              </w:rPr>
              <w:t>nesjednává se</w:t>
            </w:r>
          </w:p>
        </w:tc>
      </w:tr>
    </w:tbl>
    <w:p w:rsidR="00A154C3" w:rsidRDefault="00A154C3" w:rsidP="00A154C3">
      <w:pPr>
        <w:rPr>
          <w:sz w:val="20"/>
          <w:szCs w:val="20"/>
        </w:rPr>
      </w:pPr>
      <w:r w:rsidRPr="00E909E3">
        <w:rPr>
          <w:sz w:val="20"/>
          <w:szCs w:val="20"/>
        </w:rPr>
        <w:t xml:space="preserve">*) není-li uvedeno, sjednává se pojištění s pojistnou hodnotou uvedenou v příslušných pojistných podmínkách </w:t>
      </w:r>
    </w:p>
    <w:p w:rsidR="005317C1" w:rsidRDefault="005317C1" w:rsidP="00A154C3">
      <w:pPr>
        <w:spacing w:before="360" w:after="60"/>
        <w:rPr>
          <w:b/>
          <w:sz w:val="20"/>
          <w:szCs w:val="20"/>
        </w:rPr>
      </w:pPr>
      <w:r>
        <w:rPr>
          <w:b/>
          <w:sz w:val="20"/>
          <w:szCs w:val="20"/>
        </w:rPr>
        <w:br w:type="page"/>
      </w:r>
    </w:p>
    <w:p w:rsidR="00A154C3" w:rsidRDefault="00A154C3" w:rsidP="00A154C3">
      <w:pPr>
        <w:spacing w:before="360" w:after="60"/>
        <w:rPr>
          <w:b/>
          <w:sz w:val="20"/>
          <w:szCs w:val="20"/>
        </w:rPr>
      </w:pPr>
      <w:r w:rsidRPr="00E909E3">
        <w:rPr>
          <w:b/>
          <w:sz w:val="20"/>
          <w:szCs w:val="20"/>
        </w:rPr>
        <w:lastRenderedPageBreak/>
        <w:t>2.3.1 Pojištění pro případ vandalismu</w:t>
      </w:r>
    </w:p>
    <w:p w:rsidR="00A154C3" w:rsidRPr="00A154C3" w:rsidRDefault="00A154C3" w:rsidP="00A154C3">
      <w:pPr>
        <w:spacing w:after="60"/>
        <w:rPr>
          <w:sz w:val="20"/>
          <w:szCs w:val="20"/>
        </w:rPr>
      </w:pPr>
      <w:r w:rsidRPr="00A154C3">
        <w:rPr>
          <w:sz w:val="20"/>
          <w:szCs w:val="20"/>
        </w:rPr>
        <w:t>Rozsah pojištění, uvedený v pojistné smlouvě, se nemění.</w:t>
      </w:r>
    </w:p>
    <w:tbl>
      <w:tblPr>
        <w:tblStyle w:val="Mkatabulky"/>
        <w:tblW w:w="10206" w:type="dxa"/>
        <w:tblInd w:w="108" w:type="dxa"/>
        <w:tblLayout w:type="fixed"/>
        <w:tblLook w:val="04A0" w:firstRow="1" w:lastRow="0" w:firstColumn="1" w:lastColumn="0" w:noHBand="0" w:noVBand="1"/>
      </w:tblPr>
      <w:tblGrid>
        <w:gridCol w:w="709"/>
        <w:gridCol w:w="2410"/>
        <w:gridCol w:w="1559"/>
        <w:gridCol w:w="1418"/>
        <w:gridCol w:w="1275"/>
        <w:gridCol w:w="1560"/>
        <w:gridCol w:w="1275"/>
      </w:tblGrid>
      <w:tr w:rsidR="00A154C3" w:rsidRPr="00E909E3" w:rsidTr="005317C1">
        <w:tc>
          <w:tcPr>
            <w:tcW w:w="10206" w:type="dxa"/>
            <w:gridSpan w:val="7"/>
          </w:tcPr>
          <w:p w:rsidR="00A154C3" w:rsidRPr="00E909E3" w:rsidRDefault="00A154C3" w:rsidP="005317C1">
            <w:pPr>
              <w:rPr>
                <w:b/>
                <w:sz w:val="20"/>
                <w:szCs w:val="20"/>
              </w:rPr>
            </w:pPr>
            <w:r w:rsidRPr="00E909E3">
              <w:rPr>
                <w:b/>
                <w:sz w:val="20"/>
                <w:szCs w:val="20"/>
              </w:rPr>
              <w:t>Místo pojištění: dle bodu 1.2. odst. 1. článku II.</w:t>
            </w:r>
          </w:p>
        </w:tc>
      </w:tr>
      <w:tr w:rsidR="00A154C3" w:rsidRPr="00E909E3" w:rsidTr="005317C1">
        <w:tc>
          <w:tcPr>
            <w:tcW w:w="10206" w:type="dxa"/>
            <w:gridSpan w:val="7"/>
          </w:tcPr>
          <w:p w:rsidR="00A154C3" w:rsidRPr="00551541" w:rsidRDefault="00A154C3" w:rsidP="005317C1">
            <w:pPr>
              <w:rPr>
                <w:b/>
                <w:sz w:val="20"/>
                <w:szCs w:val="20"/>
              </w:rPr>
            </w:pPr>
            <w:r w:rsidRPr="00551541">
              <w:rPr>
                <w:b/>
                <w:sz w:val="20"/>
                <w:szCs w:val="20"/>
              </w:rPr>
              <w:t>Rozsah pojištění: pojištění pro případ vandalismu</w:t>
            </w:r>
          </w:p>
        </w:tc>
      </w:tr>
      <w:tr w:rsidR="00A154C3" w:rsidRPr="00E909E3" w:rsidTr="005317C1">
        <w:tc>
          <w:tcPr>
            <w:tcW w:w="10206" w:type="dxa"/>
            <w:gridSpan w:val="7"/>
          </w:tcPr>
          <w:p w:rsidR="00A154C3" w:rsidRPr="00551541" w:rsidRDefault="00A154C3" w:rsidP="005317C1">
            <w:pPr>
              <w:rPr>
                <w:b/>
                <w:spacing w:val="-4"/>
                <w:sz w:val="20"/>
                <w:szCs w:val="20"/>
              </w:rPr>
            </w:pPr>
            <w:r w:rsidRPr="00551541">
              <w:rPr>
                <w:b/>
                <w:spacing w:val="-4"/>
                <w:sz w:val="20"/>
                <w:szCs w:val="20"/>
              </w:rPr>
              <w:t>Pojištění se řídí: VPP P-100/14, ZPP P-200/14 a doložkami DOB101, DOB103</w:t>
            </w:r>
          </w:p>
        </w:tc>
      </w:tr>
      <w:tr w:rsidR="00A154C3" w:rsidRPr="00E909E3" w:rsidTr="005317C1">
        <w:tc>
          <w:tcPr>
            <w:tcW w:w="709" w:type="dxa"/>
            <w:vAlign w:val="center"/>
          </w:tcPr>
          <w:p w:rsidR="00A154C3" w:rsidRPr="00E909E3" w:rsidRDefault="00A154C3" w:rsidP="005317C1">
            <w:pPr>
              <w:jc w:val="center"/>
              <w:rPr>
                <w:b/>
                <w:sz w:val="20"/>
                <w:szCs w:val="20"/>
              </w:rPr>
            </w:pPr>
            <w:r w:rsidRPr="00E909E3">
              <w:rPr>
                <w:b/>
                <w:sz w:val="20"/>
                <w:szCs w:val="20"/>
              </w:rPr>
              <w:t>Poř. číslo</w:t>
            </w:r>
          </w:p>
        </w:tc>
        <w:tc>
          <w:tcPr>
            <w:tcW w:w="2410" w:type="dxa"/>
            <w:vAlign w:val="center"/>
          </w:tcPr>
          <w:p w:rsidR="00A154C3" w:rsidRPr="00E909E3" w:rsidRDefault="00A154C3" w:rsidP="005317C1">
            <w:pPr>
              <w:jc w:val="center"/>
              <w:rPr>
                <w:b/>
                <w:sz w:val="20"/>
                <w:szCs w:val="20"/>
              </w:rPr>
            </w:pPr>
            <w:r w:rsidRPr="00E909E3">
              <w:rPr>
                <w:b/>
                <w:sz w:val="20"/>
                <w:szCs w:val="20"/>
              </w:rPr>
              <w:t>Předmět pojištění</w:t>
            </w:r>
          </w:p>
        </w:tc>
        <w:tc>
          <w:tcPr>
            <w:tcW w:w="1559" w:type="dxa"/>
            <w:vAlign w:val="center"/>
          </w:tcPr>
          <w:p w:rsidR="00A154C3" w:rsidRPr="00E909E3" w:rsidRDefault="00A154C3" w:rsidP="005317C1">
            <w:pPr>
              <w:jc w:val="center"/>
              <w:rPr>
                <w:b/>
                <w:sz w:val="20"/>
                <w:szCs w:val="20"/>
              </w:rPr>
            </w:pPr>
            <w:r w:rsidRPr="00E909E3">
              <w:rPr>
                <w:b/>
                <w:sz w:val="20"/>
                <w:szCs w:val="20"/>
              </w:rPr>
              <w:t>Pojistná částka</w:t>
            </w:r>
            <w:r w:rsidRPr="00E909E3">
              <w:rPr>
                <w:b/>
                <w:sz w:val="20"/>
                <w:szCs w:val="20"/>
                <w:vertAlign w:val="superscript"/>
              </w:rPr>
              <w:t>10)</w:t>
            </w:r>
          </w:p>
        </w:tc>
        <w:tc>
          <w:tcPr>
            <w:tcW w:w="1418" w:type="dxa"/>
            <w:vAlign w:val="center"/>
          </w:tcPr>
          <w:p w:rsidR="00A154C3" w:rsidRPr="00E909E3" w:rsidRDefault="00A154C3" w:rsidP="005317C1">
            <w:pPr>
              <w:jc w:val="center"/>
              <w:rPr>
                <w:b/>
                <w:sz w:val="20"/>
                <w:szCs w:val="20"/>
              </w:rPr>
            </w:pPr>
            <w:r w:rsidRPr="00E909E3">
              <w:rPr>
                <w:b/>
                <w:sz w:val="20"/>
                <w:szCs w:val="20"/>
              </w:rPr>
              <w:t>Spoluúčast</w:t>
            </w:r>
            <w:r>
              <w:rPr>
                <w:b/>
                <w:sz w:val="20"/>
                <w:szCs w:val="20"/>
              </w:rPr>
              <w:t xml:space="preserve"> </w:t>
            </w:r>
            <w:r w:rsidRPr="00E909E3">
              <w:rPr>
                <w:b/>
                <w:sz w:val="20"/>
                <w:szCs w:val="20"/>
                <w:vertAlign w:val="superscript"/>
              </w:rPr>
              <w:t>5)</w:t>
            </w:r>
          </w:p>
        </w:tc>
        <w:tc>
          <w:tcPr>
            <w:tcW w:w="1275" w:type="dxa"/>
            <w:vAlign w:val="center"/>
          </w:tcPr>
          <w:p w:rsidR="00A154C3" w:rsidRPr="00E909E3" w:rsidRDefault="00A154C3" w:rsidP="005317C1">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560" w:type="dxa"/>
            <w:vAlign w:val="center"/>
          </w:tcPr>
          <w:p w:rsidR="00A154C3" w:rsidRPr="00E909E3" w:rsidRDefault="00A154C3" w:rsidP="005317C1">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p w:rsidR="00A154C3" w:rsidRPr="00E909E3" w:rsidRDefault="00A154C3" w:rsidP="005317C1">
            <w:pPr>
              <w:jc w:val="center"/>
              <w:rPr>
                <w:b/>
                <w:sz w:val="20"/>
                <w:szCs w:val="20"/>
              </w:rPr>
            </w:pPr>
            <w:r w:rsidRPr="00E909E3">
              <w:rPr>
                <w:b/>
                <w:sz w:val="20"/>
                <w:szCs w:val="20"/>
              </w:rPr>
              <w:t>První riziko</w:t>
            </w:r>
            <w:r w:rsidRPr="00E909E3">
              <w:rPr>
                <w:b/>
                <w:sz w:val="20"/>
                <w:szCs w:val="20"/>
                <w:vertAlign w:val="superscript"/>
              </w:rPr>
              <w:t>2)</w:t>
            </w:r>
          </w:p>
        </w:tc>
        <w:tc>
          <w:tcPr>
            <w:tcW w:w="1275" w:type="dxa"/>
            <w:vAlign w:val="center"/>
          </w:tcPr>
          <w:p w:rsidR="00A154C3" w:rsidRPr="00E909E3" w:rsidRDefault="00A154C3" w:rsidP="00B6365E">
            <w:pPr>
              <w:jc w:val="center"/>
              <w:rPr>
                <w:b/>
                <w:sz w:val="20"/>
                <w:szCs w:val="20"/>
              </w:rPr>
            </w:pPr>
            <w:r w:rsidRPr="00E909E3">
              <w:rPr>
                <w:b/>
                <w:sz w:val="20"/>
                <w:szCs w:val="20"/>
              </w:rPr>
              <w:t>MRLP</w:t>
            </w:r>
            <w:r w:rsidRPr="00E909E3">
              <w:rPr>
                <w:b/>
                <w:sz w:val="20"/>
                <w:szCs w:val="20"/>
                <w:vertAlign w:val="superscript"/>
              </w:rPr>
              <w:t>3)</w:t>
            </w:r>
          </w:p>
        </w:tc>
      </w:tr>
      <w:tr w:rsidR="00A154C3" w:rsidRPr="00E909E3" w:rsidTr="005317C1">
        <w:tc>
          <w:tcPr>
            <w:tcW w:w="709" w:type="dxa"/>
            <w:vAlign w:val="center"/>
          </w:tcPr>
          <w:p w:rsidR="00A154C3" w:rsidRPr="00E909E3" w:rsidRDefault="00A154C3" w:rsidP="005317C1">
            <w:pPr>
              <w:jc w:val="center"/>
              <w:rPr>
                <w:sz w:val="20"/>
                <w:szCs w:val="20"/>
              </w:rPr>
            </w:pPr>
            <w:r w:rsidRPr="00E909E3">
              <w:rPr>
                <w:sz w:val="20"/>
                <w:szCs w:val="20"/>
              </w:rPr>
              <w:t>1.</w:t>
            </w:r>
          </w:p>
        </w:tc>
        <w:tc>
          <w:tcPr>
            <w:tcW w:w="2410" w:type="dxa"/>
            <w:vAlign w:val="center"/>
          </w:tcPr>
          <w:p w:rsidR="00A154C3" w:rsidRPr="00D56406" w:rsidRDefault="00A154C3" w:rsidP="005317C1">
            <w:pPr>
              <w:rPr>
                <w:spacing w:val="-4"/>
                <w:sz w:val="20"/>
                <w:szCs w:val="20"/>
              </w:rPr>
            </w:pPr>
            <w:r>
              <w:rPr>
                <w:spacing w:val="-4"/>
                <w:sz w:val="20"/>
                <w:szCs w:val="20"/>
              </w:rPr>
              <w:t>Předměty pojištění, uvedené v tabulce 2.1.1.</w:t>
            </w:r>
          </w:p>
        </w:tc>
        <w:tc>
          <w:tcPr>
            <w:tcW w:w="1559" w:type="dxa"/>
            <w:vAlign w:val="center"/>
          </w:tcPr>
          <w:p w:rsidR="00A154C3" w:rsidRPr="00E909E3" w:rsidRDefault="00A154C3" w:rsidP="005317C1">
            <w:pPr>
              <w:jc w:val="center"/>
              <w:rPr>
                <w:sz w:val="20"/>
                <w:szCs w:val="20"/>
              </w:rPr>
            </w:pPr>
            <w:r>
              <w:rPr>
                <w:sz w:val="20"/>
                <w:szCs w:val="20"/>
              </w:rPr>
              <w:t>---</w:t>
            </w:r>
          </w:p>
        </w:tc>
        <w:tc>
          <w:tcPr>
            <w:tcW w:w="1418" w:type="dxa"/>
            <w:vAlign w:val="center"/>
          </w:tcPr>
          <w:p w:rsidR="00A154C3" w:rsidRDefault="00A154C3" w:rsidP="005317C1">
            <w:pPr>
              <w:jc w:val="center"/>
              <w:rPr>
                <w:spacing w:val="-6"/>
                <w:sz w:val="20"/>
                <w:szCs w:val="20"/>
              </w:rPr>
            </w:pPr>
            <w:r>
              <w:rPr>
                <w:spacing w:val="-6"/>
                <w:sz w:val="20"/>
                <w:szCs w:val="20"/>
              </w:rPr>
              <w:t xml:space="preserve">10 %, min. </w:t>
            </w:r>
          </w:p>
          <w:p w:rsidR="00A154C3" w:rsidRPr="009D62CF" w:rsidRDefault="00A154C3" w:rsidP="005317C1">
            <w:pPr>
              <w:jc w:val="center"/>
              <w:rPr>
                <w:spacing w:val="-6"/>
                <w:sz w:val="20"/>
                <w:szCs w:val="20"/>
              </w:rPr>
            </w:pPr>
            <w:r>
              <w:rPr>
                <w:spacing w:val="-6"/>
                <w:sz w:val="20"/>
                <w:szCs w:val="20"/>
              </w:rPr>
              <w:t>1.000,- Kč</w:t>
            </w:r>
          </w:p>
        </w:tc>
        <w:tc>
          <w:tcPr>
            <w:tcW w:w="1275" w:type="dxa"/>
            <w:vAlign w:val="center"/>
          </w:tcPr>
          <w:p w:rsidR="00A154C3" w:rsidRPr="00B92A9E" w:rsidRDefault="00A154C3" w:rsidP="005317C1">
            <w:pPr>
              <w:jc w:val="center"/>
              <w:rPr>
                <w:sz w:val="20"/>
                <w:szCs w:val="20"/>
              </w:rPr>
            </w:pPr>
            <w:r w:rsidRPr="00E909E3">
              <w:rPr>
                <w:sz w:val="20"/>
                <w:szCs w:val="20"/>
              </w:rPr>
              <w:t>*)</w:t>
            </w:r>
          </w:p>
        </w:tc>
        <w:tc>
          <w:tcPr>
            <w:tcW w:w="1560" w:type="dxa"/>
            <w:vAlign w:val="center"/>
          </w:tcPr>
          <w:p w:rsidR="00A154C3" w:rsidRPr="00E909E3" w:rsidRDefault="00A154C3" w:rsidP="005317C1">
            <w:pPr>
              <w:jc w:val="right"/>
              <w:rPr>
                <w:sz w:val="20"/>
                <w:szCs w:val="20"/>
              </w:rPr>
            </w:pPr>
            <w:r>
              <w:rPr>
                <w:sz w:val="20"/>
                <w:szCs w:val="20"/>
              </w:rPr>
              <w:t>500.000,- Kč</w:t>
            </w:r>
          </w:p>
        </w:tc>
        <w:tc>
          <w:tcPr>
            <w:tcW w:w="1275" w:type="dxa"/>
            <w:vAlign w:val="center"/>
          </w:tcPr>
          <w:p w:rsidR="00A154C3" w:rsidRPr="00E909E3" w:rsidRDefault="00A154C3" w:rsidP="005317C1">
            <w:pPr>
              <w:jc w:val="center"/>
              <w:rPr>
                <w:sz w:val="20"/>
                <w:szCs w:val="20"/>
              </w:rPr>
            </w:pPr>
            <w:r>
              <w:rPr>
                <w:sz w:val="20"/>
                <w:szCs w:val="20"/>
              </w:rPr>
              <w:t>nesjednává se</w:t>
            </w:r>
          </w:p>
        </w:tc>
      </w:tr>
    </w:tbl>
    <w:p w:rsidR="00A154C3" w:rsidRPr="00E909E3" w:rsidRDefault="00A154C3" w:rsidP="00A154C3">
      <w:pPr>
        <w:rPr>
          <w:sz w:val="20"/>
          <w:szCs w:val="20"/>
        </w:rPr>
      </w:pPr>
      <w:r w:rsidRPr="00E909E3">
        <w:rPr>
          <w:sz w:val="20"/>
          <w:szCs w:val="20"/>
        </w:rPr>
        <w:t xml:space="preserve">*) není-li uvedeno, sjednává se pojištění s pojistnou hodnotou uvedenou v příslušných pojistných podmínkách </w:t>
      </w:r>
    </w:p>
    <w:p w:rsidR="00A154C3" w:rsidRDefault="00A154C3" w:rsidP="00A154C3">
      <w:pPr>
        <w:widowControl w:val="0"/>
        <w:spacing w:before="360" w:after="60"/>
        <w:rPr>
          <w:b/>
          <w:sz w:val="20"/>
          <w:szCs w:val="20"/>
        </w:rPr>
      </w:pPr>
      <w:r w:rsidRPr="00E909E3">
        <w:rPr>
          <w:b/>
          <w:sz w:val="20"/>
          <w:szCs w:val="20"/>
        </w:rPr>
        <w:t>2.</w:t>
      </w:r>
      <w:r>
        <w:rPr>
          <w:b/>
          <w:sz w:val="20"/>
          <w:szCs w:val="20"/>
        </w:rPr>
        <w:t>4</w:t>
      </w:r>
      <w:r w:rsidRPr="00E909E3">
        <w:rPr>
          <w:b/>
          <w:sz w:val="20"/>
          <w:szCs w:val="20"/>
        </w:rPr>
        <w:t>.1 Pojištění odpovědnosti za újmu</w:t>
      </w:r>
    </w:p>
    <w:p w:rsidR="00A154C3" w:rsidRPr="00A154C3" w:rsidRDefault="00A154C3" w:rsidP="00A154C3">
      <w:pPr>
        <w:spacing w:after="60"/>
        <w:rPr>
          <w:sz w:val="20"/>
          <w:szCs w:val="20"/>
        </w:rPr>
      </w:pPr>
      <w:r w:rsidRPr="00A154C3">
        <w:rPr>
          <w:sz w:val="20"/>
          <w:szCs w:val="20"/>
        </w:rPr>
        <w:t>Rozsah pojištění, uvedený v</w:t>
      </w:r>
      <w:r w:rsidR="001E61D5">
        <w:rPr>
          <w:sz w:val="20"/>
          <w:szCs w:val="20"/>
        </w:rPr>
        <w:t> dodatku č. 1, se nemění.</w:t>
      </w:r>
    </w:p>
    <w:tbl>
      <w:tblPr>
        <w:tblStyle w:val="Mkatabulky"/>
        <w:tblW w:w="10206" w:type="dxa"/>
        <w:tblInd w:w="108" w:type="dxa"/>
        <w:tblLayout w:type="fixed"/>
        <w:tblLook w:val="04A0" w:firstRow="1" w:lastRow="0" w:firstColumn="1" w:lastColumn="0" w:noHBand="0" w:noVBand="1"/>
      </w:tblPr>
      <w:tblGrid>
        <w:gridCol w:w="709"/>
        <w:gridCol w:w="3402"/>
        <w:gridCol w:w="1701"/>
        <w:gridCol w:w="1701"/>
        <w:gridCol w:w="1276"/>
        <w:gridCol w:w="1417"/>
      </w:tblGrid>
      <w:tr w:rsidR="00A154C3" w:rsidRPr="00E909E3" w:rsidTr="005317C1">
        <w:tc>
          <w:tcPr>
            <w:tcW w:w="10206" w:type="dxa"/>
            <w:gridSpan w:val="6"/>
          </w:tcPr>
          <w:p w:rsidR="00A154C3" w:rsidRPr="009D1BA8" w:rsidRDefault="00A154C3" w:rsidP="005317C1">
            <w:pPr>
              <w:widowControl w:val="0"/>
              <w:rPr>
                <w:sz w:val="20"/>
                <w:szCs w:val="20"/>
              </w:rPr>
            </w:pPr>
            <w:r w:rsidRPr="009D1BA8">
              <w:rPr>
                <w:b/>
                <w:sz w:val="20"/>
                <w:szCs w:val="20"/>
              </w:rPr>
              <w:t xml:space="preserve">Pojištění se řídí: </w:t>
            </w:r>
            <w:r w:rsidRPr="00551541">
              <w:rPr>
                <w:b/>
                <w:sz w:val="20"/>
                <w:szCs w:val="20"/>
              </w:rPr>
              <w:t>VPP P-100/14, ZPP P-600/14 a doložkami DOB101, DODP10</w:t>
            </w:r>
            <w:r>
              <w:rPr>
                <w:b/>
                <w:sz w:val="20"/>
                <w:szCs w:val="20"/>
              </w:rPr>
              <w:t>2, DODP103, DODP104, DODP105, DODP109, DODP111, DODP118 a DODP120</w:t>
            </w:r>
          </w:p>
        </w:tc>
      </w:tr>
      <w:tr w:rsidR="00A154C3" w:rsidRPr="00E909E3" w:rsidTr="005317C1">
        <w:tc>
          <w:tcPr>
            <w:tcW w:w="709" w:type="dxa"/>
            <w:vAlign w:val="center"/>
          </w:tcPr>
          <w:p w:rsidR="00A154C3" w:rsidRPr="00E909E3" w:rsidRDefault="00A154C3" w:rsidP="005317C1">
            <w:pPr>
              <w:widowControl w:val="0"/>
              <w:jc w:val="center"/>
              <w:rPr>
                <w:b/>
                <w:sz w:val="20"/>
                <w:szCs w:val="20"/>
              </w:rPr>
            </w:pPr>
            <w:r w:rsidRPr="00E909E3">
              <w:rPr>
                <w:b/>
                <w:sz w:val="20"/>
                <w:szCs w:val="20"/>
              </w:rPr>
              <w:t>Poř. číslo</w:t>
            </w:r>
          </w:p>
        </w:tc>
        <w:tc>
          <w:tcPr>
            <w:tcW w:w="3402" w:type="dxa"/>
            <w:vAlign w:val="center"/>
          </w:tcPr>
          <w:p w:rsidR="00A154C3" w:rsidRPr="009D1BA8" w:rsidRDefault="00A154C3" w:rsidP="005317C1">
            <w:pPr>
              <w:widowControl w:val="0"/>
              <w:jc w:val="center"/>
              <w:rPr>
                <w:b/>
                <w:sz w:val="20"/>
                <w:szCs w:val="20"/>
              </w:rPr>
            </w:pPr>
            <w:r w:rsidRPr="009D1BA8">
              <w:rPr>
                <w:b/>
                <w:sz w:val="20"/>
                <w:szCs w:val="20"/>
              </w:rPr>
              <w:t>Rozsah pojištění</w:t>
            </w:r>
          </w:p>
        </w:tc>
        <w:tc>
          <w:tcPr>
            <w:tcW w:w="1701" w:type="dxa"/>
            <w:vAlign w:val="center"/>
          </w:tcPr>
          <w:p w:rsidR="00A154C3" w:rsidRPr="00E909E3" w:rsidRDefault="00A154C3" w:rsidP="005317C1">
            <w:pPr>
              <w:widowControl w:val="0"/>
              <w:jc w:val="center"/>
              <w:rPr>
                <w:b/>
                <w:sz w:val="20"/>
                <w:szCs w:val="20"/>
              </w:rPr>
            </w:pPr>
            <w:r w:rsidRPr="00E909E3">
              <w:rPr>
                <w:b/>
                <w:sz w:val="20"/>
                <w:szCs w:val="20"/>
              </w:rPr>
              <w:t>Limit pojistného plnění</w:t>
            </w:r>
            <w:r w:rsidRPr="00E909E3">
              <w:rPr>
                <w:b/>
                <w:sz w:val="20"/>
                <w:szCs w:val="20"/>
                <w:vertAlign w:val="superscript"/>
              </w:rPr>
              <w:t>6)</w:t>
            </w:r>
          </w:p>
        </w:tc>
        <w:tc>
          <w:tcPr>
            <w:tcW w:w="1701" w:type="dxa"/>
            <w:vAlign w:val="center"/>
          </w:tcPr>
          <w:p w:rsidR="00A154C3" w:rsidRPr="00E909E3" w:rsidRDefault="00A154C3" w:rsidP="005317C1">
            <w:pPr>
              <w:widowControl w:val="0"/>
              <w:jc w:val="center"/>
              <w:rPr>
                <w:b/>
                <w:sz w:val="20"/>
                <w:szCs w:val="20"/>
              </w:rPr>
            </w:pPr>
            <w:r w:rsidRPr="00E909E3">
              <w:rPr>
                <w:b/>
                <w:sz w:val="20"/>
                <w:szCs w:val="20"/>
              </w:rPr>
              <w:t>Sublimit pojistného plnění</w:t>
            </w:r>
            <w:r w:rsidRPr="00E909E3">
              <w:rPr>
                <w:b/>
                <w:sz w:val="20"/>
                <w:szCs w:val="20"/>
                <w:vertAlign w:val="superscript"/>
              </w:rPr>
              <w:t>7)</w:t>
            </w:r>
          </w:p>
        </w:tc>
        <w:tc>
          <w:tcPr>
            <w:tcW w:w="1276" w:type="dxa"/>
            <w:vAlign w:val="center"/>
          </w:tcPr>
          <w:p w:rsidR="00A154C3" w:rsidRPr="00E909E3" w:rsidRDefault="00A154C3" w:rsidP="005317C1">
            <w:pPr>
              <w:widowControl w:val="0"/>
              <w:jc w:val="center"/>
              <w:rPr>
                <w:b/>
                <w:sz w:val="20"/>
                <w:szCs w:val="20"/>
              </w:rPr>
            </w:pPr>
            <w:r w:rsidRPr="00E909E3">
              <w:rPr>
                <w:b/>
                <w:sz w:val="20"/>
                <w:szCs w:val="20"/>
              </w:rPr>
              <w:t>Spoluúčast</w:t>
            </w:r>
            <w:r>
              <w:rPr>
                <w:b/>
                <w:sz w:val="20"/>
                <w:szCs w:val="20"/>
              </w:rPr>
              <w:t xml:space="preserve"> </w:t>
            </w:r>
            <w:r w:rsidRPr="00E909E3">
              <w:rPr>
                <w:b/>
                <w:sz w:val="20"/>
                <w:szCs w:val="20"/>
                <w:vertAlign w:val="superscript"/>
              </w:rPr>
              <w:t>5)</w:t>
            </w:r>
          </w:p>
        </w:tc>
        <w:tc>
          <w:tcPr>
            <w:tcW w:w="1417" w:type="dxa"/>
            <w:vAlign w:val="center"/>
          </w:tcPr>
          <w:p w:rsidR="00A154C3" w:rsidRPr="00E909E3" w:rsidRDefault="00A154C3" w:rsidP="005317C1">
            <w:pPr>
              <w:widowControl w:val="0"/>
              <w:jc w:val="center"/>
              <w:rPr>
                <w:b/>
                <w:sz w:val="20"/>
                <w:szCs w:val="20"/>
              </w:rPr>
            </w:pPr>
            <w:r w:rsidRPr="00E909E3">
              <w:rPr>
                <w:b/>
                <w:sz w:val="20"/>
                <w:szCs w:val="20"/>
              </w:rPr>
              <w:t>Územní platnost pojištění</w:t>
            </w:r>
          </w:p>
        </w:tc>
      </w:tr>
      <w:tr w:rsidR="00A154C3" w:rsidRPr="00E909E3" w:rsidTr="005317C1">
        <w:tc>
          <w:tcPr>
            <w:tcW w:w="709" w:type="dxa"/>
            <w:vAlign w:val="center"/>
          </w:tcPr>
          <w:p w:rsidR="00A154C3" w:rsidRPr="00E909E3" w:rsidRDefault="00A154C3" w:rsidP="005317C1">
            <w:pPr>
              <w:widowControl w:val="0"/>
              <w:jc w:val="center"/>
              <w:rPr>
                <w:sz w:val="20"/>
                <w:szCs w:val="20"/>
              </w:rPr>
            </w:pPr>
            <w:r w:rsidRPr="00E909E3">
              <w:rPr>
                <w:sz w:val="20"/>
                <w:szCs w:val="20"/>
              </w:rPr>
              <w:t>1.</w:t>
            </w:r>
          </w:p>
        </w:tc>
        <w:tc>
          <w:tcPr>
            <w:tcW w:w="3402" w:type="dxa"/>
            <w:vAlign w:val="center"/>
          </w:tcPr>
          <w:p w:rsidR="00A154C3" w:rsidRPr="006279D5" w:rsidRDefault="00A154C3" w:rsidP="005317C1">
            <w:pPr>
              <w:widowControl w:val="0"/>
              <w:rPr>
                <w:spacing w:val="-4"/>
                <w:sz w:val="20"/>
                <w:szCs w:val="20"/>
              </w:rPr>
            </w:pPr>
            <w:r w:rsidRPr="006279D5">
              <w:rPr>
                <w:rFonts w:cs="Arial"/>
                <w:bCs/>
                <w:spacing w:val="-4"/>
                <w:sz w:val="20"/>
                <w:szCs w:val="20"/>
              </w:rPr>
              <w:t>pojištění obecné odpovědnosti za újmu a pojištění odpovědnosti za újmu způsobenou vadou výrobku a vadou práce po předání dle DODP102</w:t>
            </w:r>
          </w:p>
        </w:tc>
        <w:tc>
          <w:tcPr>
            <w:tcW w:w="1701" w:type="dxa"/>
            <w:vAlign w:val="center"/>
          </w:tcPr>
          <w:p w:rsidR="00A154C3" w:rsidRPr="00E909E3" w:rsidRDefault="00A154C3" w:rsidP="005317C1">
            <w:pPr>
              <w:widowControl w:val="0"/>
              <w:jc w:val="right"/>
              <w:rPr>
                <w:sz w:val="20"/>
                <w:szCs w:val="20"/>
              </w:rPr>
            </w:pPr>
            <w:r>
              <w:rPr>
                <w:sz w:val="20"/>
                <w:szCs w:val="20"/>
              </w:rPr>
              <w:t>20.000</w:t>
            </w:r>
            <w:r w:rsidRPr="00E909E3">
              <w:rPr>
                <w:sz w:val="20"/>
                <w:szCs w:val="20"/>
              </w:rPr>
              <w:t>.000,- Kč</w:t>
            </w:r>
          </w:p>
        </w:tc>
        <w:tc>
          <w:tcPr>
            <w:tcW w:w="1701" w:type="dxa"/>
            <w:vAlign w:val="center"/>
          </w:tcPr>
          <w:p w:rsidR="00A154C3" w:rsidRPr="00E909E3" w:rsidRDefault="00A154C3" w:rsidP="005317C1">
            <w:pPr>
              <w:widowControl w:val="0"/>
              <w:jc w:val="center"/>
              <w:rPr>
                <w:sz w:val="20"/>
                <w:szCs w:val="20"/>
              </w:rPr>
            </w:pPr>
            <w:r>
              <w:rPr>
                <w:sz w:val="20"/>
                <w:szCs w:val="20"/>
              </w:rPr>
              <w:t>---</w:t>
            </w:r>
          </w:p>
        </w:tc>
        <w:tc>
          <w:tcPr>
            <w:tcW w:w="1276" w:type="dxa"/>
            <w:vAlign w:val="center"/>
          </w:tcPr>
          <w:p w:rsidR="00A154C3" w:rsidRPr="00E909E3" w:rsidRDefault="00A154C3" w:rsidP="005317C1">
            <w:pPr>
              <w:widowControl w:val="0"/>
              <w:jc w:val="right"/>
              <w:rPr>
                <w:sz w:val="20"/>
                <w:szCs w:val="20"/>
              </w:rPr>
            </w:pPr>
            <w:r>
              <w:rPr>
                <w:sz w:val="20"/>
                <w:szCs w:val="20"/>
              </w:rPr>
              <w:t>1.000</w:t>
            </w:r>
            <w:r w:rsidRPr="00E909E3">
              <w:rPr>
                <w:sz w:val="20"/>
                <w:szCs w:val="20"/>
              </w:rPr>
              <w:t>,- Kč</w:t>
            </w:r>
          </w:p>
        </w:tc>
        <w:tc>
          <w:tcPr>
            <w:tcW w:w="1417" w:type="dxa"/>
            <w:vAlign w:val="center"/>
          </w:tcPr>
          <w:p w:rsidR="00A154C3" w:rsidRPr="00E909E3" w:rsidRDefault="00A154C3" w:rsidP="005317C1">
            <w:pPr>
              <w:widowControl w:val="0"/>
              <w:jc w:val="center"/>
              <w:rPr>
                <w:sz w:val="20"/>
                <w:szCs w:val="20"/>
              </w:rPr>
            </w:pPr>
            <w:r>
              <w:rPr>
                <w:sz w:val="20"/>
                <w:szCs w:val="20"/>
              </w:rPr>
              <w:t>Česká republika</w:t>
            </w:r>
          </w:p>
        </w:tc>
      </w:tr>
      <w:tr w:rsidR="00A154C3" w:rsidRPr="00E909E3" w:rsidTr="005317C1">
        <w:trPr>
          <w:trHeight w:val="477"/>
        </w:trPr>
        <w:tc>
          <w:tcPr>
            <w:tcW w:w="709" w:type="dxa"/>
            <w:vAlign w:val="center"/>
          </w:tcPr>
          <w:p w:rsidR="00A154C3" w:rsidRPr="00E909E3" w:rsidRDefault="00A154C3" w:rsidP="005317C1">
            <w:pPr>
              <w:jc w:val="center"/>
              <w:rPr>
                <w:sz w:val="20"/>
                <w:szCs w:val="20"/>
              </w:rPr>
            </w:pPr>
            <w:r>
              <w:rPr>
                <w:sz w:val="20"/>
                <w:szCs w:val="20"/>
              </w:rPr>
              <w:t>2.</w:t>
            </w:r>
          </w:p>
        </w:tc>
        <w:tc>
          <w:tcPr>
            <w:tcW w:w="3402" w:type="dxa"/>
            <w:vAlign w:val="center"/>
          </w:tcPr>
          <w:p w:rsidR="00A154C3" w:rsidRDefault="00A154C3" w:rsidP="005317C1">
            <w:pPr>
              <w:rPr>
                <w:rFonts w:cs="Arial"/>
                <w:bCs/>
                <w:sz w:val="20"/>
                <w:szCs w:val="20"/>
              </w:rPr>
            </w:pPr>
            <w:r>
              <w:rPr>
                <w:rFonts w:cs="Arial"/>
                <w:bCs/>
                <w:sz w:val="20"/>
                <w:szCs w:val="20"/>
              </w:rPr>
              <w:t>cizí věci převzaté dle DODP103 a cizí věci užívané dle DODP104</w:t>
            </w:r>
          </w:p>
        </w:tc>
        <w:tc>
          <w:tcPr>
            <w:tcW w:w="1701" w:type="dxa"/>
            <w:vAlign w:val="center"/>
          </w:tcPr>
          <w:p w:rsidR="00A154C3" w:rsidRDefault="00A154C3" w:rsidP="005317C1">
            <w:pPr>
              <w:jc w:val="center"/>
              <w:rPr>
                <w:sz w:val="20"/>
                <w:szCs w:val="20"/>
              </w:rPr>
            </w:pPr>
            <w:r>
              <w:rPr>
                <w:sz w:val="20"/>
                <w:szCs w:val="20"/>
              </w:rPr>
              <w:t>---</w:t>
            </w:r>
          </w:p>
        </w:tc>
        <w:tc>
          <w:tcPr>
            <w:tcW w:w="1701" w:type="dxa"/>
            <w:vAlign w:val="center"/>
          </w:tcPr>
          <w:p w:rsidR="00A154C3" w:rsidRDefault="00A154C3" w:rsidP="005317C1">
            <w:pPr>
              <w:jc w:val="right"/>
              <w:rPr>
                <w:sz w:val="20"/>
                <w:szCs w:val="20"/>
              </w:rPr>
            </w:pPr>
            <w:r>
              <w:rPr>
                <w:sz w:val="20"/>
                <w:szCs w:val="20"/>
              </w:rPr>
              <w:t>200.000,- Kč</w:t>
            </w:r>
          </w:p>
        </w:tc>
        <w:tc>
          <w:tcPr>
            <w:tcW w:w="1276" w:type="dxa"/>
            <w:vAlign w:val="center"/>
          </w:tcPr>
          <w:p w:rsidR="00A154C3" w:rsidRPr="00E909E3" w:rsidRDefault="00A154C3" w:rsidP="005317C1">
            <w:pPr>
              <w:jc w:val="right"/>
              <w:rPr>
                <w:sz w:val="20"/>
                <w:szCs w:val="20"/>
              </w:rPr>
            </w:pPr>
            <w:r>
              <w:rPr>
                <w:sz w:val="20"/>
                <w:szCs w:val="20"/>
              </w:rPr>
              <w:t>1.000</w:t>
            </w:r>
            <w:r w:rsidRPr="00E909E3">
              <w:rPr>
                <w:sz w:val="20"/>
                <w:szCs w:val="20"/>
              </w:rPr>
              <w:t>,- Kč</w:t>
            </w:r>
          </w:p>
        </w:tc>
        <w:tc>
          <w:tcPr>
            <w:tcW w:w="1417" w:type="dxa"/>
            <w:vAlign w:val="center"/>
          </w:tcPr>
          <w:p w:rsidR="00A154C3" w:rsidRPr="00E909E3" w:rsidRDefault="00A154C3" w:rsidP="005317C1">
            <w:pPr>
              <w:jc w:val="center"/>
              <w:rPr>
                <w:sz w:val="20"/>
                <w:szCs w:val="20"/>
              </w:rPr>
            </w:pPr>
            <w:r>
              <w:rPr>
                <w:sz w:val="20"/>
                <w:szCs w:val="20"/>
              </w:rPr>
              <w:t>Česká republika</w:t>
            </w:r>
          </w:p>
        </w:tc>
      </w:tr>
      <w:tr w:rsidR="00A154C3" w:rsidRPr="00E909E3" w:rsidTr="005317C1">
        <w:trPr>
          <w:trHeight w:val="543"/>
        </w:trPr>
        <w:tc>
          <w:tcPr>
            <w:tcW w:w="709" w:type="dxa"/>
            <w:vAlign w:val="center"/>
          </w:tcPr>
          <w:p w:rsidR="00A154C3" w:rsidRPr="00E909E3" w:rsidRDefault="00A154C3" w:rsidP="005317C1">
            <w:pPr>
              <w:jc w:val="center"/>
              <w:rPr>
                <w:sz w:val="20"/>
                <w:szCs w:val="20"/>
              </w:rPr>
            </w:pPr>
            <w:r>
              <w:rPr>
                <w:sz w:val="20"/>
                <w:szCs w:val="20"/>
              </w:rPr>
              <w:t>3.</w:t>
            </w:r>
          </w:p>
        </w:tc>
        <w:tc>
          <w:tcPr>
            <w:tcW w:w="3402" w:type="dxa"/>
            <w:vAlign w:val="center"/>
          </w:tcPr>
          <w:p w:rsidR="00A154C3" w:rsidRDefault="00A154C3" w:rsidP="005317C1">
            <w:pPr>
              <w:rPr>
                <w:rFonts w:cs="Arial"/>
                <w:bCs/>
                <w:sz w:val="20"/>
                <w:szCs w:val="20"/>
              </w:rPr>
            </w:pPr>
            <w:r>
              <w:rPr>
                <w:rFonts w:cs="Arial"/>
                <w:bCs/>
                <w:sz w:val="20"/>
              </w:rPr>
              <w:t>n</w:t>
            </w:r>
            <w:r w:rsidRPr="006368D9">
              <w:rPr>
                <w:rFonts w:cs="Arial"/>
                <w:bCs/>
                <w:sz w:val="20"/>
              </w:rPr>
              <w:t xml:space="preserve">áklady zdravotní pojišťovny </w:t>
            </w:r>
            <w:r>
              <w:rPr>
                <w:rFonts w:cs="Arial"/>
                <w:bCs/>
                <w:sz w:val="20"/>
              </w:rPr>
              <w:t>a regresy dávek nemocenského pojištění dle DODP105</w:t>
            </w:r>
          </w:p>
        </w:tc>
        <w:tc>
          <w:tcPr>
            <w:tcW w:w="1701" w:type="dxa"/>
            <w:vAlign w:val="center"/>
          </w:tcPr>
          <w:p w:rsidR="00A154C3" w:rsidRDefault="00A154C3" w:rsidP="005317C1">
            <w:pPr>
              <w:jc w:val="center"/>
              <w:rPr>
                <w:sz w:val="20"/>
                <w:szCs w:val="20"/>
              </w:rPr>
            </w:pPr>
            <w:r>
              <w:rPr>
                <w:sz w:val="20"/>
                <w:szCs w:val="20"/>
              </w:rPr>
              <w:t>---</w:t>
            </w:r>
          </w:p>
        </w:tc>
        <w:tc>
          <w:tcPr>
            <w:tcW w:w="1701" w:type="dxa"/>
            <w:vAlign w:val="center"/>
          </w:tcPr>
          <w:p w:rsidR="00A154C3" w:rsidRDefault="00A154C3" w:rsidP="005317C1">
            <w:pPr>
              <w:jc w:val="right"/>
              <w:rPr>
                <w:sz w:val="20"/>
                <w:szCs w:val="20"/>
              </w:rPr>
            </w:pPr>
            <w:r>
              <w:rPr>
                <w:sz w:val="20"/>
                <w:szCs w:val="20"/>
              </w:rPr>
              <w:t>1.000.000,- Kč</w:t>
            </w:r>
          </w:p>
        </w:tc>
        <w:tc>
          <w:tcPr>
            <w:tcW w:w="1276" w:type="dxa"/>
            <w:vAlign w:val="center"/>
          </w:tcPr>
          <w:p w:rsidR="00A154C3" w:rsidRPr="00E909E3" w:rsidRDefault="00A154C3" w:rsidP="005317C1">
            <w:pPr>
              <w:jc w:val="right"/>
              <w:rPr>
                <w:sz w:val="20"/>
                <w:szCs w:val="20"/>
              </w:rPr>
            </w:pPr>
            <w:r>
              <w:rPr>
                <w:sz w:val="20"/>
                <w:szCs w:val="20"/>
              </w:rPr>
              <w:t>5.000</w:t>
            </w:r>
            <w:r w:rsidRPr="00E909E3">
              <w:rPr>
                <w:sz w:val="20"/>
                <w:szCs w:val="20"/>
              </w:rPr>
              <w:t>,- Kč</w:t>
            </w:r>
          </w:p>
        </w:tc>
        <w:tc>
          <w:tcPr>
            <w:tcW w:w="1417" w:type="dxa"/>
            <w:vAlign w:val="center"/>
          </w:tcPr>
          <w:p w:rsidR="00A154C3" w:rsidRPr="00E909E3" w:rsidRDefault="00A154C3" w:rsidP="005317C1">
            <w:pPr>
              <w:jc w:val="center"/>
              <w:rPr>
                <w:sz w:val="20"/>
                <w:szCs w:val="20"/>
              </w:rPr>
            </w:pPr>
            <w:r>
              <w:rPr>
                <w:sz w:val="20"/>
                <w:szCs w:val="20"/>
              </w:rPr>
              <w:t>Česká republika</w:t>
            </w:r>
          </w:p>
        </w:tc>
      </w:tr>
      <w:tr w:rsidR="00A154C3" w:rsidRPr="00E909E3" w:rsidTr="005317C1">
        <w:tc>
          <w:tcPr>
            <w:tcW w:w="709" w:type="dxa"/>
            <w:vAlign w:val="center"/>
          </w:tcPr>
          <w:p w:rsidR="00A154C3" w:rsidRDefault="00A154C3" w:rsidP="005317C1">
            <w:pPr>
              <w:jc w:val="center"/>
              <w:rPr>
                <w:sz w:val="20"/>
                <w:szCs w:val="20"/>
              </w:rPr>
            </w:pPr>
            <w:r>
              <w:rPr>
                <w:sz w:val="20"/>
                <w:szCs w:val="20"/>
              </w:rPr>
              <w:t>4.</w:t>
            </w:r>
          </w:p>
        </w:tc>
        <w:tc>
          <w:tcPr>
            <w:tcW w:w="3402" w:type="dxa"/>
            <w:vAlign w:val="center"/>
          </w:tcPr>
          <w:p w:rsidR="00A154C3" w:rsidRDefault="00A154C3" w:rsidP="005317C1">
            <w:pPr>
              <w:rPr>
                <w:rFonts w:cs="Arial"/>
                <w:bCs/>
                <w:sz w:val="20"/>
                <w:szCs w:val="20"/>
              </w:rPr>
            </w:pPr>
            <w:r>
              <w:rPr>
                <w:rFonts w:cs="Arial"/>
                <w:bCs/>
                <w:sz w:val="20"/>
                <w:szCs w:val="20"/>
              </w:rPr>
              <w:t>provoz pracovních strojů dle DODP109</w:t>
            </w:r>
          </w:p>
        </w:tc>
        <w:tc>
          <w:tcPr>
            <w:tcW w:w="1701" w:type="dxa"/>
            <w:vAlign w:val="center"/>
          </w:tcPr>
          <w:p w:rsidR="00A154C3" w:rsidRDefault="00A154C3" w:rsidP="005317C1">
            <w:pPr>
              <w:jc w:val="center"/>
              <w:rPr>
                <w:sz w:val="20"/>
                <w:szCs w:val="20"/>
              </w:rPr>
            </w:pPr>
            <w:r>
              <w:rPr>
                <w:sz w:val="20"/>
                <w:szCs w:val="20"/>
              </w:rPr>
              <w:t>---</w:t>
            </w:r>
          </w:p>
        </w:tc>
        <w:tc>
          <w:tcPr>
            <w:tcW w:w="1701" w:type="dxa"/>
            <w:vAlign w:val="center"/>
          </w:tcPr>
          <w:p w:rsidR="00A154C3" w:rsidRDefault="00A154C3" w:rsidP="005317C1">
            <w:pPr>
              <w:jc w:val="right"/>
              <w:rPr>
                <w:sz w:val="20"/>
                <w:szCs w:val="20"/>
              </w:rPr>
            </w:pPr>
            <w:r>
              <w:rPr>
                <w:sz w:val="20"/>
                <w:szCs w:val="20"/>
              </w:rPr>
              <w:t>500.000,- Kč</w:t>
            </w:r>
          </w:p>
        </w:tc>
        <w:tc>
          <w:tcPr>
            <w:tcW w:w="1276" w:type="dxa"/>
            <w:vAlign w:val="center"/>
          </w:tcPr>
          <w:p w:rsidR="00A154C3" w:rsidRPr="00E909E3" w:rsidRDefault="00A154C3" w:rsidP="005317C1">
            <w:pPr>
              <w:jc w:val="right"/>
              <w:rPr>
                <w:sz w:val="20"/>
                <w:szCs w:val="20"/>
              </w:rPr>
            </w:pPr>
            <w:r>
              <w:rPr>
                <w:sz w:val="20"/>
                <w:szCs w:val="20"/>
              </w:rPr>
              <w:t>10 %, min. 5.000</w:t>
            </w:r>
            <w:r w:rsidRPr="00E909E3">
              <w:rPr>
                <w:sz w:val="20"/>
                <w:szCs w:val="20"/>
              </w:rPr>
              <w:t>,- Kč</w:t>
            </w:r>
          </w:p>
        </w:tc>
        <w:tc>
          <w:tcPr>
            <w:tcW w:w="1417" w:type="dxa"/>
            <w:vAlign w:val="center"/>
          </w:tcPr>
          <w:p w:rsidR="00A154C3" w:rsidRPr="00E909E3" w:rsidRDefault="00A154C3" w:rsidP="005317C1">
            <w:pPr>
              <w:jc w:val="center"/>
              <w:rPr>
                <w:sz w:val="20"/>
                <w:szCs w:val="20"/>
              </w:rPr>
            </w:pPr>
            <w:r>
              <w:rPr>
                <w:sz w:val="20"/>
                <w:szCs w:val="20"/>
              </w:rPr>
              <w:t>Česká republika</w:t>
            </w:r>
          </w:p>
        </w:tc>
      </w:tr>
      <w:tr w:rsidR="00A154C3" w:rsidRPr="00E909E3" w:rsidTr="005317C1">
        <w:tc>
          <w:tcPr>
            <w:tcW w:w="709" w:type="dxa"/>
            <w:vAlign w:val="center"/>
          </w:tcPr>
          <w:p w:rsidR="00A154C3" w:rsidRDefault="00A154C3" w:rsidP="005317C1">
            <w:pPr>
              <w:jc w:val="center"/>
              <w:rPr>
                <w:sz w:val="20"/>
                <w:szCs w:val="20"/>
              </w:rPr>
            </w:pPr>
            <w:r>
              <w:rPr>
                <w:sz w:val="20"/>
                <w:szCs w:val="20"/>
              </w:rPr>
              <w:t>5.</w:t>
            </w:r>
          </w:p>
        </w:tc>
        <w:tc>
          <w:tcPr>
            <w:tcW w:w="3402" w:type="dxa"/>
            <w:vAlign w:val="center"/>
          </w:tcPr>
          <w:p w:rsidR="00A154C3" w:rsidRDefault="00A154C3" w:rsidP="005317C1">
            <w:pPr>
              <w:rPr>
                <w:rFonts w:cs="Arial"/>
                <w:bCs/>
                <w:sz w:val="20"/>
              </w:rPr>
            </w:pPr>
            <w:r>
              <w:rPr>
                <w:rFonts w:cs="Arial"/>
                <w:bCs/>
                <w:sz w:val="20"/>
                <w:szCs w:val="20"/>
              </w:rPr>
              <w:t>č</w:t>
            </w:r>
            <w:r w:rsidRPr="003C04B9">
              <w:rPr>
                <w:rFonts w:cs="Arial"/>
                <w:bCs/>
                <w:sz w:val="20"/>
                <w:szCs w:val="20"/>
              </w:rPr>
              <w:t>isté finanční škody</w:t>
            </w:r>
            <w:r>
              <w:rPr>
                <w:rFonts w:cs="Arial"/>
                <w:bCs/>
                <w:sz w:val="20"/>
                <w:szCs w:val="20"/>
              </w:rPr>
              <w:t xml:space="preserve"> dle DODP111</w:t>
            </w:r>
          </w:p>
        </w:tc>
        <w:tc>
          <w:tcPr>
            <w:tcW w:w="1701" w:type="dxa"/>
            <w:vAlign w:val="center"/>
          </w:tcPr>
          <w:p w:rsidR="00A154C3" w:rsidRDefault="00A154C3" w:rsidP="005317C1">
            <w:pPr>
              <w:jc w:val="center"/>
              <w:rPr>
                <w:sz w:val="20"/>
                <w:szCs w:val="20"/>
              </w:rPr>
            </w:pPr>
            <w:r>
              <w:rPr>
                <w:sz w:val="20"/>
                <w:szCs w:val="20"/>
              </w:rPr>
              <w:t>---</w:t>
            </w:r>
          </w:p>
        </w:tc>
        <w:tc>
          <w:tcPr>
            <w:tcW w:w="1701" w:type="dxa"/>
            <w:vAlign w:val="center"/>
          </w:tcPr>
          <w:p w:rsidR="00A154C3" w:rsidRDefault="00A154C3" w:rsidP="005317C1">
            <w:pPr>
              <w:jc w:val="right"/>
              <w:rPr>
                <w:sz w:val="20"/>
                <w:szCs w:val="20"/>
              </w:rPr>
            </w:pPr>
            <w:r>
              <w:rPr>
                <w:sz w:val="20"/>
                <w:szCs w:val="20"/>
              </w:rPr>
              <w:t>1.000.000,- Kč</w:t>
            </w:r>
          </w:p>
        </w:tc>
        <w:tc>
          <w:tcPr>
            <w:tcW w:w="1276" w:type="dxa"/>
            <w:vAlign w:val="center"/>
          </w:tcPr>
          <w:p w:rsidR="00A154C3" w:rsidRPr="00E909E3" w:rsidRDefault="00A154C3" w:rsidP="005317C1">
            <w:pPr>
              <w:jc w:val="right"/>
              <w:rPr>
                <w:sz w:val="20"/>
                <w:szCs w:val="20"/>
              </w:rPr>
            </w:pPr>
            <w:r>
              <w:rPr>
                <w:sz w:val="20"/>
                <w:szCs w:val="20"/>
              </w:rPr>
              <w:t>10 %, min. 5.000</w:t>
            </w:r>
            <w:r w:rsidRPr="00E909E3">
              <w:rPr>
                <w:sz w:val="20"/>
                <w:szCs w:val="20"/>
              </w:rPr>
              <w:t>,- Kč</w:t>
            </w:r>
          </w:p>
        </w:tc>
        <w:tc>
          <w:tcPr>
            <w:tcW w:w="1417" w:type="dxa"/>
            <w:vAlign w:val="center"/>
          </w:tcPr>
          <w:p w:rsidR="00A154C3" w:rsidRPr="00E909E3" w:rsidRDefault="00A154C3" w:rsidP="005317C1">
            <w:pPr>
              <w:jc w:val="center"/>
              <w:rPr>
                <w:sz w:val="20"/>
                <w:szCs w:val="20"/>
              </w:rPr>
            </w:pPr>
            <w:r>
              <w:rPr>
                <w:sz w:val="20"/>
                <w:szCs w:val="20"/>
              </w:rPr>
              <w:t>Česká republika</w:t>
            </w:r>
          </w:p>
        </w:tc>
      </w:tr>
      <w:tr w:rsidR="00A154C3" w:rsidRPr="00E909E3" w:rsidTr="005317C1">
        <w:tc>
          <w:tcPr>
            <w:tcW w:w="709" w:type="dxa"/>
            <w:vAlign w:val="center"/>
          </w:tcPr>
          <w:p w:rsidR="00A154C3" w:rsidRDefault="00A154C3" w:rsidP="005317C1">
            <w:pPr>
              <w:jc w:val="center"/>
              <w:rPr>
                <w:sz w:val="20"/>
                <w:szCs w:val="20"/>
              </w:rPr>
            </w:pPr>
            <w:r>
              <w:rPr>
                <w:sz w:val="20"/>
                <w:szCs w:val="20"/>
              </w:rPr>
              <w:t>6.</w:t>
            </w:r>
          </w:p>
        </w:tc>
        <w:tc>
          <w:tcPr>
            <w:tcW w:w="3402" w:type="dxa"/>
            <w:vAlign w:val="center"/>
          </w:tcPr>
          <w:p w:rsidR="00A154C3" w:rsidRDefault="00A154C3" w:rsidP="005317C1">
            <w:pPr>
              <w:rPr>
                <w:rFonts w:cs="Arial"/>
                <w:bCs/>
                <w:sz w:val="20"/>
                <w:szCs w:val="20"/>
              </w:rPr>
            </w:pPr>
            <w:r>
              <w:rPr>
                <w:sz w:val="20"/>
                <w:szCs w:val="20"/>
              </w:rPr>
              <w:t>p</w:t>
            </w:r>
            <w:r w:rsidRPr="003D5408">
              <w:rPr>
                <w:sz w:val="20"/>
                <w:szCs w:val="20"/>
              </w:rPr>
              <w:t>oskytování sociálních služeb</w:t>
            </w:r>
            <w:r>
              <w:rPr>
                <w:sz w:val="20"/>
                <w:szCs w:val="20"/>
              </w:rPr>
              <w:t xml:space="preserve"> dle DODP118</w:t>
            </w:r>
          </w:p>
        </w:tc>
        <w:tc>
          <w:tcPr>
            <w:tcW w:w="1701" w:type="dxa"/>
            <w:vAlign w:val="center"/>
          </w:tcPr>
          <w:p w:rsidR="00A154C3" w:rsidRDefault="00A154C3" w:rsidP="005317C1">
            <w:pPr>
              <w:jc w:val="center"/>
              <w:rPr>
                <w:sz w:val="20"/>
                <w:szCs w:val="20"/>
              </w:rPr>
            </w:pPr>
            <w:r>
              <w:rPr>
                <w:sz w:val="20"/>
                <w:szCs w:val="20"/>
              </w:rPr>
              <w:t>---</w:t>
            </w:r>
          </w:p>
        </w:tc>
        <w:tc>
          <w:tcPr>
            <w:tcW w:w="1701" w:type="dxa"/>
            <w:vAlign w:val="center"/>
          </w:tcPr>
          <w:p w:rsidR="00A154C3" w:rsidRDefault="00A154C3" w:rsidP="005317C1">
            <w:pPr>
              <w:jc w:val="right"/>
              <w:rPr>
                <w:sz w:val="20"/>
                <w:szCs w:val="20"/>
              </w:rPr>
            </w:pPr>
            <w:r>
              <w:rPr>
                <w:sz w:val="20"/>
                <w:szCs w:val="20"/>
              </w:rPr>
              <w:t>20</w:t>
            </w:r>
            <w:r w:rsidRPr="007B05DA">
              <w:rPr>
                <w:sz w:val="20"/>
                <w:szCs w:val="20"/>
              </w:rPr>
              <w:t>.000.000</w:t>
            </w:r>
            <w:r>
              <w:rPr>
                <w:sz w:val="20"/>
                <w:szCs w:val="20"/>
              </w:rPr>
              <w:t>,- Kč</w:t>
            </w:r>
          </w:p>
        </w:tc>
        <w:tc>
          <w:tcPr>
            <w:tcW w:w="1276" w:type="dxa"/>
            <w:vAlign w:val="center"/>
          </w:tcPr>
          <w:p w:rsidR="00A154C3" w:rsidRPr="00E909E3" w:rsidRDefault="00A154C3" w:rsidP="005317C1">
            <w:pPr>
              <w:jc w:val="right"/>
              <w:rPr>
                <w:sz w:val="20"/>
                <w:szCs w:val="20"/>
              </w:rPr>
            </w:pPr>
            <w:r>
              <w:rPr>
                <w:sz w:val="20"/>
                <w:szCs w:val="20"/>
              </w:rPr>
              <w:t>10 %, min. 5.000</w:t>
            </w:r>
            <w:r w:rsidRPr="00E909E3">
              <w:rPr>
                <w:sz w:val="20"/>
                <w:szCs w:val="20"/>
              </w:rPr>
              <w:t>,- Kč</w:t>
            </w:r>
          </w:p>
        </w:tc>
        <w:tc>
          <w:tcPr>
            <w:tcW w:w="1417" w:type="dxa"/>
            <w:vAlign w:val="center"/>
          </w:tcPr>
          <w:p w:rsidR="00A154C3" w:rsidRPr="00E909E3" w:rsidRDefault="00A154C3" w:rsidP="005317C1">
            <w:pPr>
              <w:jc w:val="center"/>
              <w:rPr>
                <w:sz w:val="20"/>
                <w:szCs w:val="20"/>
              </w:rPr>
            </w:pPr>
            <w:r>
              <w:rPr>
                <w:sz w:val="20"/>
                <w:szCs w:val="20"/>
              </w:rPr>
              <w:t>Česká republika</w:t>
            </w:r>
          </w:p>
        </w:tc>
      </w:tr>
      <w:tr w:rsidR="00A154C3" w:rsidRPr="00E909E3" w:rsidTr="005317C1">
        <w:tc>
          <w:tcPr>
            <w:tcW w:w="10206" w:type="dxa"/>
            <w:gridSpan w:val="6"/>
            <w:vAlign w:val="center"/>
          </w:tcPr>
          <w:p w:rsidR="00A154C3" w:rsidRPr="00354D24" w:rsidRDefault="00A154C3" w:rsidP="005317C1">
            <w:pPr>
              <w:rPr>
                <w:sz w:val="20"/>
                <w:szCs w:val="20"/>
              </w:rPr>
            </w:pPr>
            <w:r w:rsidRPr="00354D24">
              <w:rPr>
                <w:sz w:val="20"/>
                <w:szCs w:val="20"/>
              </w:rPr>
              <w:t>Poznámky:</w:t>
            </w:r>
          </w:p>
          <w:p w:rsidR="00A154C3" w:rsidRPr="00354D24" w:rsidRDefault="00A154C3" w:rsidP="005317C1">
            <w:pPr>
              <w:spacing w:before="60"/>
              <w:rPr>
                <w:rFonts w:cs="Arial"/>
                <w:bCs/>
                <w:spacing w:val="-4"/>
                <w:sz w:val="20"/>
                <w:szCs w:val="20"/>
              </w:rPr>
            </w:pPr>
            <w:r w:rsidRPr="00354D24">
              <w:rPr>
                <w:rFonts w:cs="Arial"/>
                <w:bCs/>
                <w:spacing w:val="-4"/>
                <w:sz w:val="20"/>
                <w:szCs w:val="20"/>
              </w:rPr>
              <w:t>Pojištění odpovědnosti za újmu způsobenou vadou výrobku a vadou práce po předání se nevztahuje na újmu způsobenou v souvislosti s předmětem podnikání resp. oborem činnosti:</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provozování nestátních zdravotnických zařízení</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poskytování sociálních služeb podle zvláštního předpisu</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nakládání s odpady (vyjma nebezpečných)</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zprostředkování obchodu a služeb</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zastavárenská činnost a maloobchod s použitým zbožím</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skladování, balení zboží, manipulace s nákladem a technické činnosti v dopravě</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poskytování software, poradenství v oblasti informačních technologií, zpracování dat, hostingové a související činnosti a webové portály</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realitní činnost</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poradenská a konzultační činnost, zpracování odborných studií a posudků</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reklamní činnost, marketing, mediální zastoupení</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služby v oblasti administrativní správy a služby organizačně hospodářské povahy</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mimoškolní výchova a vzdělávání, pořádání kurzů, školení, včetně lektorské činnosti</w:t>
            </w:r>
          </w:p>
          <w:p w:rsidR="00A154C3" w:rsidRPr="00984E85" w:rsidRDefault="00A154C3" w:rsidP="00984E85">
            <w:pPr>
              <w:pStyle w:val="Odstavecseseznamem"/>
              <w:numPr>
                <w:ilvl w:val="0"/>
                <w:numId w:val="31"/>
              </w:numPr>
              <w:autoSpaceDE w:val="0"/>
              <w:autoSpaceDN w:val="0"/>
              <w:adjustRightInd w:val="0"/>
              <w:spacing w:after="0" w:line="240" w:lineRule="auto"/>
              <w:ind w:left="1037" w:hanging="357"/>
              <w:contextualSpacing w:val="0"/>
              <w:rPr>
                <w:rFonts w:ascii="Koop Office" w:hAnsi="Koop Office" w:cs="TimesNewRomanPS-BoldMT"/>
                <w:bCs/>
                <w:sz w:val="20"/>
                <w:szCs w:val="20"/>
              </w:rPr>
            </w:pPr>
            <w:r w:rsidRPr="00984E85">
              <w:rPr>
                <w:rFonts w:ascii="Koop Office" w:hAnsi="Koop Office" w:cs="TimesNewRomanPS-BoldMT"/>
                <w:bCs/>
                <w:sz w:val="20"/>
                <w:szCs w:val="20"/>
              </w:rPr>
              <w:t>provozování kulturních, kulturně-vzdělávacích a zábavních zařízení, pořádání kulturních produkcí, zábav, výstav, veletrhů, přehlídek, prodejních a obdobných akcí</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cs="TimesNewRomanPS-BoldMT"/>
                <w:bCs/>
                <w:sz w:val="20"/>
                <w:szCs w:val="20"/>
              </w:rPr>
              <w:t>provozování tělovýchovných a sportovních zařízení a organizování sportovní činnosti</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činnost odborného lesního hospodáře a vyhotovování lesních hospodářských plánů a osnov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diagnostická, zkušební a poradenská činnost v ochraně rostlin a ošetřování rostlin, rostlinných produktů, objektů a půdy proti škodlivým organismům přípravky na ochranu rostlin nebo biocidními přípravky</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chov zvířat a jejich výcvik (s výjimkou živočišné výroby)</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vydavatelské činnosti, polygrafická výroba, knihařské a kopírovací práce</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lastRenderedPageBreak/>
              <w:t>výroba, rozmnožování, distribuce, prodej, pronájem zvukových a zvukově-obrazových záznamů a výroba nenahraných nosičů údajů a záznamů</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výroba motorových a přípojných vozidel a karoserií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stavba a výroba plavidel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výroba, vývoj, projektování, zkoušky, instalace, údržba, opravy, modifikace a konstrukční změny letadel, motorů letadel, vrtulí, letadlových částí a zařízení a leteckých pozemních zařízení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výroba drážních hnacích vozidel a drážních vozidel na dráze tramvajové, trolejbusové a lanové a železničního parku</w:t>
            </w:r>
          </w:p>
          <w:p w:rsidR="00A154C3" w:rsidRPr="00984E85" w:rsidRDefault="00A154C3" w:rsidP="00984E85">
            <w:pPr>
              <w:pStyle w:val="Odstavecseseznamem"/>
              <w:numPr>
                <w:ilvl w:val="0"/>
                <w:numId w:val="31"/>
              </w:numPr>
              <w:spacing w:after="0" w:line="240" w:lineRule="auto"/>
              <w:ind w:left="1037" w:hanging="357"/>
              <w:contextualSpacing w:val="0"/>
              <w:rPr>
                <w:rFonts w:ascii="Koop Office" w:hAnsi="Koop Office"/>
                <w:sz w:val="20"/>
                <w:szCs w:val="20"/>
              </w:rPr>
            </w:pPr>
            <w:r w:rsidRPr="00984E85">
              <w:rPr>
                <w:rFonts w:ascii="Koop Office" w:hAnsi="Koop Office"/>
                <w:sz w:val="20"/>
                <w:szCs w:val="20"/>
              </w:rPr>
              <w:t>provozování vodovodů a kanalizací a úprava a rozvod vody</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potrubní a pozemní doprava (vyjma železniční a silniční motorové dopravy)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zasilatelství a zastupování v celním řízení</w:t>
            </w:r>
          </w:p>
          <w:p w:rsidR="00A154C3" w:rsidRPr="00984E85" w:rsidRDefault="00984E85"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p</w:t>
            </w:r>
            <w:r w:rsidR="00A154C3" w:rsidRPr="00984E85">
              <w:rPr>
                <w:rFonts w:ascii="Koop Office" w:hAnsi="Koop Office"/>
                <w:sz w:val="20"/>
                <w:szCs w:val="20"/>
              </w:rPr>
              <w:t xml:space="preserve">oskytování software, poradenství v oblasti informačních technologií, zpracování dat, hostingové a související činnosti a webové portály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činnost informačních a zpravodajských kanceláří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pronájem a půjčování věcí movitých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projektování pozemkových úprav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příprava a vypracování technických návrhů, grafické a kresličské práce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projektování elektrických zařízení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výzkum a vývoj v oblasti přírodních a technických věd nebo společenských věd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testování, měření, analýzy a kontroly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návrhářská, designérská, aranžérská činnost a modeling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fotografické služby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překladatelská a tlumočnická činnost </w:t>
            </w:r>
          </w:p>
          <w:p w:rsidR="00A154C3" w:rsidRPr="00984E85" w:rsidRDefault="00A154C3" w:rsidP="00984E85">
            <w:pPr>
              <w:pStyle w:val="Odstavecseseznamem"/>
              <w:numPr>
                <w:ilvl w:val="0"/>
                <w:numId w:val="31"/>
              </w:numPr>
              <w:shd w:val="clear" w:color="auto" w:fill="FFFFFF"/>
              <w:spacing w:after="0" w:line="240" w:lineRule="auto"/>
              <w:ind w:left="1037" w:hanging="357"/>
              <w:contextualSpacing w:val="0"/>
              <w:rPr>
                <w:rFonts w:ascii="Koop Office" w:hAnsi="Koop Office"/>
                <w:sz w:val="20"/>
                <w:szCs w:val="20"/>
              </w:rPr>
            </w:pPr>
            <w:r w:rsidRPr="00984E85">
              <w:rPr>
                <w:rFonts w:ascii="Koop Office" w:hAnsi="Koop Office"/>
                <w:sz w:val="20"/>
                <w:szCs w:val="20"/>
              </w:rPr>
              <w:t xml:space="preserve">provozování cestovní agentury a průvodcovská činnost v oblasti cestovního ruchu </w:t>
            </w:r>
          </w:p>
          <w:p w:rsidR="00A154C3" w:rsidRDefault="00A154C3" w:rsidP="005317C1">
            <w:pPr>
              <w:spacing w:before="60"/>
              <w:jc w:val="both"/>
              <w:rPr>
                <w:color w:val="000000"/>
                <w:sz w:val="20"/>
              </w:rPr>
            </w:pPr>
            <w:r w:rsidRPr="00984E85">
              <w:rPr>
                <w:sz w:val="20"/>
                <w:szCs w:val="20"/>
              </w:rPr>
              <w:t xml:space="preserve">Pojištění se vztahuje na povinnosti pojištěného </w:t>
            </w:r>
            <w:r w:rsidRPr="00984E85">
              <w:rPr>
                <w:color w:val="000000"/>
                <w:sz w:val="20"/>
                <w:szCs w:val="20"/>
              </w:rPr>
              <w:t>nahradit poškozenému škodu (újmu) vzniklou v souvislosti s poskytnutím neúplné nebo nesprávné informace nebo škodlivé rady za odměnu. Pro vyloučení všech pochybností se uvádí, že tímto ujednáním nejsou dotčeny jiné</w:t>
            </w:r>
            <w:r>
              <w:rPr>
                <w:color w:val="000000"/>
                <w:sz w:val="20"/>
              </w:rPr>
              <w:t xml:space="preserve"> výluky nebo jiná omezení pojistného plnění vyplývající z pojistných podmínek nebo z pojistné smlouvy.</w:t>
            </w:r>
          </w:p>
          <w:p w:rsidR="00A154C3" w:rsidRPr="00800E54" w:rsidRDefault="00A154C3" w:rsidP="005317C1">
            <w:pPr>
              <w:spacing w:before="60" w:after="60"/>
              <w:jc w:val="both"/>
              <w:rPr>
                <w:sz w:val="20"/>
                <w:szCs w:val="20"/>
              </w:rPr>
            </w:pPr>
            <w:r>
              <w:rPr>
                <w:color w:val="000000"/>
                <w:sz w:val="20"/>
              </w:rPr>
              <w:t>Právním předpisem, kterým je stanovena povinnost pojištěného nahradit újmu způsobenou při poskytování sociálních služeb v rozsahu platného a účinného rozhodnutí o registraci poskytovatele zdravotnických služeb ve smyslu ujednání doložky DODP118, se rozumí i ustanovení zákona č. 108/2006 Sb., a dále i ustanovení dle § 11 odst. 2) písm. b) a odst. 8) zákona č. 372/2011 Sb.</w:t>
            </w:r>
          </w:p>
        </w:tc>
      </w:tr>
    </w:tbl>
    <w:p w:rsidR="00527B1D" w:rsidRDefault="00527B1D" w:rsidP="00527B1D">
      <w:pPr>
        <w:pStyle w:val="slovn-rove3"/>
        <w:numPr>
          <w:ilvl w:val="2"/>
          <w:numId w:val="36"/>
        </w:numPr>
        <w:spacing w:before="360"/>
        <w:rPr>
          <w:szCs w:val="20"/>
        </w:rPr>
      </w:pPr>
      <w:r w:rsidRPr="00527B1D">
        <w:rPr>
          <w:szCs w:val="20"/>
        </w:rPr>
        <w:lastRenderedPageBreak/>
        <w:t>Pojištění pro případ odcizení – loupež přepravovaných peněz nebo cenin</w:t>
      </w:r>
    </w:p>
    <w:p w:rsidR="00527B1D" w:rsidRPr="00527B1D" w:rsidRDefault="00527B1D" w:rsidP="00527B1D">
      <w:pPr>
        <w:pStyle w:val="slovn-rove3"/>
        <w:numPr>
          <w:ilvl w:val="0"/>
          <w:numId w:val="0"/>
        </w:numPr>
        <w:spacing w:before="60" w:after="60"/>
        <w:rPr>
          <w:b w:val="0"/>
          <w:szCs w:val="20"/>
        </w:rPr>
      </w:pPr>
      <w:r w:rsidRPr="00527B1D">
        <w:rPr>
          <w:b w:val="0"/>
          <w:szCs w:val="20"/>
        </w:rPr>
        <w:t>Nově se tímto dodatkem sjednává pojištění v níže uvedeném rozsahu:</w:t>
      </w:r>
    </w:p>
    <w:tbl>
      <w:tblPr>
        <w:tblStyle w:val="Mkatabulky"/>
        <w:tblW w:w="10206" w:type="dxa"/>
        <w:tblInd w:w="108" w:type="dxa"/>
        <w:tblLayout w:type="fixed"/>
        <w:tblLook w:val="04A0" w:firstRow="1" w:lastRow="0" w:firstColumn="1" w:lastColumn="0" w:noHBand="0" w:noVBand="1"/>
      </w:tblPr>
      <w:tblGrid>
        <w:gridCol w:w="709"/>
        <w:gridCol w:w="2552"/>
        <w:gridCol w:w="1417"/>
        <w:gridCol w:w="1418"/>
        <w:gridCol w:w="1417"/>
        <w:gridCol w:w="1418"/>
        <w:gridCol w:w="1275"/>
      </w:tblGrid>
      <w:tr w:rsidR="00527B1D" w:rsidRPr="00527B1D" w:rsidTr="00527B1D">
        <w:tc>
          <w:tcPr>
            <w:tcW w:w="10206" w:type="dxa"/>
            <w:gridSpan w:val="7"/>
          </w:tcPr>
          <w:p w:rsidR="00527B1D" w:rsidRPr="00527B1D" w:rsidRDefault="00527B1D" w:rsidP="00527B1D">
            <w:pPr>
              <w:rPr>
                <w:b/>
                <w:sz w:val="20"/>
                <w:szCs w:val="20"/>
              </w:rPr>
            </w:pPr>
            <w:r w:rsidRPr="00527B1D">
              <w:rPr>
                <w:b/>
                <w:sz w:val="20"/>
                <w:szCs w:val="20"/>
              </w:rPr>
              <w:t>Místo pojištění: území České republiky</w:t>
            </w:r>
          </w:p>
        </w:tc>
      </w:tr>
      <w:tr w:rsidR="00527B1D" w:rsidRPr="00527B1D" w:rsidTr="00527B1D">
        <w:tc>
          <w:tcPr>
            <w:tcW w:w="10206" w:type="dxa"/>
            <w:gridSpan w:val="7"/>
          </w:tcPr>
          <w:p w:rsidR="00527B1D" w:rsidRPr="00527B1D" w:rsidRDefault="00527B1D" w:rsidP="005317C1">
            <w:pPr>
              <w:rPr>
                <w:b/>
                <w:sz w:val="20"/>
                <w:szCs w:val="20"/>
              </w:rPr>
            </w:pPr>
            <w:r w:rsidRPr="00527B1D">
              <w:rPr>
                <w:b/>
                <w:sz w:val="20"/>
                <w:szCs w:val="20"/>
              </w:rPr>
              <w:t>Rozsah pojištění: pojištění pro případ odcizení – loupež přepravovaných peněz nebo cenin</w:t>
            </w:r>
          </w:p>
        </w:tc>
      </w:tr>
      <w:tr w:rsidR="00527B1D" w:rsidRPr="00527B1D" w:rsidTr="00527B1D">
        <w:tc>
          <w:tcPr>
            <w:tcW w:w="10206" w:type="dxa"/>
            <w:gridSpan w:val="7"/>
          </w:tcPr>
          <w:p w:rsidR="00527B1D" w:rsidRPr="00527B1D" w:rsidRDefault="00527B1D" w:rsidP="005317C1">
            <w:pPr>
              <w:rPr>
                <w:b/>
                <w:sz w:val="20"/>
                <w:szCs w:val="20"/>
              </w:rPr>
            </w:pPr>
            <w:r w:rsidRPr="00527B1D">
              <w:rPr>
                <w:b/>
                <w:sz w:val="20"/>
                <w:szCs w:val="20"/>
              </w:rPr>
              <w:t>Pojištění se řídí: VPP P-100/14, ZPP P-200/14 a doložkami DOB101, DOB103, DOZ104, DOZ105</w:t>
            </w:r>
          </w:p>
        </w:tc>
      </w:tr>
      <w:tr w:rsidR="00527B1D" w:rsidRPr="00527B1D" w:rsidTr="004F02B8">
        <w:trPr>
          <w:cantSplit/>
        </w:trPr>
        <w:tc>
          <w:tcPr>
            <w:tcW w:w="709" w:type="dxa"/>
            <w:vAlign w:val="center"/>
          </w:tcPr>
          <w:p w:rsidR="00527B1D" w:rsidRPr="00527B1D" w:rsidRDefault="00527B1D" w:rsidP="005317C1">
            <w:pPr>
              <w:jc w:val="center"/>
              <w:rPr>
                <w:b/>
                <w:sz w:val="20"/>
                <w:szCs w:val="20"/>
              </w:rPr>
            </w:pPr>
            <w:r w:rsidRPr="00527B1D">
              <w:rPr>
                <w:b/>
                <w:sz w:val="20"/>
                <w:szCs w:val="20"/>
              </w:rPr>
              <w:t>Poř. číslo</w:t>
            </w:r>
          </w:p>
        </w:tc>
        <w:tc>
          <w:tcPr>
            <w:tcW w:w="2552" w:type="dxa"/>
            <w:vAlign w:val="center"/>
          </w:tcPr>
          <w:p w:rsidR="00527B1D" w:rsidRPr="00527B1D" w:rsidRDefault="00527B1D" w:rsidP="005317C1">
            <w:pPr>
              <w:jc w:val="center"/>
              <w:rPr>
                <w:b/>
                <w:sz w:val="20"/>
                <w:szCs w:val="20"/>
              </w:rPr>
            </w:pPr>
            <w:r w:rsidRPr="00527B1D">
              <w:rPr>
                <w:b/>
                <w:sz w:val="20"/>
                <w:szCs w:val="20"/>
              </w:rPr>
              <w:t>Předmět pojištění</w:t>
            </w:r>
          </w:p>
        </w:tc>
        <w:tc>
          <w:tcPr>
            <w:tcW w:w="1417" w:type="dxa"/>
            <w:vAlign w:val="center"/>
          </w:tcPr>
          <w:p w:rsidR="00527B1D" w:rsidRPr="00527B1D" w:rsidRDefault="00527B1D" w:rsidP="005317C1">
            <w:pPr>
              <w:jc w:val="center"/>
              <w:rPr>
                <w:b/>
                <w:sz w:val="20"/>
                <w:szCs w:val="20"/>
              </w:rPr>
            </w:pPr>
            <w:r w:rsidRPr="00527B1D">
              <w:rPr>
                <w:b/>
                <w:sz w:val="20"/>
                <w:szCs w:val="20"/>
              </w:rPr>
              <w:t>Pojistná částka</w:t>
            </w:r>
            <w:r w:rsidRPr="00527B1D">
              <w:rPr>
                <w:b/>
                <w:sz w:val="20"/>
                <w:szCs w:val="20"/>
                <w:vertAlign w:val="superscript"/>
              </w:rPr>
              <w:t>10)</w:t>
            </w:r>
          </w:p>
        </w:tc>
        <w:tc>
          <w:tcPr>
            <w:tcW w:w="1418" w:type="dxa"/>
            <w:vAlign w:val="center"/>
          </w:tcPr>
          <w:p w:rsidR="00527B1D" w:rsidRPr="00527B1D" w:rsidRDefault="00527B1D" w:rsidP="005317C1">
            <w:pPr>
              <w:jc w:val="center"/>
              <w:rPr>
                <w:b/>
                <w:sz w:val="20"/>
                <w:szCs w:val="20"/>
              </w:rPr>
            </w:pPr>
            <w:r w:rsidRPr="00527B1D">
              <w:rPr>
                <w:b/>
                <w:sz w:val="20"/>
                <w:szCs w:val="20"/>
              </w:rPr>
              <w:t>Spoluúčast</w:t>
            </w:r>
            <w:r w:rsidRPr="00527B1D">
              <w:rPr>
                <w:b/>
                <w:sz w:val="20"/>
                <w:szCs w:val="20"/>
                <w:vertAlign w:val="superscript"/>
              </w:rPr>
              <w:t>5)</w:t>
            </w:r>
          </w:p>
        </w:tc>
        <w:tc>
          <w:tcPr>
            <w:tcW w:w="1417" w:type="dxa"/>
            <w:vAlign w:val="center"/>
          </w:tcPr>
          <w:p w:rsidR="00527B1D" w:rsidRPr="00527B1D" w:rsidRDefault="00527B1D" w:rsidP="005317C1">
            <w:pPr>
              <w:jc w:val="center"/>
              <w:rPr>
                <w:b/>
                <w:sz w:val="20"/>
                <w:szCs w:val="20"/>
              </w:rPr>
            </w:pPr>
            <w:r w:rsidRPr="00527B1D">
              <w:rPr>
                <w:b/>
                <w:sz w:val="20"/>
                <w:szCs w:val="20"/>
              </w:rPr>
              <w:t>Pojištění se sjednává na cenu</w:t>
            </w:r>
            <w:r w:rsidRPr="00527B1D">
              <w:rPr>
                <w:b/>
                <w:sz w:val="20"/>
                <w:szCs w:val="20"/>
                <w:vertAlign w:val="superscript"/>
              </w:rPr>
              <w:t>*) 1)</w:t>
            </w:r>
          </w:p>
        </w:tc>
        <w:tc>
          <w:tcPr>
            <w:tcW w:w="1418" w:type="dxa"/>
            <w:vAlign w:val="center"/>
          </w:tcPr>
          <w:p w:rsidR="00527B1D" w:rsidRPr="00527B1D" w:rsidRDefault="00527B1D" w:rsidP="005317C1">
            <w:pPr>
              <w:jc w:val="center"/>
              <w:rPr>
                <w:b/>
                <w:sz w:val="20"/>
                <w:szCs w:val="20"/>
              </w:rPr>
            </w:pPr>
            <w:r w:rsidRPr="00527B1D">
              <w:rPr>
                <w:b/>
                <w:sz w:val="20"/>
                <w:szCs w:val="20"/>
              </w:rPr>
              <w:t>MRLP</w:t>
            </w:r>
            <w:r w:rsidRPr="00527B1D">
              <w:rPr>
                <w:b/>
                <w:sz w:val="20"/>
                <w:szCs w:val="20"/>
                <w:vertAlign w:val="superscript"/>
              </w:rPr>
              <w:t>3)</w:t>
            </w:r>
          </w:p>
          <w:p w:rsidR="00527B1D" w:rsidRPr="00527B1D" w:rsidRDefault="00527B1D" w:rsidP="005317C1">
            <w:pPr>
              <w:jc w:val="center"/>
              <w:rPr>
                <w:b/>
                <w:sz w:val="20"/>
                <w:szCs w:val="20"/>
              </w:rPr>
            </w:pPr>
            <w:r w:rsidRPr="00527B1D">
              <w:rPr>
                <w:b/>
                <w:sz w:val="20"/>
                <w:szCs w:val="20"/>
              </w:rPr>
              <w:t>První riziko</w:t>
            </w:r>
            <w:r w:rsidRPr="00527B1D">
              <w:rPr>
                <w:b/>
                <w:sz w:val="20"/>
                <w:szCs w:val="20"/>
                <w:vertAlign w:val="superscript"/>
              </w:rPr>
              <w:t>2)</w:t>
            </w:r>
          </w:p>
        </w:tc>
        <w:tc>
          <w:tcPr>
            <w:tcW w:w="1275" w:type="dxa"/>
            <w:vAlign w:val="center"/>
          </w:tcPr>
          <w:p w:rsidR="00527B1D" w:rsidRPr="00527B1D" w:rsidRDefault="00527B1D" w:rsidP="005317C1">
            <w:pPr>
              <w:jc w:val="center"/>
              <w:rPr>
                <w:b/>
                <w:sz w:val="20"/>
                <w:szCs w:val="20"/>
              </w:rPr>
            </w:pPr>
            <w:r w:rsidRPr="00527B1D">
              <w:rPr>
                <w:b/>
                <w:sz w:val="20"/>
                <w:szCs w:val="20"/>
              </w:rPr>
              <w:t>MRLP</w:t>
            </w:r>
            <w:r w:rsidRPr="00527B1D">
              <w:rPr>
                <w:b/>
                <w:sz w:val="20"/>
                <w:szCs w:val="20"/>
                <w:vertAlign w:val="superscript"/>
              </w:rPr>
              <w:t>3)</w:t>
            </w:r>
          </w:p>
        </w:tc>
      </w:tr>
      <w:tr w:rsidR="00527B1D" w:rsidRPr="00527B1D" w:rsidTr="004F02B8">
        <w:tc>
          <w:tcPr>
            <w:tcW w:w="709" w:type="dxa"/>
          </w:tcPr>
          <w:p w:rsidR="00527B1D" w:rsidRPr="00527B1D" w:rsidRDefault="00527B1D" w:rsidP="005317C1">
            <w:pPr>
              <w:jc w:val="center"/>
              <w:rPr>
                <w:sz w:val="20"/>
                <w:szCs w:val="20"/>
              </w:rPr>
            </w:pPr>
            <w:r w:rsidRPr="00527B1D">
              <w:rPr>
                <w:sz w:val="20"/>
                <w:szCs w:val="20"/>
              </w:rPr>
              <w:t>1.</w:t>
            </w:r>
          </w:p>
        </w:tc>
        <w:tc>
          <w:tcPr>
            <w:tcW w:w="2552" w:type="dxa"/>
          </w:tcPr>
          <w:p w:rsidR="00527B1D" w:rsidRPr="00527B1D" w:rsidRDefault="00321C4D" w:rsidP="00321C4D">
            <w:pPr>
              <w:rPr>
                <w:sz w:val="20"/>
                <w:szCs w:val="20"/>
              </w:rPr>
            </w:pPr>
            <w:r>
              <w:rPr>
                <w:sz w:val="20"/>
                <w:szCs w:val="20"/>
              </w:rPr>
              <w:t>loupež přepravovaných peněz nebo cenin</w:t>
            </w:r>
          </w:p>
        </w:tc>
        <w:tc>
          <w:tcPr>
            <w:tcW w:w="1417" w:type="dxa"/>
          </w:tcPr>
          <w:p w:rsidR="00527B1D" w:rsidRPr="00527B1D" w:rsidRDefault="00527B1D" w:rsidP="005317C1">
            <w:pPr>
              <w:rPr>
                <w:sz w:val="20"/>
                <w:szCs w:val="20"/>
              </w:rPr>
            </w:pPr>
          </w:p>
        </w:tc>
        <w:tc>
          <w:tcPr>
            <w:tcW w:w="1418" w:type="dxa"/>
          </w:tcPr>
          <w:p w:rsidR="00527B1D" w:rsidRPr="00527B1D" w:rsidRDefault="00527B1D" w:rsidP="00527B1D">
            <w:pPr>
              <w:jc w:val="center"/>
              <w:rPr>
                <w:sz w:val="20"/>
                <w:szCs w:val="20"/>
              </w:rPr>
            </w:pPr>
            <w:r w:rsidRPr="00527B1D">
              <w:rPr>
                <w:sz w:val="20"/>
                <w:szCs w:val="20"/>
              </w:rPr>
              <w:t>1.000,- Kč</w:t>
            </w:r>
          </w:p>
        </w:tc>
        <w:tc>
          <w:tcPr>
            <w:tcW w:w="1417" w:type="dxa"/>
          </w:tcPr>
          <w:p w:rsidR="00527B1D" w:rsidRPr="00527B1D" w:rsidRDefault="00527B1D" w:rsidP="005317C1">
            <w:pPr>
              <w:jc w:val="center"/>
              <w:rPr>
                <w:sz w:val="20"/>
                <w:szCs w:val="20"/>
              </w:rPr>
            </w:pPr>
            <w:r w:rsidRPr="00527B1D">
              <w:rPr>
                <w:sz w:val="20"/>
                <w:szCs w:val="20"/>
              </w:rPr>
              <w:t>*)</w:t>
            </w:r>
          </w:p>
        </w:tc>
        <w:tc>
          <w:tcPr>
            <w:tcW w:w="1418" w:type="dxa"/>
          </w:tcPr>
          <w:p w:rsidR="00527B1D" w:rsidRPr="00527B1D" w:rsidRDefault="00527B1D" w:rsidP="00527B1D">
            <w:pPr>
              <w:jc w:val="center"/>
              <w:rPr>
                <w:sz w:val="20"/>
                <w:szCs w:val="20"/>
              </w:rPr>
            </w:pPr>
            <w:r w:rsidRPr="00527B1D">
              <w:rPr>
                <w:sz w:val="20"/>
                <w:szCs w:val="20"/>
              </w:rPr>
              <w:t>200.000,- Kč</w:t>
            </w:r>
          </w:p>
        </w:tc>
        <w:tc>
          <w:tcPr>
            <w:tcW w:w="1275" w:type="dxa"/>
          </w:tcPr>
          <w:p w:rsidR="00527B1D" w:rsidRPr="00527B1D" w:rsidRDefault="00527B1D" w:rsidP="00527B1D">
            <w:pPr>
              <w:jc w:val="center"/>
              <w:rPr>
                <w:sz w:val="20"/>
                <w:szCs w:val="20"/>
              </w:rPr>
            </w:pPr>
            <w:r w:rsidRPr="00527B1D">
              <w:rPr>
                <w:sz w:val="20"/>
                <w:szCs w:val="20"/>
              </w:rPr>
              <w:t>nesjednává se</w:t>
            </w:r>
          </w:p>
        </w:tc>
      </w:tr>
      <w:tr w:rsidR="00527B1D" w:rsidRPr="00527B1D" w:rsidTr="00527B1D">
        <w:tc>
          <w:tcPr>
            <w:tcW w:w="10206" w:type="dxa"/>
            <w:gridSpan w:val="7"/>
          </w:tcPr>
          <w:p w:rsidR="00527B1D" w:rsidRPr="00527B1D" w:rsidRDefault="00527B1D" w:rsidP="005317C1">
            <w:pPr>
              <w:rPr>
                <w:sz w:val="20"/>
                <w:szCs w:val="20"/>
              </w:rPr>
            </w:pPr>
            <w:r w:rsidRPr="00527B1D">
              <w:rPr>
                <w:sz w:val="20"/>
                <w:szCs w:val="20"/>
              </w:rPr>
              <w:t>Poznámky:</w:t>
            </w:r>
          </w:p>
        </w:tc>
      </w:tr>
    </w:tbl>
    <w:p w:rsidR="00527B1D" w:rsidRPr="00E44A8E" w:rsidRDefault="00527B1D" w:rsidP="00527B1D">
      <w:pPr>
        <w:spacing w:after="240"/>
        <w:rPr>
          <w:sz w:val="16"/>
        </w:rPr>
      </w:pPr>
      <w:r w:rsidRPr="00E44A8E">
        <w:rPr>
          <w:sz w:val="16"/>
        </w:rPr>
        <w:t xml:space="preserve">*) není-li uvedeno, sjednává se pojištění s pojistnou hodnotou uvedenou v příslušných pojistných podmínkách </w:t>
      </w:r>
    </w:p>
    <w:p w:rsidR="00B6365E" w:rsidRPr="00B6365E" w:rsidRDefault="00B6365E" w:rsidP="00B6365E">
      <w:pPr>
        <w:keepNext/>
        <w:tabs>
          <w:tab w:val="left" w:pos="284"/>
        </w:tabs>
        <w:jc w:val="both"/>
        <w:rPr>
          <w:rFonts w:cs="Arial"/>
          <w:bCs/>
          <w:sz w:val="18"/>
          <w:szCs w:val="18"/>
        </w:rPr>
      </w:pPr>
      <w:r w:rsidRPr="00B6365E">
        <w:rPr>
          <w:b/>
          <w:sz w:val="18"/>
          <w:szCs w:val="18"/>
          <w:vertAlign w:val="superscript"/>
        </w:rPr>
        <w:t>1)</w:t>
      </w:r>
      <w:r w:rsidRPr="00B6365E">
        <w:rPr>
          <w:sz w:val="18"/>
          <w:szCs w:val="18"/>
        </w:rPr>
        <w:tab/>
        <w:t xml:space="preserve">nová </w:t>
      </w:r>
      <w:r w:rsidRPr="00B6365E">
        <w:rPr>
          <w:rFonts w:cs="Arial"/>
          <w:bCs/>
          <w:sz w:val="18"/>
          <w:szCs w:val="18"/>
        </w:rPr>
        <w:t>cena je vyjádření pojistné hodnoty ve smyslu ustanovení čl. 21 odst. 2) písm. a) VPP P-100/14</w:t>
      </w:r>
    </w:p>
    <w:p w:rsidR="00B6365E" w:rsidRPr="00B6365E" w:rsidRDefault="00B6365E" w:rsidP="00B6365E">
      <w:pPr>
        <w:keepNext/>
        <w:tabs>
          <w:tab w:val="left" w:pos="284"/>
        </w:tabs>
        <w:jc w:val="both"/>
        <w:rPr>
          <w:rFonts w:cs="Arial"/>
          <w:sz w:val="18"/>
          <w:szCs w:val="18"/>
        </w:rPr>
      </w:pPr>
      <w:r w:rsidRPr="00B6365E">
        <w:rPr>
          <w:rFonts w:cs="Arial"/>
          <w:bCs/>
          <w:sz w:val="18"/>
          <w:szCs w:val="18"/>
        </w:rPr>
        <w:tab/>
        <w:t>časová cena</w:t>
      </w:r>
      <w:r w:rsidRPr="00B6365E">
        <w:rPr>
          <w:rFonts w:cs="Arial"/>
          <w:sz w:val="18"/>
          <w:szCs w:val="18"/>
        </w:rPr>
        <w:t xml:space="preserve"> je vyjádření pojistné hodnoty věci ve smyslu ustanovení čl. 21 odst. 2) písm. b) VPP P-100/14</w:t>
      </w:r>
    </w:p>
    <w:p w:rsidR="00B6365E" w:rsidRPr="00B6365E" w:rsidRDefault="00B6365E" w:rsidP="00B6365E">
      <w:pPr>
        <w:keepNext/>
        <w:tabs>
          <w:tab w:val="left" w:pos="284"/>
        </w:tabs>
        <w:jc w:val="both"/>
        <w:rPr>
          <w:rFonts w:cs="Arial"/>
          <w:sz w:val="18"/>
          <w:szCs w:val="18"/>
        </w:rPr>
      </w:pPr>
      <w:r w:rsidRPr="00B6365E">
        <w:rPr>
          <w:rFonts w:cs="Arial"/>
          <w:sz w:val="18"/>
          <w:szCs w:val="18"/>
        </w:rPr>
        <w:tab/>
        <w:t>obvyklá cena je vyjádření pojistné hodnoty věci ve smyslu ustanovení čl. 21 odst. 2) písm. c) VPP P-100/14</w:t>
      </w:r>
    </w:p>
    <w:p w:rsidR="00B6365E" w:rsidRPr="00B6365E" w:rsidRDefault="00B6365E" w:rsidP="00B6365E">
      <w:pPr>
        <w:tabs>
          <w:tab w:val="left" w:pos="284"/>
        </w:tabs>
        <w:jc w:val="both"/>
        <w:rPr>
          <w:rFonts w:cs="Arial"/>
          <w:sz w:val="18"/>
          <w:szCs w:val="18"/>
        </w:rPr>
      </w:pPr>
      <w:r w:rsidRPr="00B6365E">
        <w:rPr>
          <w:rFonts w:cs="Arial"/>
          <w:sz w:val="18"/>
          <w:szCs w:val="18"/>
        </w:rPr>
        <w:tab/>
        <w:t>jiná cena je vyjádření pojistné hodnoty věci ve smyslu čl. V. Zvláštní ujednání této pojistné smlouvy</w:t>
      </w:r>
    </w:p>
    <w:p w:rsidR="00B6365E" w:rsidRPr="00B6365E" w:rsidRDefault="00B6365E" w:rsidP="00B6365E">
      <w:pPr>
        <w:tabs>
          <w:tab w:val="left" w:pos="284"/>
        </w:tabs>
        <w:jc w:val="both"/>
        <w:rPr>
          <w:rFonts w:cs="Arial"/>
          <w:sz w:val="18"/>
          <w:szCs w:val="18"/>
        </w:rPr>
      </w:pPr>
      <w:r w:rsidRPr="00B6365E">
        <w:rPr>
          <w:b/>
          <w:sz w:val="18"/>
          <w:szCs w:val="18"/>
          <w:vertAlign w:val="superscript"/>
        </w:rPr>
        <w:t>2)</w:t>
      </w:r>
      <w:r w:rsidRPr="00B6365E">
        <w:rPr>
          <w:rFonts w:cs="Arial"/>
          <w:sz w:val="18"/>
          <w:szCs w:val="18"/>
        </w:rPr>
        <w:tab/>
      </w:r>
      <w:r w:rsidRPr="00B6365E">
        <w:rPr>
          <w:rFonts w:cs="Arial"/>
          <w:bCs/>
          <w:sz w:val="18"/>
          <w:szCs w:val="18"/>
        </w:rPr>
        <w:t xml:space="preserve">první riziko ve smyslu ustanovení </w:t>
      </w:r>
      <w:r w:rsidRPr="00B6365E">
        <w:rPr>
          <w:rFonts w:cs="Arial"/>
          <w:sz w:val="18"/>
          <w:szCs w:val="18"/>
        </w:rPr>
        <w:t>čl. 23 odst. 1) písm. a) VPP P-100/14</w:t>
      </w:r>
    </w:p>
    <w:p w:rsidR="00B6365E" w:rsidRPr="00B6365E" w:rsidRDefault="00B6365E" w:rsidP="00B6365E">
      <w:pPr>
        <w:tabs>
          <w:tab w:val="left" w:pos="284"/>
        </w:tabs>
        <w:ind w:left="284" w:hanging="284"/>
        <w:jc w:val="both"/>
        <w:rPr>
          <w:rFonts w:cs="Arial"/>
          <w:sz w:val="18"/>
          <w:szCs w:val="18"/>
        </w:rPr>
      </w:pPr>
      <w:r w:rsidRPr="00B6365E">
        <w:rPr>
          <w:b/>
          <w:sz w:val="18"/>
          <w:szCs w:val="18"/>
          <w:vertAlign w:val="superscript"/>
        </w:rPr>
        <w:t>3)</w:t>
      </w:r>
      <w:r w:rsidRPr="00B6365E">
        <w:rPr>
          <w:rFonts w:cs="Arial"/>
          <w:sz w:val="18"/>
          <w:szCs w:val="18"/>
        </w:rPr>
        <w:tab/>
      </w:r>
      <w:r w:rsidRPr="00B6365E">
        <w:rPr>
          <w:rFonts w:cs="Arial"/>
          <w:bCs/>
          <w:sz w:val="18"/>
          <w:szCs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B6365E">
        <w:rPr>
          <w:rFonts w:cs="Arial"/>
          <w:sz w:val="18"/>
          <w:szCs w:val="18"/>
        </w:rPr>
        <w:t xml:space="preserve">. </w:t>
      </w:r>
    </w:p>
    <w:p w:rsidR="00B6365E" w:rsidRPr="00B6365E" w:rsidRDefault="00B6365E" w:rsidP="00B6365E">
      <w:pPr>
        <w:tabs>
          <w:tab w:val="left" w:pos="284"/>
        </w:tabs>
        <w:jc w:val="both"/>
        <w:rPr>
          <w:rFonts w:cs="Arial"/>
          <w:sz w:val="18"/>
          <w:szCs w:val="18"/>
        </w:rPr>
      </w:pPr>
      <w:r w:rsidRPr="00B6365E">
        <w:rPr>
          <w:b/>
          <w:sz w:val="18"/>
          <w:szCs w:val="18"/>
          <w:vertAlign w:val="superscript"/>
        </w:rPr>
        <w:t>4)</w:t>
      </w:r>
      <w:r w:rsidRPr="00B6365E">
        <w:rPr>
          <w:rFonts w:cs="Arial"/>
          <w:sz w:val="18"/>
          <w:szCs w:val="18"/>
        </w:rPr>
        <w:tab/>
        <w:t>zlomkové pojištění ve smyslu čl. 23 odst. 1) písm. b) VPP P-100/14</w:t>
      </w:r>
    </w:p>
    <w:p w:rsidR="00B6365E" w:rsidRPr="00B6365E" w:rsidRDefault="00B6365E" w:rsidP="00B6365E">
      <w:pPr>
        <w:tabs>
          <w:tab w:val="left" w:pos="284"/>
        </w:tabs>
        <w:ind w:left="284" w:hanging="284"/>
        <w:jc w:val="both"/>
        <w:rPr>
          <w:rFonts w:cs="Arial"/>
          <w:sz w:val="18"/>
          <w:szCs w:val="18"/>
        </w:rPr>
      </w:pPr>
      <w:r w:rsidRPr="00B6365E">
        <w:rPr>
          <w:b/>
          <w:sz w:val="18"/>
          <w:szCs w:val="18"/>
          <w:vertAlign w:val="superscript"/>
        </w:rPr>
        <w:t>5)</w:t>
      </w:r>
      <w:r w:rsidRPr="00B6365E">
        <w:rPr>
          <w:rFonts w:cs="Arial"/>
          <w:sz w:val="18"/>
          <w:szCs w:val="18"/>
        </w:rPr>
        <w:tab/>
        <w:t>spoluúčast může být vyjádřena pevnou částkou, procentem, časovým úsekem nebo jejich kombinací ve smyslu čl. 11 odst. 4) VPP P-100/14</w:t>
      </w:r>
    </w:p>
    <w:p w:rsidR="00B6365E" w:rsidRPr="00B6365E" w:rsidRDefault="00B6365E" w:rsidP="00B6365E">
      <w:pPr>
        <w:tabs>
          <w:tab w:val="left" w:pos="284"/>
        </w:tabs>
        <w:ind w:left="284" w:hanging="284"/>
        <w:jc w:val="both"/>
        <w:rPr>
          <w:rFonts w:cs="Arial"/>
          <w:sz w:val="18"/>
          <w:szCs w:val="18"/>
        </w:rPr>
      </w:pPr>
      <w:r w:rsidRPr="00B6365E">
        <w:rPr>
          <w:b/>
          <w:sz w:val="18"/>
          <w:szCs w:val="18"/>
          <w:vertAlign w:val="superscript"/>
        </w:rPr>
        <w:t>6)</w:t>
      </w:r>
      <w:r w:rsidRPr="00B6365E">
        <w:rPr>
          <w:rFonts w:cs="Arial"/>
          <w:sz w:val="18"/>
          <w:szCs w:val="18"/>
        </w:rPr>
        <w:tab/>
      </w:r>
      <w:r w:rsidRPr="00B6365E">
        <w:rPr>
          <w:rFonts w:cs="Arial"/>
          <w:bCs/>
          <w:sz w:val="18"/>
          <w:szCs w:val="18"/>
        </w:rPr>
        <w:t>odchylně od čl. 8 odst. 1) věta druhá ZPP P-600/14 poskytne pojistitel na úhradu všech pojistných událostí nastalých během jednoho</w:t>
      </w:r>
      <w:r w:rsidRPr="00B6365E">
        <w:rPr>
          <w:rFonts w:cs="Arial"/>
          <w:sz w:val="18"/>
          <w:szCs w:val="18"/>
        </w:rPr>
        <w:t xml:space="preserve"> pojistného roku pojistné plnění v souhrnu maximálně do výše limitu pojistného plnění</w:t>
      </w:r>
    </w:p>
    <w:p w:rsidR="00B6365E" w:rsidRPr="00B6365E" w:rsidRDefault="00B6365E" w:rsidP="00B6365E">
      <w:pPr>
        <w:tabs>
          <w:tab w:val="left" w:pos="284"/>
        </w:tabs>
        <w:ind w:left="284" w:hanging="284"/>
        <w:jc w:val="both"/>
        <w:rPr>
          <w:rFonts w:cs="Arial"/>
          <w:bCs/>
          <w:sz w:val="18"/>
          <w:szCs w:val="18"/>
        </w:rPr>
      </w:pPr>
      <w:r w:rsidRPr="00B6365E">
        <w:rPr>
          <w:b/>
          <w:sz w:val="18"/>
          <w:szCs w:val="18"/>
          <w:vertAlign w:val="superscript"/>
        </w:rPr>
        <w:lastRenderedPageBreak/>
        <w:t>7)</w:t>
      </w:r>
      <w:r w:rsidRPr="00B6365E">
        <w:rPr>
          <w:rFonts w:cs="Arial"/>
          <w:sz w:val="18"/>
          <w:szCs w:val="18"/>
        </w:rPr>
        <w:tab/>
      </w:r>
      <w:r w:rsidRPr="00B6365E">
        <w:rPr>
          <w:rFonts w:cs="Arial"/>
          <w:bCs/>
          <w:sz w:val="18"/>
          <w:szCs w:val="18"/>
        </w:rPr>
        <w:t>odchylně od čl. 8 odst. 2) věta třetí ZPP P-600/14 poskytne pojistitel na úhradu všech pojistných událostí nastalých během jednoho</w:t>
      </w:r>
      <w:r w:rsidRPr="00B6365E">
        <w:rPr>
          <w:rFonts w:cs="Arial"/>
          <w:sz w:val="18"/>
          <w:szCs w:val="18"/>
        </w:rPr>
        <w:t xml:space="preserve"> pojistného roku pojistné plnění v souhrnu maximálně do výše sublimitu pojistného plnění</w:t>
      </w:r>
    </w:p>
    <w:p w:rsidR="00B6365E" w:rsidRPr="00B6365E" w:rsidRDefault="00B6365E" w:rsidP="00B6365E">
      <w:pPr>
        <w:tabs>
          <w:tab w:val="left" w:pos="426"/>
        </w:tabs>
        <w:ind w:left="284" w:hanging="284"/>
        <w:jc w:val="both"/>
        <w:rPr>
          <w:rFonts w:cs="Arial"/>
          <w:i/>
          <w:sz w:val="18"/>
          <w:szCs w:val="18"/>
        </w:rPr>
      </w:pPr>
      <w:r w:rsidRPr="00B6365E">
        <w:rPr>
          <w:b/>
          <w:sz w:val="18"/>
          <w:szCs w:val="18"/>
          <w:vertAlign w:val="superscript"/>
        </w:rPr>
        <w:t>8)</w:t>
      </w:r>
      <w:r w:rsidRPr="00B6365E">
        <w:rPr>
          <w:rFonts w:cs="Arial"/>
          <w:bCs/>
          <w:sz w:val="18"/>
          <w:szCs w:val="18"/>
        </w:rPr>
        <w:tab/>
      </w:r>
      <w:r w:rsidRPr="00B6365E">
        <w:rPr>
          <w:rFonts w:cs="Arial"/>
          <w:sz w:val="18"/>
          <w:szCs w:val="18"/>
        </w:rPr>
        <w:t xml:space="preserve">dobou ručení se rozumí doba ve smyslu čl. 11 odst. 5) ZPP P-400/14  </w:t>
      </w:r>
    </w:p>
    <w:p w:rsidR="00B6365E" w:rsidRPr="00B6365E" w:rsidRDefault="00B6365E" w:rsidP="00B6365E">
      <w:pPr>
        <w:pStyle w:val="Zkladntext32"/>
        <w:tabs>
          <w:tab w:val="clear" w:pos="-720"/>
          <w:tab w:val="left" w:pos="426"/>
        </w:tabs>
        <w:spacing w:line="240" w:lineRule="auto"/>
        <w:ind w:left="284" w:hanging="284"/>
        <w:jc w:val="both"/>
        <w:rPr>
          <w:rFonts w:ascii="Koop Office" w:hAnsi="Koop Office"/>
          <w:spacing w:val="-2"/>
          <w:sz w:val="18"/>
          <w:szCs w:val="18"/>
        </w:rPr>
      </w:pPr>
      <w:r w:rsidRPr="00B6365E">
        <w:rPr>
          <w:rFonts w:ascii="Koop Office" w:hAnsi="Koop Office"/>
          <w:b/>
          <w:sz w:val="18"/>
          <w:szCs w:val="18"/>
          <w:vertAlign w:val="superscript"/>
        </w:rPr>
        <w:t>9)</w:t>
      </w:r>
      <w:r w:rsidRPr="00B6365E">
        <w:rPr>
          <w:rFonts w:ascii="Koop Office" w:hAnsi="Koop Office" w:cs="Arial"/>
          <w:sz w:val="18"/>
          <w:szCs w:val="18"/>
        </w:rPr>
        <w:tab/>
        <w:t xml:space="preserve">integrální časová franšíza </w:t>
      </w:r>
      <w:r w:rsidRPr="00B6365E">
        <w:rPr>
          <w:rFonts w:ascii="Koop Office" w:hAnsi="Koop Office"/>
          <w:spacing w:val="-2"/>
          <w:sz w:val="18"/>
          <w:szCs w:val="18"/>
        </w:rPr>
        <w:t>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B6365E" w:rsidRPr="00B6365E" w:rsidRDefault="00B6365E" w:rsidP="00B6365E">
      <w:pPr>
        <w:pStyle w:val="Zkladntext32"/>
        <w:tabs>
          <w:tab w:val="clear" w:pos="-720"/>
          <w:tab w:val="left" w:pos="426"/>
        </w:tabs>
        <w:spacing w:line="240" w:lineRule="auto"/>
        <w:ind w:left="284" w:hanging="284"/>
        <w:jc w:val="both"/>
        <w:rPr>
          <w:rFonts w:ascii="Koop Office" w:hAnsi="Koop Office" w:cs="Arial"/>
          <w:sz w:val="18"/>
          <w:szCs w:val="18"/>
        </w:rPr>
      </w:pPr>
      <w:r w:rsidRPr="00B6365E">
        <w:rPr>
          <w:rFonts w:ascii="Koop Office" w:hAnsi="Koop Office"/>
          <w:b/>
          <w:sz w:val="18"/>
          <w:szCs w:val="18"/>
          <w:vertAlign w:val="superscript"/>
        </w:rPr>
        <w:t>10)</w:t>
      </w:r>
      <w:r w:rsidRPr="00B6365E">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B6365E" w:rsidRPr="00B6365E" w:rsidRDefault="00B6365E" w:rsidP="00B6365E">
      <w:pPr>
        <w:tabs>
          <w:tab w:val="left" w:pos="284"/>
        </w:tabs>
        <w:ind w:left="284" w:hanging="284"/>
        <w:rPr>
          <w:rFonts w:cs="Arial"/>
          <w:sz w:val="18"/>
          <w:szCs w:val="18"/>
        </w:rPr>
      </w:pPr>
      <w:r w:rsidRPr="00B6365E">
        <w:rPr>
          <w:b/>
          <w:sz w:val="18"/>
          <w:szCs w:val="18"/>
          <w:vertAlign w:val="superscript"/>
        </w:rPr>
        <w:t>11)</w:t>
      </w:r>
      <w:r w:rsidRPr="00B6365E">
        <w:rPr>
          <w:b/>
          <w:sz w:val="18"/>
          <w:szCs w:val="18"/>
          <w:vertAlign w:val="superscript"/>
        </w:rPr>
        <w:tab/>
      </w:r>
      <w:r w:rsidRPr="00B6365E">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B6365E">
        <w:rPr>
          <w:rFonts w:cs="Arial"/>
          <w:bCs/>
          <w:sz w:val="18"/>
          <w:szCs w:val="18"/>
        </w:rPr>
        <w:t>pojištění přerušení provozu</w:t>
      </w:r>
      <w:r w:rsidRPr="00B6365E">
        <w:rPr>
          <w:rFonts w:cs="Arial"/>
          <w:bCs/>
          <w:i/>
          <w:sz w:val="18"/>
          <w:szCs w:val="18"/>
        </w:rPr>
        <w:t xml:space="preserve"> </w:t>
      </w:r>
      <w:r w:rsidRPr="00B6365E">
        <w:rPr>
          <w:rFonts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B6365E">
        <w:rPr>
          <w:rFonts w:cs="Koop Office"/>
          <w:sz w:val="18"/>
          <w:szCs w:val="18"/>
        </w:rPr>
        <w:t xml:space="preserve">Není-li sjednán limit plnění pojistitele pro jednu pojistnou událost, považuje se sjednaný MRLPPR i za limit plnění pojistitele pro jednu pojistnou událost. </w:t>
      </w:r>
    </w:p>
    <w:p w:rsidR="00B6365E" w:rsidRPr="00B6365E" w:rsidRDefault="00B6365E" w:rsidP="00B6365E">
      <w:pPr>
        <w:tabs>
          <w:tab w:val="left" w:pos="284"/>
        </w:tabs>
        <w:rPr>
          <w:sz w:val="18"/>
          <w:szCs w:val="18"/>
        </w:rPr>
      </w:pPr>
      <w:r w:rsidRPr="00B6365E">
        <w:rPr>
          <w:b/>
          <w:sz w:val="18"/>
          <w:szCs w:val="18"/>
          <w:vertAlign w:val="superscript"/>
        </w:rPr>
        <w:t>12)</w:t>
      </w:r>
      <w:r w:rsidRPr="00B6365E">
        <w:rPr>
          <w:b/>
          <w:sz w:val="18"/>
          <w:szCs w:val="18"/>
          <w:vertAlign w:val="superscript"/>
        </w:rPr>
        <w:tab/>
      </w:r>
      <w:r w:rsidRPr="00B6365E">
        <w:rPr>
          <w:rFonts w:cs="Arial"/>
          <w:sz w:val="18"/>
          <w:szCs w:val="18"/>
        </w:rPr>
        <w:t>MRLPPR v rámci stanovené pojistné částky</w:t>
      </w:r>
      <w:r w:rsidRPr="00B6365E">
        <w:rPr>
          <w:rFonts w:cs="Arial"/>
          <w:bCs/>
          <w:sz w:val="18"/>
          <w:szCs w:val="18"/>
        </w:rPr>
        <w:t xml:space="preserve"> ve smyslu ustanovení </w:t>
      </w:r>
      <w:r w:rsidRPr="00B6365E">
        <w:rPr>
          <w:rFonts w:cs="Arial"/>
          <w:sz w:val="18"/>
          <w:szCs w:val="18"/>
        </w:rPr>
        <w:t>čl. 23 odst. 1) písm. c) VPP P-100/14</w:t>
      </w:r>
    </w:p>
    <w:p w:rsidR="00A154C3" w:rsidRPr="00E909E3" w:rsidRDefault="00A154C3" w:rsidP="00527B1D">
      <w:pPr>
        <w:numPr>
          <w:ilvl w:val="0"/>
          <w:numId w:val="36"/>
        </w:numPr>
        <w:spacing w:before="180"/>
        <w:ind w:left="391" w:hanging="391"/>
        <w:rPr>
          <w:rFonts w:cs="Arial"/>
          <w:b/>
          <w:sz w:val="20"/>
          <w:szCs w:val="20"/>
        </w:rPr>
      </w:pPr>
      <w:r w:rsidRPr="00E909E3">
        <w:rPr>
          <w:rFonts w:cs="Arial"/>
          <w:b/>
          <w:sz w:val="20"/>
          <w:szCs w:val="20"/>
        </w:rPr>
        <w:t xml:space="preserve">Pojistné plnění </w:t>
      </w:r>
    </w:p>
    <w:p w:rsidR="00A154C3" w:rsidRPr="00BF47FF" w:rsidRDefault="00A154C3" w:rsidP="00A154C3">
      <w:pPr>
        <w:numPr>
          <w:ilvl w:val="0"/>
          <w:numId w:val="10"/>
        </w:numPr>
        <w:spacing w:before="80"/>
        <w:jc w:val="both"/>
        <w:rPr>
          <w:rFonts w:cs="Arial"/>
          <w:b/>
          <w:bCs/>
          <w:sz w:val="20"/>
          <w:szCs w:val="20"/>
        </w:rPr>
      </w:pPr>
      <w:r w:rsidRPr="00E909E3">
        <w:rPr>
          <w:rFonts w:cs="Arial"/>
          <w:sz w:val="20"/>
          <w:szCs w:val="20"/>
        </w:rPr>
        <w:t xml:space="preserve">Pojistné plnění ze všech pojištění sjednaných touto pojistnou smlouvou, v souhrnu za všechny pojistné události </w:t>
      </w:r>
      <w:r w:rsidRPr="00BF47FF">
        <w:rPr>
          <w:rFonts w:cs="Arial"/>
          <w:sz w:val="20"/>
          <w:szCs w:val="20"/>
        </w:rPr>
        <w:t xml:space="preserve">způsobené povodní nebo záplavou, nastalé v průběhu jednoho pojistného roku </w:t>
      </w:r>
      <w:r w:rsidRPr="00BF47FF">
        <w:rPr>
          <w:sz w:val="20"/>
          <w:szCs w:val="20"/>
        </w:rPr>
        <w:t xml:space="preserve">(resp. je-li pojištění sjednáno na dobu kratší než jeden pojistný rok, v průběhu trvání pojištění), </w:t>
      </w:r>
      <w:r w:rsidRPr="00BF47FF">
        <w:rPr>
          <w:rFonts w:cs="Arial"/>
          <w:sz w:val="20"/>
          <w:szCs w:val="20"/>
        </w:rPr>
        <w:t xml:space="preserve">je omezeno maximálním ročním limitem pojistného plnění ve výši </w:t>
      </w:r>
      <w:r>
        <w:rPr>
          <w:rFonts w:cs="Arial"/>
          <w:b/>
          <w:sz w:val="20"/>
          <w:szCs w:val="20"/>
        </w:rPr>
        <w:t>6.</w:t>
      </w:r>
      <w:r w:rsidRPr="00BF47FF">
        <w:rPr>
          <w:rFonts w:cs="Arial"/>
          <w:b/>
          <w:sz w:val="20"/>
          <w:szCs w:val="20"/>
        </w:rPr>
        <w:t>000.000,- Kč</w:t>
      </w:r>
      <w:r w:rsidRPr="00BF47FF">
        <w:rPr>
          <w:rFonts w:cs="Arial"/>
          <w:sz w:val="20"/>
          <w:szCs w:val="20"/>
        </w:rPr>
        <w:t>; tím nejsou dotčena jiná ujednání, z nichž vyplývá povinnost pojistitele poskytnout pojistné plnění v nižší nebo stejné výši.</w:t>
      </w:r>
    </w:p>
    <w:p w:rsidR="00A154C3" w:rsidRPr="00E909E3" w:rsidRDefault="00A154C3" w:rsidP="00A154C3">
      <w:pPr>
        <w:numPr>
          <w:ilvl w:val="0"/>
          <w:numId w:val="10"/>
        </w:numPr>
        <w:tabs>
          <w:tab w:val="left" w:pos="-1418"/>
        </w:tabs>
        <w:spacing w:before="80"/>
        <w:jc w:val="both"/>
        <w:rPr>
          <w:rFonts w:cs="Arial"/>
          <w:sz w:val="20"/>
          <w:szCs w:val="20"/>
        </w:rPr>
      </w:pPr>
      <w:r w:rsidRPr="00BF47FF">
        <w:rPr>
          <w:rFonts w:cs="Arial"/>
          <w:sz w:val="20"/>
          <w:szCs w:val="20"/>
        </w:rPr>
        <w:t>Pojistné plnění ze všech pojištění sjednaných</w:t>
      </w:r>
      <w:r w:rsidRPr="00E909E3">
        <w:rPr>
          <w:rFonts w:cs="Arial"/>
          <w:sz w:val="20"/>
          <w:szCs w:val="20"/>
        </w:rPr>
        <w:t xml:space="preserve"> touto pojistnou smlouvou, v souhrnu za všechny pojistné události způsobené vichřicí nebo krupobitím, nastalé v průběhu jednoho pojistného roku </w:t>
      </w:r>
      <w:r w:rsidRPr="00E909E3">
        <w:rPr>
          <w:sz w:val="20"/>
          <w:szCs w:val="20"/>
        </w:rPr>
        <w:t>(resp. je-li pojištění sjednáno na dobu kratší než jeden pojistný rok, v průběhu trvání pojištění)</w:t>
      </w:r>
      <w:r w:rsidRPr="00E909E3">
        <w:rPr>
          <w:rFonts w:cs="Arial"/>
          <w:sz w:val="20"/>
          <w:szCs w:val="20"/>
        </w:rPr>
        <w:t xml:space="preserve">, je omezeno maximálním ročním limitem pojistného plnění ve výši </w:t>
      </w:r>
      <w:r>
        <w:rPr>
          <w:rFonts w:cs="Arial"/>
          <w:b/>
          <w:sz w:val="20"/>
          <w:szCs w:val="20"/>
        </w:rPr>
        <w:t>10</w:t>
      </w:r>
      <w:r w:rsidRPr="00E909E3">
        <w:rPr>
          <w:rFonts w:cs="Arial"/>
          <w:b/>
          <w:sz w:val="20"/>
          <w:szCs w:val="20"/>
        </w:rPr>
        <w:t>.000.000,- Kč</w:t>
      </w:r>
      <w:r w:rsidRPr="00E909E3">
        <w:rPr>
          <w:rFonts w:cs="Arial"/>
          <w:sz w:val="20"/>
          <w:szCs w:val="20"/>
        </w:rPr>
        <w:t>; tím nejsou dotčena jiná ujednání, z nichž vyplývá povinnost pojistitele poskytnout pojistné plnění v nižší nebo stejné výši.</w:t>
      </w:r>
    </w:p>
    <w:p w:rsidR="00A154C3" w:rsidRDefault="00A154C3" w:rsidP="00A154C3">
      <w:pPr>
        <w:numPr>
          <w:ilvl w:val="0"/>
          <w:numId w:val="10"/>
        </w:numPr>
        <w:tabs>
          <w:tab w:val="left" w:pos="-720"/>
        </w:tabs>
        <w:spacing w:before="80"/>
        <w:jc w:val="both"/>
        <w:rPr>
          <w:rFonts w:cs="Arial"/>
          <w:sz w:val="20"/>
          <w:szCs w:val="20"/>
        </w:rPr>
      </w:pPr>
      <w:r w:rsidRPr="00E909E3">
        <w:rPr>
          <w:rFonts w:cs="Arial"/>
          <w:sz w:val="20"/>
          <w:szCs w:val="20"/>
        </w:rPr>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w:t>
      </w:r>
      <w:r w:rsidRPr="00E909E3">
        <w:rPr>
          <w:sz w:val="20"/>
          <w:szCs w:val="20"/>
        </w:rPr>
        <w:t>(resp. je-li pojištění sjednáno na dobu kratší než jeden pojistný rok, v průběhu trvání pojištění)</w:t>
      </w:r>
      <w:r w:rsidRPr="00E909E3">
        <w:rPr>
          <w:rFonts w:cs="Arial"/>
          <w:sz w:val="20"/>
          <w:szCs w:val="20"/>
        </w:rPr>
        <w:t xml:space="preserve">, je omezeno maximálním ročním limitem pojistného plnění ve výši </w:t>
      </w:r>
      <w:r>
        <w:rPr>
          <w:rFonts w:cs="Arial"/>
          <w:b/>
          <w:sz w:val="20"/>
          <w:szCs w:val="20"/>
        </w:rPr>
        <w:t>10</w:t>
      </w:r>
      <w:r w:rsidRPr="00E909E3">
        <w:rPr>
          <w:rFonts w:cs="Arial"/>
          <w:b/>
          <w:sz w:val="20"/>
          <w:szCs w:val="20"/>
        </w:rPr>
        <w:t>.000.000,- Kč</w:t>
      </w:r>
      <w:r w:rsidRPr="00E909E3">
        <w:rPr>
          <w:rFonts w:cs="Arial"/>
          <w:sz w:val="20"/>
          <w:szCs w:val="20"/>
        </w:rPr>
        <w:t>; tím nejsou dotčena jiná ujednání, z nichž vyplývá povinnost pojistitele poskytnout pojistné plnění v nižší nebo stejné výši.</w:t>
      </w:r>
    </w:p>
    <w:p w:rsidR="00A154C3" w:rsidRPr="00F51A5B" w:rsidRDefault="00A154C3" w:rsidP="00A154C3">
      <w:pPr>
        <w:numPr>
          <w:ilvl w:val="0"/>
          <w:numId w:val="10"/>
        </w:numPr>
        <w:tabs>
          <w:tab w:val="left" w:pos="-720"/>
        </w:tabs>
        <w:spacing w:before="80"/>
        <w:jc w:val="both"/>
        <w:rPr>
          <w:rFonts w:cs="Arial"/>
          <w:sz w:val="20"/>
          <w:szCs w:val="20"/>
        </w:rPr>
      </w:pPr>
      <w:r w:rsidRPr="006368D9">
        <w:rPr>
          <w:sz w:val="20"/>
          <w:szCs w:val="20"/>
        </w:rPr>
        <w:t xml:space="preserve">Pojistné plnění z pojištění sjednaného doložkou DZ113, </w:t>
      </w:r>
      <w:r w:rsidRPr="000E7A1F">
        <w:rPr>
          <w:rFonts w:cs="Arial"/>
          <w:sz w:val="20"/>
        </w:rPr>
        <w:t>v souhrnu</w:t>
      </w:r>
      <w:r w:rsidRPr="006368D9">
        <w:rPr>
          <w:sz w:val="20"/>
          <w:szCs w:val="20"/>
        </w:rPr>
        <w:t xml:space="preserve"> za všechny pojistné události nastalé v průběhu </w:t>
      </w:r>
      <w:r w:rsidRPr="006368D9">
        <w:rPr>
          <w:rFonts w:cs="Arial"/>
          <w:sz w:val="20"/>
        </w:rPr>
        <w:t xml:space="preserve">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10</w:t>
      </w:r>
      <w:r w:rsidRPr="00F51A5B">
        <w:rPr>
          <w:rFonts w:cs="Arial"/>
          <w:b/>
          <w:sz w:val="20"/>
        </w:rPr>
        <w:t>0.000,- Kč</w:t>
      </w:r>
      <w:r w:rsidRPr="006368D9">
        <w:rPr>
          <w:rFonts w:cs="Arial"/>
          <w:sz w:val="20"/>
        </w:rPr>
        <w:t>. Od</w:t>
      </w:r>
      <w:r>
        <w:rPr>
          <w:rFonts w:cs="Arial"/>
          <w:sz w:val="20"/>
        </w:rPr>
        <w:t> </w:t>
      </w:r>
      <w:r w:rsidRPr="006368D9">
        <w:rPr>
          <w:rFonts w:cs="Arial"/>
          <w:sz w:val="20"/>
        </w:rPr>
        <w:t>celkové výše pojistného plnění za každou pojistnou událost z pojištění dle doložky DZ113 se odečítá spoluúčast ve výši 10 % min. však 2</w:t>
      </w:r>
      <w:r>
        <w:rPr>
          <w:rFonts w:cs="Arial"/>
          <w:sz w:val="20"/>
        </w:rPr>
        <w:t>.</w:t>
      </w:r>
      <w:r w:rsidRPr="006368D9">
        <w:rPr>
          <w:rFonts w:cs="Arial"/>
          <w:sz w:val="20"/>
        </w:rPr>
        <w:t>000</w:t>
      </w:r>
      <w:r>
        <w:rPr>
          <w:rFonts w:cs="Arial"/>
          <w:sz w:val="20"/>
        </w:rPr>
        <w:t>,-</w:t>
      </w:r>
      <w:r w:rsidRPr="006368D9">
        <w:rPr>
          <w:rFonts w:cs="Arial"/>
          <w:sz w:val="20"/>
        </w:rPr>
        <w:t xml:space="preserve"> Kč.</w:t>
      </w:r>
    </w:p>
    <w:p w:rsidR="00A154C3" w:rsidRPr="00A02FE8" w:rsidRDefault="00A154C3" w:rsidP="00A154C3">
      <w:pPr>
        <w:numPr>
          <w:ilvl w:val="0"/>
          <w:numId w:val="10"/>
        </w:numPr>
        <w:tabs>
          <w:tab w:val="left" w:pos="-720"/>
        </w:tabs>
        <w:spacing w:before="80"/>
        <w:jc w:val="both"/>
        <w:rPr>
          <w:rFonts w:cs="Arial"/>
          <w:spacing w:val="-4"/>
          <w:sz w:val="20"/>
          <w:szCs w:val="20"/>
        </w:rPr>
      </w:pPr>
      <w:r w:rsidRPr="00A02FE8">
        <w:rPr>
          <w:spacing w:val="-4"/>
          <w:sz w:val="20"/>
          <w:szCs w:val="20"/>
        </w:rPr>
        <w:t xml:space="preserve">Pojistné plnění z pojištění sjednaného doložkou DZ114, </w:t>
      </w:r>
      <w:r w:rsidRPr="00A02FE8">
        <w:rPr>
          <w:rFonts w:cs="Arial"/>
          <w:spacing w:val="-4"/>
          <w:sz w:val="20"/>
        </w:rPr>
        <w:t>v souhrnu</w:t>
      </w:r>
      <w:r w:rsidRPr="00A02FE8">
        <w:rPr>
          <w:spacing w:val="-4"/>
          <w:sz w:val="20"/>
          <w:szCs w:val="20"/>
        </w:rPr>
        <w:t xml:space="preserve"> za všechny pojistné události nastalé v průběhu </w:t>
      </w:r>
      <w:r w:rsidRPr="00A02FE8">
        <w:rPr>
          <w:rFonts w:cs="Arial"/>
          <w:spacing w:val="-4"/>
          <w:sz w:val="20"/>
        </w:rPr>
        <w:t xml:space="preserve">jednoho pojistného roku </w:t>
      </w:r>
      <w:r w:rsidRPr="00A02FE8">
        <w:rPr>
          <w:spacing w:val="-4"/>
          <w:sz w:val="20"/>
          <w:szCs w:val="20"/>
        </w:rPr>
        <w:t>(resp. je-li pojištění sjednáno na dobu kratší než jeden pojistný rok, v průběhu trvání pojištění)</w:t>
      </w:r>
      <w:r w:rsidRPr="00A02FE8">
        <w:rPr>
          <w:rFonts w:cs="Arial"/>
          <w:spacing w:val="-4"/>
          <w:sz w:val="20"/>
        </w:rPr>
        <w:t xml:space="preserve">, je omezeno maximálním ročním limitem pojistného plnění ve výši </w:t>
      </w:r>
      <w:r>
        <w:rPr>
          <w:rFonts w:cs="Arial"/>
          <w:b/>
          <w:spacing w:val="-4"/>
          <w:sz w:val="20"/>
        </w:rPr>
        <w:t>20</w:t>
      </w:r>
      <w:r w:rsidRPr="00A02FE8">
        <w:rPr>
          <w:rFonts w:cs="Arial"/>
          <w:b/>
          <w:spacing w:val="-4"/>
          <w:sz w:val="20"/>
        </w:rPr>
        <w:t>0.000,- Kč</w:t>
      </w:r>
      <w:r w:rsidRPr="00A02FE8">
        <w:rPr>
          <w:rFonts w:cs="Arial"/>
          <w:spacing w:val="-4"/>
          <w:sz w:val="20"/>
        </w:rPr>
        <w:t>. Od celkové výše pojistného plnění za každou pojistnou událost z pojištění dle doložky DZ114 se odečítá spoluúčast ve výši 5.000,- Kč.</w:t>
      </w:r>
    </w:p>
    <w:p w:rsidR="00AB2CAD" w:rsidRPr="00600D82" w:rsidRDefault="00AB2CAD" w:rsidP="00984E85">
      <w:pPr>
        <w:tabs>
          <w:tab w:val="left" w:pos="-720"/>
        </w:tabs>
        <w:spacing w:before="480"/>
        <w:jc w:val="center"/>
        <w:rPr>
          <w:rFonts w:cs="Arial"/>
          <w:sz w:val="20"/>
          <w:szCs w:val="20"/>
        </w:rPr>
      </w:pPr>
      <w:r w:rsidRPr="00600D82">
        <w:rPr>
          <w:rFonts w:cs="Arial"/>
          <w:b/>
          <w:sz w:val="20"/>
          <w:szCs w:val="20"/>
        </w:rPr>
        <w:t>Článek III.</w:t>
      </w:r>
    </w:p>
    <w:p w:rsidR="00AB2CAD" w:rsidRPr="00E909E3" w:rsidRDefault="00AB2CAD" w:rsidP="00E909E3">
      <w:pPr>
        <w:tabs>
          <w:tab w:val="left" w:pos="-720"/>
        </w:tabs>
        <w:jc w:val="center"/>
        <w:rPr>
          <w:rFonts w:cs="Arial"/>
          <w:b/>
          <w:sz w:val="20"/>
          <w:szCs w:val="20"/>
        </w:rPr>
      </w:pPr>
      <w:r w:rsidRPr="00E909E3">
        <w:rPr>
          <w:rFonts w:cs="Arial"/>
          <w:b/>
          <w:sz w:val="20"/>
          <w:szCs w:val="20"/>
        </w:rPr>
        <w:t>Výše a způsob placení pojistného</w:t>
      </w:r>
    </w:p>
    <w:p w:rsidR="00AC35EA" w:rsidRPr="00C55B23" w:rsidRDefault="00AC35EA" w:rsidP="00AC35EA">
      <w:pPr>
        <w:numPr>
          <w:ilvl w:val="0"/>
          <w:numId w:val="11"/>
        </w:numPr>
        <w:tabs>
          <w:tab w:val="left" w:pos="-1418"/>
        </w:tabs>
        <w:spacing w:before="200"/>
        <w:jc w:val="both"/>
        <w:rPr>
          <w:rFonts w:cs="Arial"/>
          <w:sz w:val="20"/>
          <w:szCs w:val="20"/>
        </w:rPr>
      </w:pPr>
      <w:r w:rsidRPr="00C55B23">
        <w:rPr>
          <w:sz w:val="20"/>
          <w:szCs w:val="20"/>
        </w:rPr>
        <w:t xml:space="preserve">Pojistné za </w:t>
      </w:r>
      <w:r>
        <w:rPr>
          <w:sz w:val="20"/>
          <w:szCs w:val="20"/>
        </w:rPr>
        <w:t xml:space="preserve">po zohlednění změn provedených tímto dodatkem </w:t>
      </w:r>
      <w:r w:rsidRPr="00C55B23">
        <w:rPr>
          <w:sz w:val="20"/>
          <w:szCs w:val="20"/>
        </w:rPr>
        <w:t>činí:</w:t>
      </w:r>
      <w:r w:rsidRPr="00C55B23">
        <w:rPr>
          <w:rFonts w:cs="Arial"/>
          <w:sz w:val="20"/>
          <w:szCs w:val="20"/>
        </w:rPr>
        <w:t xml:space="preserve"> </w:t>
      </w:r>
    </w:p>
    <w:p w:rsidR="00A154C3" w:rsidRPr="00A154C3" w:rsidRDefault="00A154C3" w:rsidP="00A154C3">
      <w:pPr>
        <w:tabs>
          <w:tab w:val="right" w:leader="dot" w:pos="10206"/>
        </w:tabs>
        <w:spacing w:before="60"/>
        <w:ind w:left="426" w:right="-709"/>
        <w:jc w:val="both"/>
        <w:rPr>
          <w:rFonts w:cs="Arial"/>
          <w:sz w:val="20"/>
          <w:szCs w:val="20"/>
        </w:rPr>
      </w:pPr>
      <w:r w:rsidRPr="00A154C3">
        <w:rPr>
          <w:rFonts w:cs="Arial"/>
          <w:b/>
          <w:sz w:val="20"/>
          <w:szCs w:val="20"/>
        </w:rPr>
        <w:t>Souhrn</w:t>
      </w:r>
      <w:r w:rsidRPr="00A154C3">
        <w:rPr>
          <w:rFonts w:cs="Arial"/>
          <w:sz w:val="20"/>
          <w:szCs w:val="20"/>
        </w:rPr>
        <w:t xml:space="preserve"> </w:t>
      </w:r>
      <w:r w:rsidRPr="00A154C3">
        <w:rPr>
          <w:rFonts w:cs="Arial"/>
          <w:b/>
          <w:sz w:val="20"/>
          <w:szCs w:val="20"/>
        </w:rPr>
        <w:t xml:space="preserve">pojistného za sjednaná pojištění za jeden pojistný rok činí </w:t>
      </w:r>
      <w:r w:rsidRPr="00A154C3">
        <w:rPr>
          <w:rFonts w:cs="Arial"/>
          <w:b/>
          <w:sz w:val="20"/>
          <w:szCs w:val="20"/>
        </w:rPr>
        <w:tab/>
      </w:r>
      <w:r w:rsidR="00527B1D">
        <w:rPr>
          <w:rFonts w:cs="Arial"/>
          <w:b/>
          <w:sz w:val="20"/>
          <w:szCs w:val="20"/>
        </w:rPr>
        <w:t>55.522</w:t>
      </w:r>
      <w:r w:rsidRPr="00A154C3">
        <w:rPr>
          <w:rFonts w:cs="Arial"/>
          <w:b/>
          <w:sz w:val="20"/>
          <w:szCs w:val="20"/>
        </w:rPr>
        <w:t>,- Kč</w:t>
      </w:r>
    </w:p>
    <w:p w:rsidR="00A154C3" w:rsidRPr="00A154C3" w:rsidRDefault="00A154C3" w:rsidP="00A154C3">
      <w:pPr>
        <w:tabs>
          <w:tab w:val="right" w:leader="dot" w:pos="10206"/>
        </w:tabs>
        <w:spacing w:before="60"/>
        <w:ind w:left="426"/>
        <w:jc w:val="both"/>
        <w:rPr>
          <w:rFonts w:cs="Arial"/>
          <w:sz w:val="20"/>
          <w:szCs w:val="20"/>
        </w:rPr>
      </w:pPr>
      <w:r w:rsidRPr="00A154C3">
        <w:rPr>
          <w:rFonts w:cs="Arial"/>
          <w:sz w:val="20"/>
          <w:szCs w:val="20"/>
        </w:rPr>
        <w:t>Po uplatnění obchodní slevy ve výši</w:t>
      </w:r>
      <w:r w:rsidRPr="00A154C3">
        <w:rPr>
          <w:rFonts w:cs="Arial"/>
          <w:sz w:val="20"/>
          <w:szCs w:val="20"/>
        </w:rPr>
        <w:tab/>
        <w:t>50 %</w:t>
      </w:r>
    </w:p>
    <w:p w:rsidR="00A154C3" w:rsidRPr="00A154C3" w:rsidRDefault="00A154C3" w:rsidP="00A154C3">
      <w:pPr>
        <w:tabs>
          <w:tab w:val="right" w:leader="dot" w:pos="10206"/>
        </w:tabs>
        <w:ind w:left="426"/>
        <w:jc w:val="both"/>
        <w:rPr>
          <w:rFonts w:cs="Arial"/>
          <w:sz w:val="20"/>
          <w:szCs w:val="20"/>
        </w:rPr>
      </w:pPr>
      <w:r w:rsidRPr="00A154C3">
        <w:rPr>
          <w:rFonts w:cs="Arial"/>
          <w:b/>
          <w:sz w:val="20"/>
          <w:szCs w:val="20"/>
        </w:rPr>
        <w:t>celkové pojistné za sjednaná pojištění po slevách za jeden pojistný rok činí</w:t>
      </w:r>
      <w:r w:rsidRPr="00A154C3">
        <w:rPr>
          <w:rFonts w:cs="Arial"/>
          <w:b/>
          <w:sz w:val="20"/>
          <w:szCs w:val="20"/>
        </w:rPr>
        <w:tab/>
      </w:r>
      <w:r w:rsidR="00527B1D">
        <w:rPr>
          <w:rFonts w:cs="Arial"/>
          <w:b/>
          <w:sz w:val="20"/>
          <w:szCs w:val="20"/>
        </w:rPr>
        <w:t>27.761</w:t>
      </w:r>
      <w:r w:rsidRPr="00A154C3">
        <w:rPr>
          <w:rFonts w:cs="Arial"/>
          <w:b/>
          <w:sz w:val="20"/>
          <w:szCs w:val="20"/>
        </w:rPr>
        <w:t>,- Kč</w:t>
      </w:r>
    </w:p>
    <w:p w:rsidR="005317C1" w:rsidRPr="00C55B23" w:rsidRDefault="005317C1" w:rsidP="005317C1">
      <w:pPr>
        <w:numPr>
          <w:ilvl w:val="0"/>
          <w:numId w:val="11"/>
        </w:numPr>
        <w:tabs>
          <w:tab w:val="left" w:pos="-1418"/>
        </w:tabs>
        <w:spacing w:before="120"/>
        <w:jc w:val="both"/>
        <w:rPr>
          <w:rFonts w:cs="Arial"/>
          <w:sz w:val="20"/>
          <w:szCs w:val="20"/>
        </w:rPr>
      </w:pPr>
      <w:r w:rsidRPr="00C55B23">
        <w:rPr>
          <w:rFonts w:cs="Arial"/>
          <w:sz w:val="20"/>
          <w:szCs w:val="20"/>
        </w:rPr>
        <w:t xml:space="preserve">Pojistné je sjednáno jako běžné. Pojistné období je dvanáctiměsíční. Pojistné je splatné k datu </w:t>
      </w:r>
      <w:r>
        <w:rPr>
          <w:rFonts w:cs="Arial"/>
          <w:b/>
          <w:sz w:val="20"/>
          <w:szCs w:val="20"/>
        </w:rPr>
        <w:t xml:space="preserve">9. 12. 2017 </w:t>
      </w:r>
      <w:r w:rsidRPr="00C55B23">
        <w:rPr>
          <w:rFonts w:cs="Arial"/>
          <w:sz w:val="20"/>
          <w:szCs w:val="20"/>
        </w:rPr>
        <w:t xml:space="preserve">a v částce </w:t>
      </w:r>
      <w:r>
        <w:rPr>
          <w:rFonts w:cs="Arial"/>
          <w:b/>
          <w:sz w:val="20"/>
          <w:szCs w:val="20"/>
        </w:rPr>
        <w:t>27.761</w:t>
      </w:r>
      <w:r w:rsidRPr="00C55B23">
        <w:rPr>
          <w:rFonts w:cs="Arial"/>
          <w:b/>
          <w:sz w:val="20"/>
          <w:szCs w:val="20"/>
        </w:rPr>
        <w:t>,- Kč</w:t>
      </w:r>
      <w:r w:rsidRPr="00C55B23">
        <w:rPr>
          <w:rFonts w:cs="Arial"/>
          <w:sz w:val="20"/>
          <w:szCs w:val="20"/>
        </w:rPr>
        <w:t xml:space="preserve">. </w:t>
      </w:r>
    </w:p>
    <w:p w:rsidR="005317C1" w:rsidRPr="00321C4D" w:rsidRDefault="005317C1" w:rsidP="005317C1">
      <w:pPr>
        <w:numPr>
          <w:ilvl w:val="0"/>
          <w:numId w:val="11"/>
        </w:numPr>
        <w:tabs>
          <w:tab w:val="left" w:pos="-1418"/>
        </w:tabs>
        <w:spacing w:before="120"/>
        <w:jc w:val="both"/>
        <w:rPr>
          <w:rFonts w:cs="Arial"/>
          <w:sz w:val="20"/>
          <w:szCs w:val="20"/>
        </w:rPr>
      </w:pPr>
      <w:r w:rsidRPr="005317C1">
        <w:rPr>
          <w:sz w:val="20"/>
        </w:rPr>
        <w:t xml:space="preserve">Pojistník je povinen uhradit pojistné v uvedené výši na účet zplnomocněného makléře č.ú. </w:t>
      </w:r>
      <w:r w:rsidRPr="005317C1">
        <w:rPr>
          <w:b/>
          <w:sz w:val="20"/>
        </w:rPr>
        <w:t>4316637399/0800</w:t>
      </w:r>
      <w:r w:rsidRPr="005317C1">
        <w:rPr>
          <w:sz w:val="20"/>
        </w:rPr>
        <w:t xml:space="preserve">, </w:t>
      </w:r>
      <w:r w:rsidRPr="00321C4D">
        <w:rPr>
          <w:sz w:val="20"/>
          <w:szCs w:val="20"/>
        </w:rPr>
        <w:t>vedený u České spořitelny, a.s., pod variabilním symbolem uvedeným na faktuře vystavené zplnomocněným makléřem.</w:t>
      </w:r>
      <w:r w:rsidRPr="00321C4D">
        <w:rPr>
          <w:rFonts w:cs="Arial"/>
          <w:b/>
          <w:color w:val="FF00FF"/>
          <w:sz w:val="20"/>
          <w:szCs w:val="20"/>
        </w:rPr>
        <w:t xml:space="preserve"> </w:t>
      </w:r>
    </w:p>
    <w:p w:rsidR="00321C4D" w:rsidRPr="004F02B8" w:rsidRDefault="00321C4D" w:rsidP="005317C1">
      <w:pPr>
        <w:numPr>
          <w:ilvl w:val="0"/>
          <w:numId w:val="11"/>
        </w:numPr>
        <w:tabs>
          <w:tab w:val="left" w:pos="-1418"/>
        </w:tabs>
        <w:spacing w:before="120"/>
        <w:jc w:val="both"/>
        <w:rPr>
          <w:rFonts w:cs="Arial"/>
          <w:spacing w:val="-4"/>
          <w:sz w:val="20"/>
          <w:szCs w:val="20"/>
        </w:rPr>
      </w:pPr>
      <w:r w:rsidRPr="004F02B8">
        <w:rPr>
          <w:spacing w:val="-4"/>
          <w:sz w:val="20"/>
          <w:szCs w:val="20"/>
        </w:rPr>
        <w:t>Výše uvedené pojistné je stanoveno bez pojistné či jiné obdobné daně (dále jen „</w:t>
      </w:r>
      <w:r w:rsidRPr="004F02B8">
        <w:rPr>
          <w:b/>
          <w:spacing w:val="-4"/>
          <w:sz w:val="20"/>
          <w:szCs w:val="20"/>
        </w:rPr>
        <w:t>daň</w:t>
      </w:r>
      <w:r w:rsidRPr="004F02B8">
        <w:rPr>
          <w:spacing w:val="-4"/>
          <w:sz w:val="20"/>
          <w:szCs w:val="20"/>
        </w:rPr>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5317C1" w:rsidRDefault="005317C1">
      <w:pPr>
        <w:rPr>
          <w:rFonts w:cs="Arial"/>
          <w:b/>
          <w:bCs/>
          <w:sz w:val="20"/>
          <w:szCs w:val="20"/>
        </w:rPr>
      </w:pPr>
      <w:r>
        <w:rPr>
          <w:rFonts w:cs="Arial"/>
          <w:b/>
          <w:bCs/>
          <w:sz w:val="20"/>
          <w:szCs w:val="20"/>
        </w:rPr>
        <w:lastRenderedPageBreak/>
        <w:br w:type="page"/>
      </w:r>
    </w:p>
    <w:p w:rsidR="00D7357B" w:rsidRPr="00E909E3" w:rsidRDefault="00D7357B" w:rsidP="00984E85">
      <w:pPr>
        <w:spacing w:before="480"/>
        <w:jc w:val="center"/>
        <w:rPr>
          <w:rFonts w:cs="Arial"/>
          <w:b/>
          <w:bCs/>
          <w:sz w:val="20"/>
          <w:szCs w:val="20"/>
        </w:rPr>
      </w:pPr>
      <w:r w:rsidRPr="00E909E3">
        <w:rPr>
          <w:rFonts w:cs="Arial"/>
          <w:b/>
          <w:bCs/>
          <w:sz w:val="20"/>
          <w:szCs w:val="20"/>
        </w:rPr>
        <w:lastRenderedPageBreak/>
        <w:t>Článek IV.</w:t>
      </w:r>
    </w:p>
    <w:p w:rsidR="00D7357B" w:rsidRPr="00E909E3" w:rsidRDefault="00D7357B" w:rsidP="00E909E3">
      <w:pPr>
        <w:jc w:val="center"/>
        <w:rPr>
          <w:b/>
          <w:bCs/>
          <w:sz w:val="20"/>
          <w:szCs w:val="20"/>
        </w:rPr>
      </w:pPr>
      <w:r w:rsidRPr="00E909E3">
        <w:rPr>
          <w:b/>
          <w:bCs/>
          <w:sz w:val="20"/>
          <w:szCs w:val="20"/>
        </w:rPr>
        <w:t>Hlášení škodných událostí</w:t>
      </w:r>
    </w:p>
    <w:bookmarkEnd w:id="2"/>
    <w:p w:rsidR="005317C1" w:rsidRPr="00E909E3" w:rsidRDefault="005317C1" w:rsidP="005317C1">
      <w:pPr>
        <w:numPr>
          <w:ilvl w:val="12"/>
          <w:numId w:val="0"/>
        </w:numPr>
        <w:tabs>
          <w:tab w:val="left" w:pos="-1560"/>
        </w:tabs>
        <w:spacing w:before="200" w:after="80"/>
        <w:jc w:val="both"/>
        <w:rPr>
          <w:rFonts w:cs="Arial"/>
          <w:sz w:val="20"/>
          <w:szCs w:val="20"/>
        </w:rPr>
      </w:pPr>
      <w:r w:rsidRPr="00E909E3">
        <w:rPr>
          <w:rFonts w:cs="Arial"/>
          <w:sz w:val="20"/>
          <w:szCs w:val="20"/>
        </w:rPr>
        <w:t>Vznik škodné události je pojistník (pojištěný) povinen oznámit přímo nebo prostřednictvím zplnomocněného pojišťovacího makléře bez zbytečného odkladu na jeden z níže uvedených kontaktních údajů:</w:t>
      </w:r>
    </w:p>
    <w:p w:rsidR="005317C1" w:rsidRPr="00C05900" w:rsidRDefault="005317C1" w:rsidP="005317C1">
      <w:pPr>
        <w:numPr>
          <w:ilvl w:val="12"/>
          <w:numId w:val="0"/>
        </w:numPr>
        <w:tabs>
          <w:tab w:val="left" w:pos="-720"/>
          <w:tab w:val="left" w:pos="5954"/>
        </w:tabs>
        <w:rPr>
          <w:sz w:val="20"/>
          <w:szCs w:val="20"/>
        </w:rPr>
      </w:pPr>
      <w:r w:rsidRPr="00C05900">
        <w:rPr>
          <w:sz w:val="20"/>
          <w:szCs w:val="20"/>
        </w:rPr>
        <w:t>Kooperativa pojišťovna, a.s., Vienna Insurance Group</w:t>
      </w:r>
    </w:p>
    <w:p w:rsidR="005317C1" w:rsidRPr="00E909E3" w:rsidRDefault="005317C1" w:rsidP="005317C1">
      <w:pPr>
        <w:numPr>
          <w:ilvl w:val="12"/>
          <w:numId w:val="0"/>
        </w:numPr>
        <w:tabs>
          <w:tab w:val="left" w:pos="-720"/>
          <w:tab w:val="left" w:pos="5954"/>
        </w:tabs>
        <w:rPr>
          <w:sz w:val="20"/>
          <w:szCs w:val="20"/>
        </w:rPr>
      </w:pPr>
      <w:r w:rsidRPr="00E909E3">
        <w:rPr>
          <w:sz w:val="20"/>
          <w:szCs w:val="20"/>
        </w:rPr>
        <w:t>Centrum zákaznické podpory</w:t>
      </w:r>
      <w:r>
        <w:rPr>
          <w:sz w:val="20"/>
          <w:szCs w:val="20"/>
        </w:rPr>
        <w:t xml:space="preserve"> - </w:t>
      </w:r>
      <w:r w:rsidRPr="00E909E3">
        <w:rPr>
          <w:sz w:val="20"/>
          <w:szCs w:val="20"/>
        </w:rPr>
        <w:t>Centrální podatelna</w:t>
      </w:r>
    </w:p>
    <w:p w:rsidR="005317C1" w:rsidRDefault="005317C1" w:rsidP="005317C1">
      <w:pPr>
        <w:widowControl w:val="0"/>
        <w:numPr>
          <w:ilvl w:val="12"/>
          <w:numId w:val="0"/>
        </w:numPr>
        <w:tabs>
          <w:tab w:val="left" w:pos="-1560"/>
          <w:tab w:val="left" w:pos="5954"/>
        </w:tabs>
        <w:ind w:left="709" w:hanging="709"/>
        <w:rPr>
          <w:sz w:val="20"/>
          <w:szCs w:val="20"/>
        </w:rPr>
      </w:pPr>
      <w:r w:rsidRPr="00E909E3">
        <w:rPr>
          <w:sz w:val="20"/>
          <w:szCs w:val="20"/>
        </w:rPr>
        <w:t>664 42 Modřice</w:t>
      </w:r>
      <w:r>
        <w:rPr>
          <w:sz w:val="20"/>
          <w:szCs w:val="20"/>
        </w:rPr>
        <w:t>, Brněnská 634</w:t>
      </w:r>
    </w:p>
    <w:p w:rsidR="005317C1" w:rsidRDefault="005317C1" w:rsidP="005317C1">
      <w:pPr>
        <w:widowControl w:val="0"/>
        <w:numPr>
          <w:ilvl w:val="12"/>
          <w:numId w:val="0"/>
        </w:numPr>
        <w:tabs>
          <w:tab w:val="left" w:pos="-1560"/>
          <w:tab w:val="left" w:pos="5954"/>
        </w:tabs>
        <w:ind w:left="709" w:hanging="709"/>
        <w:rPr>
          <w:sz w:val="20"/>
          <w:szCs w:val="20"/>
        </w:rPr>
      </w:pPr>
      <w:r w:rsidRPr="00E909E3">
        <w:rPr>
          <w:sz w:val="20"/>
          <w:szCs w:val="20"/>
        </w:rPr>
        <w:t xml:space="preserve">Tel.: </w:t>
      </w:r>
      <w:r>
        <w:rPr>
          <w:sz w:val="20"/>
          <w:szCs w:val="20"/>
        </w:rPr>
        <w:t>957</w:t>
      </w:r>
      <w:r w:rsidRPr="00E909E3">
        <w:rPr>
          <w:sz w:val="20"/>
          <w:szCs w:val="20"/>
        </w:rPr>
        <w:t> 105</w:t>
      </w:r>
      <w:r>
        <w:rPr>
          <w:sz w:val="20"/>
          <w:szCs w:val="20"/>
        </w:rPr>
        <w:t> </w:t>
      </w:r>
      <w:r w:rsidRPr="00E909E3">
        <w:rPr>
          <w:sz w:val="20"/>
          <w:szCs w:val="20"/>
        </w:rPr>
        <w:t>105</w:t>
      </w:r>
    </w:p>
    <w:p w:rsidR="005317C1" w:rsidRPr="00E909E3" w:rsidRDefault="005317C1" w:rsidP="005317C1">
      <w:pPr>
        <w:widowControl w:val="0"/>
        <w:numPr>
          <w:ilvl w:val="12"/>
          <w:numId w:val="0"/>
        </w:numPr>
        <w:tabs>
          <w:tab w:val="left" w:pos="-1560"/>
          <w:tab w:val="left" w:pos="5954"/>
        </w:tabs>
        <w:ind w:left="709" w:hanging="709"/>
        <w:rPr>
          <w:sz w:val="20"/>
          <w:szCs w:val="20"/>
        </w:rPr>
      </w:pPr>
      <w:r w:rsidRPr="00E909E3">
        <w:rPr>
          <w:sz w:val="20"/>
          <w:szCs w:val="20"/>
        </w:rPr>
        <w:t>fax: 547 212 602, 547 212 561</w:t>
      </w:r>
    </w:p>
    <w:p w:rsidR="005317C1" w:rsidRPr="00E909E3" w:rsidRDefault="005317C1" w:rsidP="005317C1">
      <w:pPr>
        <w:widowControl w:val="0"/>
        <w:numPr>
          <w:ilvl w:val="12"/>
          <w:numId w:val="0"/>
        </w:numPr>
        <w:tabs>
          <w:tab w:val="left" w:pos="-1560"/>
          <w:tab w:val="left" w:pos="5954"/>
        </w:tabs>
        <w:ind w:left="709" w:hanging="709"/>
        <w:rPr>
          <w:sz w:val="20"/>
          <w:szCs w:val="20"/>
        </w:rPr>
      </w:pPr>
      <w:r w:rsidRPr="00E909E3">
        <w:rPr>
          <w:sz w:val="20"/>
          <w:szCs w:val="20"/>
        </w:rPr>
        <w:t xml:space="preserve">E-mail: </w:t>
      </w:r>
      <w:hyperlink r:id="rId9" w:history="1">
        <w:r w:rsidRPr="00187C40">
          <w:rPr>
            <w:rStyle w:val="Hypertextovodkaz"/>
            <w:color w:val="auto"/>
            <w:sz w:val="20"/>
            <w:szCs w:val="20"/>
            <w:u w:val="none"/>
          </w:rPr>
          <w:t>podatelna@koop.cz</w:t>
        </w:r>
      </w:hyperlink>
      <w:r>
        <w:rPr>
          <w:sz w:val="20"/>
          <w:szCs w:val="20"/>
        </w:rPr>
        <w:t xml:space="preserve">; </w:t>
      </w:r>
      <w:r w:rsidRPr="00E909E3">
        <w:rPr>
          <w:sz w:val="20"/>
          <w:szCs w:val="20"/>
        </w:rPr>
        <w:t>www.koop.cz</w:t>
      </w:r>
    </w:p>
    <w:p w:rsidR="005317C1" w:rsidRPr="00E909E3" w:rsidRDefault="005317C1" w:rsidP="005317C1">
      <w:pPr>
        <w:pStyle w:val="Zkladntext32"/>
        <w:numPr>
          <w:ilvl w:val="12"/>
          <w:numId w:val="0"/>
        </w:numPr>
        <w:tabs>
          <w:tab w:val="clear" w:pos="-720"/>
          <w:tab w:val="left" w:pos="-1701"/>
        </w:tabs>
        <w:spacing w:before="120" w:line="240" w:lineRule="auto"/>
        <w:jc w:val="both"/>
        <w:rPr>
          <w:rFonts w:ascii="Koop Office" w:hAnsi="Koop Office" w:cs="Arial"/>
        </w:rPr>
      </w:pPr>
      <w:r w:rsidRPr="00E909E3">
        <w:rPr>
          <w:rFonts w:ascii="Koop Office" w:hAnsi="Koop Office" w:cs="Arial"/>
        </w:rPr>
        <w:t xml:space="preserve">Na výzvu pojistitele je pojistník (pojištěný nebo jakákoliv jiná osoba) povinen oznámit vznik škodné události písemnou formou. </w:t>
      </w:r>
    </w:p>
    <w:p w:rsidR="00D7357B" w:rsidRPr="00E909E3" w:rsidRDefault="00D7357B" w:rsidP="00321C4D">
      <w:pPr>
        <w:spacing w:before="360"/>
        <w:jc w:val="center"/>
        <w:rPr>
          <w:rFonts w:cs="Arial"/>
          <w:b/>
          <w:bCs/>
          <w:sz w:val="20"/>
          <w:szCs w:val="20"/>
        </w:rPr>
      </w:pPr>
      <w:r w:rsidRPr="00E909E3">
        <w:rPr>
          <w:rFonts w:cs="Arial"/>
          <w:b/>
          <w:bCs/>
          <w:sz w:val="20"/>
          <w:szCs w:val="20"/>
        </w:rPr>
        <w:t>Článek V.</w:t>
      </w:r>
    </w:p>
    <w:p w:rsidR="0085333E" w:rsidRPr="00E909E3" w:rsidRDefault="00D7357B" w:rsidP="00E909E3">
      <w:pPr>
        <w:jc w:val="center"/>
        <w:rPr>
          <w:rFonts w:cs="Arial"/>
          <w:b/>
          <w:bCs/>
          <w:sz w:val="20"/>
          <w:szCs w:val="20"/>
        </w:rPr>
      </w:pPr>
      <w:r w:rsidRPr="00E909E3">
        <w:rPr>
          <w:rFonts w:cs="Arial"/>
          <w:b/>
          <w:bCs/>
          <w:sz w:val="20"/>
          <w:szCs w:val="20"/>
        </w:rPr>
        <w:t>Zvláštní ujednání</w:t>
      </w:r>
    </w:p>
    <w:p w:rsidR="005317C1" w:rsidRPr="008529AF" w:rsidRDefault="005317C1" w:rsidP="00321C4D">
      <w:pPr>
        <w:pStyle w:val="Zkladntext32"/>
        <w:tabs>
          <w:tab w:val="clear" w:pos="-720"/>
          <w:tab w:val="left" w:pos="-1701"/>
        </w:tabs>
        <w:spacing w:before="200" w:line="240" w:lineRule="auto"/>
        <w:rPr>
          <w:rFonts w:ascii="Koop Office" w:hAnsi="Koop Office" w:cs="Arial"/>
        </w:rPr>
      </w:pPr>
      <w:r w:rsidRPr="008529AF">
        <w:rPr>
          <w:rFonts w:ascii="Koop Office" w:hAnsi="Koop Office" w:cs="Arial"/>
        </w:rPr>
        <w:t xml:space="preserve">Ujednává se, že se ruší ustanovení čl. 1 odst. 7) a 8), čl. 3 odst. 5), čl. 6 odst. 3) a čl. 9 ZPP P-150/14. </w:t>
      </w:r>
    </w:p>
    <w:p w:rsidR="006368D9" w:rsidRPr="00600D82" w:rsidRDefault="00A068D2" w:rsidP="00321C4D">
      <w:pPr>
        <w:pStyle w:val="Zkladntext32"/>
        <w:numPr>
          <w:ilvl w:val="12"/>
          <w:numId w:val="0"/>
        </w:numPr>
        <w:tabs>
          <w:tab w:val="clear" w:pos="-720"/>
          <w:tab w:val="left" w:pos="-1701"/>
        </w:tabs>
        <w:spacing w:before="360" w:line="240" w:lineRule="auto"/>
        <w:jc w:val="center"/>
        <w:rPr>
          <w:rFonts w:ascii="Koop Office" w:hAnsi="Koop Office" w:cs="Arial"/>
          <w:b/>
        </w:rPr>
      </w:pPr>
      <w:r w:rsidRPr="0052017A">
        <w:rPr>
          <w:rFonts w:ascii="Koop Office" w:hAnsi="Koop Office" w:cs="Arial"/>
          <w:b/>
        </w:rPr>
        <w:t>Č</w:t>
      </w:r>
      <w:r w:rsidR="00EA0BF3" w:rsidRPr="0052017A">
        <w:rPr>
          <w:rFonts w:ascii="Koop Office" w:hAnsi="Koop Office" w:cs="Arial"/>
          <w:b/>
        </w:rPr>
        <w:t>lánek</w:t>
      </w:r>
      <w:r w:rsidRPr="0052017A">
        <w:rPr>
          <w:rFonts w:ascii="Koop Office" w:hAnsi="Koop Office" w:cs="Arial"/>
          <w:b/>
        </w:rPr>
        <w:t xml:space="preserve"> </w:t>
      </w:r>
      <w:r w:rsidR="00AA716D" w:rsidRPr="0052017A">
        <w:rPr>
          <w:rFonts w:ascii="Koop Office" w:hAnsi="Koop Office" w:cs="Arial"/>
          <w:b/>
        </w:rPr>
        <w:t>VI.</w:t>
      </w:r>
    </w:p>
    <w:p w:rsidR="00D543B8" w:rsidRPr="0052017A" w:rsidRDefault="00A068D2" w:rsidP="00E909E3">
      <w:pPr>
        <w:pStyle w:val="Zkladntext32"/>
        <w:numPr>
          <w:ilvl w:val="12"/>
          <w:numId w:val="0"/>
        </w:numPr>
        <w:tabs>
          <w:tab w:val="clear" w:pos="-720"/>
          <w:tab w:val="left" w:pos="-1701"/>
        </w:tabs>
        <w:spacing w:line="240" w:lineRule="auto"/>
        <w:jc w:val="center"/>
        <w:rPr>
          <w:rFonts w:ascii="Koop Office" w:hAnsi="Koop Office" w:cs="Arial"/>
          <w:b/>
        </w:rPr>
      </w:pPr>
      <w:r w:rsidRPr="0052017A">
        <w:rPr>
          <w:rFonts w:ascii="Koop Office" w:hAnsi="Koop Office" w:cs="Arial"/>
          <w:b/>
        </w:rPr>
        <w:t>Prohlášení pojistníka</w:t>
      </w:r>
    </w:p>
    <w:p w:rsidR="005317C1" w:rsidRPr="00E909E3" w:rsidRDefault="005317C1" w:rsidP="00321C4D">
      <w:pPr>
        <w:numPr>
          <w:ilvl w:val="0"/>
          <w:numId w:val="13"/>
        </w:numPr>
        <w:tabs>
          <w:tab w:val="left" w:pos="-1418"/>
        </w:tabs>
        <w:spacing w:before="200"/>
        <w:jc w:val="both"/>
        <w:rPr>
          <w:rFonts w:cs="Arial"/>
          <w:sz w:val="20"/>
          <w:szCs w:val="20"/>
        </w:rPr>
      </w:pPr>
      <w:r w:rsidRPr="0052017A">
        <w:rPr>
          <w:rFonts w:cs="Arial"/>
          <w:sz w:val="20"/>
          <w:szCs w:val="20"/>
        </w:rPr>
        <w:t>Pojistník potvrzuje, že před uzavřením pojistné smlouvy</w:t>
      </w:r>
      <w:r w:rsidRPr="00E909E3">
        <w:rPr>
          <w:rFonts w:cs="Arial"/>
          <w:sz w:val="20"/>
          <w:szCs w:val="20"/>
        </w:rPr>
        <w:t xml:space="preserve">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5317C1" w:rsidRPr="00E909E3" w:rsidRDefault="005317C1" w:rsidP="00321C4D">
      <w:pPr>
        <w:numPr>
          <w:ilvl w:val="0"/>
          <w:numId w:val="13"/>
        </w:numPr>
        <w:tabs>
          <w:tab w:val="left" w:pos="-1418"/>
        </w:tabs>
        <w:spacing w:before="80"/>
        <w:jc w:val="both"/>
        <w:rPr>
          <w:rFonts w:cs="Arial"/>
          <w:sz w:val="20"/>
          <w:szCs w:val="20"/>
        </w:rPr>
      </w:pPr>
      <w:r w:rsidRPr="00E909E3">
        <w:rPr>
          <w:rFonts w:cs="Arial"/>
          <w:sz w:val="20"/>
          <w:szCs w:val="20"/>
        </w:rPr>
        <w:t>Pojistník potvrzuje, že před uzavřením pojistné smlouvy mu byly oznámeny info</w:t>
      </w:r>
      <w:r>
        <w:rPr>
          <w:rFonts w:cs="Arial"/>
          <w:sz w:val="20"/>
          <w:szCs w:val="20"/>
        </w:rPr>
        <w:t>rmace v souladu s ustanovením § </w:t>
      </w:r>
      <w:r w:rsidRPr="00E909E3">
        <w:rPr>
          <w:rFonts w:cs="Arial"/>
          <w:sz w:val="20"/>
          <w:szCs w:val="20"/>
        </w:rPr>
        <w:t>2760 občanského zákoníku.</w:t>
      </w:r>
    </w:p>
    <w:p w:rsidR="005317C1" w:rsidRPr="00E909E3" w:rsidRDefault="005317C1" w:rsidP="005317C1">
      <w:pPr>
        <w:numPr>
          <w:ilvl w:val="0"/>
          <w:numId w:val="13"/>
        </w:numPr>
        <w:tabs>
          <w:tab w:val="left" w:pos="-1418"/>
        </w:tabs>
        <w:spacing w:before="80"/>
        <w:jc w:val="both"/>
        <w:rPr>
          <w:rFonts w:cs="Arial"/>
          <w:sz w:val="20"/>
          <w:szCs w:val="20"/>
        </w:rPr>
      </w:pPr>
      <w:r w:rsidRPr="00E909E3">
        <w:rPr>
          <w:rFonts w:cs="Arial"/>
          <w:sz w:val="20"/>
          <w:szCs w:val="20"/>
        </w:rPr>
        <w:t>Pojistník potvrzuje, že byl informován o rozsahu a účelu zpracování jeho osobních údajů a o právu přístupu k nim v souladu s ustanovením § 11, 12, 21 zákona č. 101/2000 Sb. o ochraně osobních údajů.</w:t>
      </w:r>
    </w:p>
    <w:p w:rsidR="005317C1" w:rsidRDefault="005317C1" w:rsidP="005317C1">
      <w:pPr>
        <w:numPr>
          <w:ilvl w:val="0"/>
          <w:numId w:val="13"/>
        </w:numPr>
        <w:tabs>
          <w:tab w:val="left" w:pos="-1418"/>
        </w:tabs>
        <w:spacing w:before="80"/>
        <w:jc w:val="both"/>
        <w:rPr>
          <w:rFonts w:cs="Arial"/>
          <w:sz w:val="20"/>
          <w:szCs w:val="20"/>
        </w:rPr>
      </w:pPr>
      <w:r w:rsidRPr="00E909E3">
        <w:rPr>
          <w:rFonts w:cs="Arial"/>
          <w:sz w:val="20"/>
          <w:szCs w:val="20"/>
        </w:rPr>
        <w:t>Pojistník potvrzuje, že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5317C1" w:rsidRPr="00E909E3" w:rsidRDefault="005317C1" w:rsidP="005317C1">
      <w:pPr>
        <w:numPr>
          <w:ilvl w:val="0"/>
          <w:numId w:val="13"/>
        </w:numPr>
        <w:tabs>
          <w:tab w:val="left" w:pos="-1418"/>
        </w:tabs>
        <w:spacing w:before="80"/>
        <w:jc w:val="both"/>
        <w:rPr>
          <w:rFonts w:cs="Arial"/>
          <w:sz w:val="20"/>
          <w:szCs w:val="20"/>
        </w:rPr>
      </w:pPr>
      <w:r w:rsidRPr="00E909E3">
        <w:rPr>
          <w:rFonts w:cs="Arial"/>
          <w:sz w:val="20"/>
          <w:szCs w:val="20"/>
        </w:rPr>
        <w:t>Pojistník potvrzuje, že adresa jeho sídla/bydliště/trvalého pobytu/místa podnikání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pobytu/místa podnikání nebo kontaktů elektronické komunikace v době trvání této pojistné smlouvy. Tím není dotčena možnost používání jiných údajů uvedených v dříve uzavřených pojistných smlouvách.</w:t>
      </w:r>
    </w:p>
    <w:p w:rsidR="005317C1" w:rsidRPr="00E909E3" w:rsidRDefault="005317C1" w:rsidP="005317C1">
      <w:pPr>
        <w:numPr>
          <w:ilvl w:val="0"/>
          <w:numId w:val="13"/>
        </w:numPr>
        <w:tabs>
          <w:tab w:val="left" w:pos="-1418"/>
        </w:tabs>
        <w:spacing w:before="80"/>
        <w:jc w:val="both"/>
        <w:rPr>
          <w:rFonts w:cs="Arial"/>
          <w:sz w:val="20"/>
          <w:szCs w:val="20"/>
        </w:rPr>
      </w:pPr>
      <w:r w:rsidRPr="00E909E3">
        <w:rPr>
          <w:rFonts w:cs="Arial"/>
          <w:sz w:val="20"/>
          <w:szCs w:val="20"/>
        </w:rPr>
        <w:t xml:space="preserve">Pojistník prohlašuje, že má oprávněnou potřebu ochrany před následky pojistné události (pojistný zájem). </w:t>
      </w:r>
    </w:p>
    <w:p w:rsidR="005317C1" w:rsidRDefault="005317C1" w:rsidP="00321C4D">
      <w:pPr>
        <w:numPr>
          <w:ilvl w:val="0"/>
          <w:numId w:val="13"/>
        </w:numPr>
        <w:tabs>
          <w:tab w:val="left" w:pos="-1418"/>
        </w:tabs>
        <w:spacing w:before="80"/>
        <w:jc w:val="both"/>
        <w:rPr>
          <w:rFonts w:cs="Arial"/>
          <w:sz w:val="20"/>
          <w:szCs w:val="20"/>
        </w:rPr>
      </w:pPr>
      <w:r w:rsidRPr="00E909E3">
        <w:rPr>
          <w:rFonts w:cs="Arial"/>
          <w:sz w:val="20"/>
          <w:szCs w:val="20"/>
        </w:rPr>
        <w:t>Pojistník prohlašuje, že věci nebo jiné hodnoty pojistného zájmu pojištěné to</w:t>
      </w:r>
      <w:r>
        <w:rPr>
          <w:rFonts w:cs="Arial"/>
          <w:sz w:val="20"/>
          <w:szCs w:val="20"/>
        </w:rPr>
        <w:t>uto pojistnou smlouvou nejsou k </w:t>
      </w:r>
      <w:r w:rsidRPr="00E909E3">
        <w:rPr>
          <w:rFonts w:cs="Arial"/>
          <w:sz w:val="20"/>
          <w:szCs w:val="20"/>
        </w:rPr>
        <w:t>datu uzavření pojistné smlouvy pojištěny proti stejným nebezpečím u jiného pojistitele, pokud není v této pojistné smlouvě výslovně uvedeno jinak.</w:t>
      </w:r>
    </w:p>
    <w:p w:rsidR="00321C4D" w:rsidRPr="00E44A8E" w:rsidRDefault="00321C4D" w:rsidP="00321C4D">
      <w:pPr>
        <w:pStyle w:val="slovn-rove1-netunb"/>
        <w:numPr>
          <w:ilvl w:val="0"/>
          <w:numId w:val="13"/>
        </w:numPr>
        <w:spacing w:before="80" w:after="0"/>
        <w:rPr>
          <w:color w:val="000000"/>
        </w:rPr>
      </w:pPr>
      <w:r w:rsidRPr="00E44A8E">
        <w:rPr>
          <w:color w:val="000000"/>
        </w:rPr>
        <w:t>Pokud výše uvedená pojistná smlouva, resp. dodatek k pojistné smlouvě (dále jen „</w:t>
      </w:r>
      <w:r w:rsidRPr="00E44A8E">
        <w:rPr>
          <w:b/>
          <w:color w:val="000000"/>
        </w:rPr>
        <w:t>smlouva</w:t>
      </w:r>
      <w:r w:rsidRPr="00E44A8E">
        <w:rPr>
          <w:color w:val="000000"/>
        </w:rPr>
        <w:t>“) podléhá povinnosti uveřejnění v registru smluv (dále jen „</w:t>
      </w:r>
      <w:r w:rsidRPr="00E44A8E">
        <w:rPr>
          <w:b/>
          <w:color w:val="000000"/>
        </w:rPr>
        <w:t>registr</w:t>
      </w:r>
      <w:r w:rsidRPr="00E44A8E">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321C4D" w:rsidRPr="00321C4D" w:rsidRDefault="00321C4D" w:rsidP="00321C4D">
      <w:pPr>
        <w:pStyle w:val="slovn-rove1-netunb"/>
        <w:numPr>
          <w:ilvl w:val="0"/>
          <w:numId w:val="0"/>
        </w:numPr>
        <w:spacing w:before="40" w:after="0"/>
        <w:ind w:left="425"/>
        <w:rPr>
          <w:spacing w:val="-4"/>
        </w:rPr>
      </w:pPr>
      <w:r w:rsidRPr="00321C4D">
        <w:rPr>
          <w:color w:val="000000"/>
          <w:spacing w:val="-4"/>
        </w:rPr>
        <w:t>Při vyplnění formuláře pro uveřejnění smlouvy v registru je pojistník povinen vyplnit údaje o pojistiteli (jako smluvní straně), do pole „</w:t>
      </w:r>
      <w:r w:rsidRPr="00321C4D">
        <w:rPr>
          <w:b/>
          <w:bCs/>
          <w:color w:val="000000"/>
          <w:spacing w:val="-4"/>
        </w:rPr>
        <w:t>Datová schránka</w:t>
      </w:r>
      <w:r w:rsidRPr="00321C4D">
        <w:rPr>
          <w:color w:val="000000"/>
          <w:spacing w:val="-4"/>
        </w:rPr>
        <w:t xml:space="preserve">“ uvést: </w:t>
      </w:r>
      <w:r w:rsidRPr="00321C4D">
        <w:rPr>
          <w:b/>
          <w:bCs/>
          <w:color w:val="000000"/>
          <w:spacing w:val="-4"/>
        </w:rPr>
        <w:t>n6tetn3</w:t>
      </w:r>
      <w:r w:rsidRPr="00321C4D">
        <w:rPr>
          <w:color w:val="000000"/>
          <w:spacing w:val="-4"/>
        </w:rPr>
        <w:t xml:space="preserve"> a do pole „</w:t>
      </w:r>
      <w:r w:rsidRPr="00321C4D">
        <w:rPr>
          <w:b/>
          <w:bCs/>
          <w:color w:val="000000"/>
          <w:spacing w:val="-4"/>
        </w:rPr>
        <w:t>Číslo smlouvy</w:t>
      </w:r>
      <w:r w:rsidRPr="00321C4D">
        <w:rPr>
          <w:color w:val="000000"/>
          <w:spacing w:val="-4"/>
        </w:rPr>
        <w:t>“ uvést číslo této pojistné smlouvy.</w:t>
      </w:r>
    </w:p>
    <w:p w:rsidR="00321C4D" w:rsidRPr="00E44A8E" w:rsidRDefault="00321C4D" w:rsidP="00321C4D">
      <w:pPr>
        <w:pStyle w:val="slovn-rove1-netunb"/>
        <w:numPr>
          <w:ilvl w:val="0"/>
          <w:numId w:val="0"/>
        </w:numPr>
        <w:spacing w:before="40" w:after="0"/>
        <w:ind w:left="425"/>
        <w:rPr>
          <w:color w:val="000000"/>
        </w:rPr>
      </w:pPr>
      <w:r w:rsidRPr="00E44A8E">
        <w:rPr>
          <w:color w:val="000000"/>
        </w:rPr>
        <w:t xml:space="preserve">Pojistník se dále zavazuje, že před zasláním smlouvy k uveřejnění zajistí znečitelnění neuveřejnitelných informací (např. osobních údajů o fyzických osobách). </w:t>
      </w:r>
    </w:p>
    <w:p w:rsidR="00321C4D" w:rsidRPr="00321C4D" w:rsidRDefault="002E2CFF" w:rsidP="00321C4D">
      <w:pPr>
        <w:pStyle w:val="slovn-rove1-netunb"/>
        <w:numPr>
          <w:ilvl w:val="0"/>
          <w:numId w:val="0"/>
        </w:numPr>
        <w:spacing w:before="40" w:after="0"/>
        <w:ind w:left="425"/>
        <w:rPr>
          <w:rFonts w:cs="Arial"/>
          <w:spacing w:val="-4"/>
          <w:szCs w:val="20"/>
        </w:rPr>
      </w:pPr>
      <w:hyperlink r:id="rId10" w:anchor="_blank" w:tooltip="Neuveřejnitelné údaje_ZRS_20170215.docx" w:history="1">
        <w:r w:rsidR="00321C4D" w:rsidRPr="00321C4D">
          <w:rPr>
            <w:spacing w:val="-4"/>
          </w:rPr>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6368D9" w:rsidRPr="00E909E3" w:rsidRDefault="00D7357B" w:rsidP="00AF02D6">
      <w:pPr>
        <w:pStyle w:val="Zkladntext32"/>
        <w:numPr>
          <w:ilvl w:val="12"/>
          <w:numId w:val="0"/>
        </w:numPr>
        <w:tabs>
          <w:tab w:val="clear" w:pos="-720"/>
          <w:tab w:val="left" w:pos="-1701"/>
        </w:tabs>
        <w:spacing w:before="360" w:line="240" w:lineRule="auto"/>
        <w:jc w:val="center"/>
        <w:rPr>
          <w:rFonts w:ascii="Koop Office" w:hAnsi="Koop Office" w:cs="Arial"/>
          <w:b/>
        </w:rPr>
      </w:pPr>
      <w:r w:rsidRPr="00E909E3">
        <w:rPr>
          <w:rFonts w:ascii="Koop Office" w:hAnsi="Koop Office" w:cs="Arial"/>
          <w:b/>
        </w:rPr>
        <w:lastRenderedPageBreak/>
        <w:t>Článek V</w:t>
      </w:r>
      <w:r w:rsidR="00AA716D" w:rsidRPr="00E909E3">
        <w:rPr>
          <w:rFonts w:ascii="Koop Office" w:hAnsi="Koop Office" w:cs="Arial"/>
          <w:b/>
        </w:rPr>
        <w:t>I</w:t>
      </w:r>
      <w:r w:rsidRPr="00E909E3">
        <w:rPr>
          <w:rFonts w:ascii="Koop Office" w:hAnsi="Koop Office" w:cs="Arial"/>
          <w:b/>
        </w:rPr>
        <w:t>I.</w:t>
      </w:r>
    </w:p>
    <w:p w:rsidR="006368D9" w:rsidRPr="00E909E3" w:rsidRDefault="00D7357B" w:rsidP="00E909E3">
      <w:pPr>
        <w:pStyle w:val="Zkladntext32"/>
        <w:numPr>
          <w:ilvl w:val="12"/>
          <w:numId w:val="0"/>
        </w:numPr>
        <w:tabs>
          <w:tab w:val="clear" w:pos="-720"/>
          <w:tab w:val="left" w:pos="-1701"/>
        </w:tabs>
        <w:spacing w:line="240" w:lineRule="auto"/>
        <w:jc w:val="center"/>
        <w:rPr>
          <w:rFonts w:ascii="Koop Office" w:hAnsi="Koop Office" w:cs="Arial"/>
          <w:b/>
        </w:rPr>
      </w:pPr>
      <w:r w:rsidRPr="00E909E3">
        <w:rPr>
          <w:rFonts w:ascii="Koop Office" w:hAnsi="Koop Office" w:cs="Arial"/>
          <w:b/>
        </w:rPr>
        <w:t>Závěrečná ustanovení</w:t>
      </w:r>
    </w:p>
    <w:p w:rsidR="001E61D5" w:rsidRPr="001E61D5" w:rsidRDefault="001E61D5" w:rsidP="00321C4D">
      <w:pPr>
        <w:pStyle w:val="slovn-rove1-netunb"/>
        <w:numPr>
          <w:ilvl w:val="0"/>
          <w:numId w:val="34"/>
        </w:numPr>
        <w:spacing w:before="200" w:after="0"/>
        <w:rPr>
          <w:szCs w:val="20"/>
        </w:rPr>
      </w:pPr>
      <w:r w:rsidRPr="00FA4C01">
        <w:t xml:space="preserve">Není-li ujednáno jinak, je pojistnou dobou doba od </w:t>
      </w:r>
      <w:r>
        <w:t>9. 12. 2015</w:t>
      </w:r>
      <w:r w:rsidRPr="0071622B">
        <w:rPr>
          <w:i/>
          <w:iCs/>
          <w:color w:val="00B050"/>
        </w:rPr>
        <w:t xml:space="preserve"> </w:t>
      </w:r>
      <w:r w:rsidRPr="00FA4C01">
        <w:t xml:space="preserve">(počátek pojištění) do </w:t>
      </w:r>
      <w:r>
        <w:t>8. 12. 2018</w:t>
      </w:r>
      <w:r w:rsidRPr="00FA4C01">
        <w:t xml:space="preserve"> (konec </w:t>
      </w:r>
      <w:r w:rsidRPr="001E61D5">
        <w:rPr>
          <w:szCs w:val="20"/>
        </w:rPr>
        <w:t>pojištění).</w:t>
      </w:r>
    </w:p>
    <w:p w:rsidR="001E61D5" w:rsidRPr="001E61D5" w:rsidRDefault="001E61D5" w:rsidP="00321C4D">
      <w:pPr>
        <w:spacing w:before="60"/>
        <w:ind w:left="425"/>
        <w:rPr>
          <w:sz w:val="20"/>
          <w:szCs w:val="20"/>
        </w:rPr>
      </w:pPr>
      <w:r w:rsidRPr="001E61D5">
        <w:rPr>
          <w:sz w:val="20"/>
          <w:szCs w:val="20"/>
        </w:rPr>
        <w:t xml:space="preserve">Tímto dodatkem provedené změny nabývají účinnosti dnem </w:t>
      </w:r>
      <w:r w:rsidRPr="001E61D5">
        <w:rPr>
          <w:b/>
          <w:sz w:val="20"/>
          <w:szCs w:val="20"/>
        </w:rPr>
        <w:t>9. 12. 2017</w:t>
      </w:r>
      <w:r w:rsidRPr="001E61D5">
        <w:rPr>
          <w:sz w:val="20"/>
          <w:szCs w:val="20"/>
        </w:rPr>
        <w:t>.</w:t>
      </w:r>
    </w:p>
    <w:p w:rsidR="001E61D5" w:rsidRPr="001E61D5" w:rsidRDefault="001E61D5" w:rsidP="00321C4D">
      <w:pPr>
        <w:spacing w:before="60"/>
        <w:ind w:left="425"/>
        <w:rPr>
          <w:sz w:val="20"/>
          <w:szCs w:val="20"/>
        </w:rPr>
      </w:pPr>
      <w:r w:rsidRPr="001E61D5">
        <w:rPr>
          <w:sz w:val="20"/>
          <w:szCs w:val="20"/>
        </w:rPr>
        <w:t>Tímto dodatkem provedené změny a případná tímto dodatkem sjednaná nová pojištění se nevztahují na dobu (nevznikají) před účinností tohoto dodatku.</w:t>
      </w:r>
    </w:p>
    <w:p w:rsidR="001E61D5" w:rsidRPr="00FA4C01" w:rsidRDefault="001E61D5" w:rsidP="00321C4D">
      <w:pPr>
        <w:pStyle w:val="slovn-rove1-netunb"/>
        <w:numPr>
          <w:ilvl w:val="0"/>
          <w:numId w:val="50"/>
        </w:numPr>
        <w:spacing w:after="0"/>
      </w:pPr>
      <w:r w:rsidRPr="001E61D5">
        <w:rPr>
          <w:szCs w:val="20"/>
        </w:rPr>
        <w:t>Odpověď pojistníka na návrh pojistitele na uzavření tohoto dodatku (dále jen „</w:t>
      </w:r>
      <w:r w:rsidRPr="001E61D5">
        <w:rPr>
          <w:b/>
          <w:szCs w:val="20"/>
        </w:rPr>
        <w:t>nabídka</w:t>
      </w:r>
      <w:r w:rsidRPr="001E61D5">
        <w:rPr>
          <w:szCs w:val="20"/>
        </w:rPr>
        <w:t>“) s dodatkem nebo odchylkou od nabídky se</w:t>
      </w:r>
      <w:r w:rsidRPr="00FA4C01">
        <w:t xml:space="preserve"> nepovažuje za její přijetí, a to ani v případě, že se takovou odchylkou podstatně nemění podmínky nabídky.</w:t>
      </w:r>
    </w:p>
    <w:p w:rsidR="001E61D5" w:rsidRPr="00FA4C01" w:rsidRDefault="001E61D5" w:rsidP="00321C4D">
      <w:pPr>
        <w:pStyle w:val="slovn-rove1-netunb"/>
        <w:numPr>
          <w:ilvl w:val="0"/>
          <w:numId w:val="50"/>
        </w:numPr>
        <w:spacing w:after="0"/>
      </w:pPr>
      <w:r w:rsidRPr="00FA4C01">
        <w:t xml:space="preserve">Ujednává se, že </w:t>
      </w:r>
      <w:r>
        <w:t>tento</w:t>
      </w:r>
      <w:r w:rsidRPr="00FA4C01">
        <w:t xml:space="preserve"> </w:t>
      </w:r>
      <w:r>
        <w:t>dodatek</w:t>
      </w:r>
      <w:r w:rsidRPr="00FA4C01">
        <w:t xml:space="preserve"> musí být uzavřen pouze v písemné formě, a to i v případě, že je pojištění </w:t>
      </w:r>
      <w:r>
        <w:t>tímto</w:t>
      </w:r>
      <w:r w:rsidRPr="00FA4C01">
        <w:t xml:space="preserve"> </w:t>
      </w:r>
      <w:r>
        <w:t>dodatkem</w:t>
      </w:r>
      <w:r w:rsidRPr="00FA4C01">
        <w:t xml:space="preserve"> ujednáno na pojistnou dobu kratší než jeden rok. </w:t>
      </w:r>
      <w:r>
        <w:t>Tento</w:t>
      </w:r>
      <w:r w:rsidRPr="00FA4C01">
        <w:t xml:space="preserve"> </w:t>
      </w:r>
      <w:r>
        <w:t>dodatek</w:t>
      </w:r>
      <w:r w:rsidRPr="00FA4C01">
        <w:t xml:space="preserve"> může být měněn pouze písemnou formou.</w:t>
      </w:r>
    </w:p>
    <w:p w:rsidR="001E61D5" w:rsidRDefault="001E61D5" w:rsidP="00321C4D">
      <w:pPr>
        <w:pStyle w:val="slovn-rove1-netunb"/>
        <w:numPr>
          <w:ilvl w:val="0"/>
          <w:numId w:val="50"/>
        </w:numPr>
        <w:spacing w:after="0"/>
      </w:pPr>
      <w:r w:rsidRPr="00FA4C01">
        <w:t xml:space="preserve">Subjektem věcně příslušným k mimosoudnímu řešení spotřebitelských sporů z tohoto pojištění je Česká obchodní inspekce, Štěpánská 567/15, 120 00 Praha 2, </w:t>
      </w:r>
      <w:r w:rsidRPr="001E61D5">
        <w:t>www.coi.cz</w:t>
      </w:r>
      <w:r w:rsidRPr="00FA4C01">
        <w:t>.</w:t>
      </w:r>
    </w:p>
    <w:p w:rsidR="001E61D5" w:rsidRPr="00FA4C01" w:rsidRDefault="001E61D5" w:rsidP="00321C4D">
      <w:pPr>
        <w:pStyle w:val="slovn-rove1-netunb"/>
        <w:numPr>
          <w:ilvl w:val="0"/>
          <w:numId w:val="50"/>
        </w:numPr>
        <w:spacing w:after="0"/>
      </w:pPr>
      <w:r w:rsidRPr="00FA4C01">
        <w:t>Pojistník prohlašuje, že uzavřel s pojišťovacím makléřem smlouvu, na jejímž základě pojišťovací makléř vykonává zprostředkovatelskou činnost v pojišťovnictví pro pojistníka, a to v rozsahu této pojistné smlouvy</w:t>
      </w:r>
      <w:r>
        <w:t xml:space="preserve"> ve znění tohoto dodatku</w:t>
      </w:r>
      <w:r w:rsidRPr="00FA4C01">
        <w:t>. Smluvní strany se dohodly, že veškeré písemnosti mající vztah k pojištění sjednanému touto pojistnou smlouvou</w:t>
      </w:r>
      <w:r>
        <w:t xml:space="preserve"> ve znění tohoto dodatku</w:t>
      </w:r>
      <w:r w:rsidRPr="00FA4C01">
        <w:t xml:space="preserve">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w:t>
      </w:r>
      <w:r>
        <w:t xml:space="preserve"> ve znění tohoto dodatku</w:t>
      </w:r>
      <w:r w:rsidRPr="00FA4C01">
        <w:t xml:space="preserve"> doručované pojišťovacím makléřem za pojistníka nebo pojištěného pojistiteli se považují za doručené pojistiteli od pojistníka nebo pojištěného, a to doručením pojistiteli.</w:t>
      </w:r>
    </w:p>
    <w:p w:rsidR="006B1FE1" w:rsidRPr="00AB0B69" w:rsidRDefault="006B1FE1" w:rsidP="00321C4D">
      <w:pPr>
        <w:numPr>
          <w:ilvl w:val="0"/>
          <w:numId w:val="50"/>
        </w:numPr>
        <w:tabs>
          <w:tab w:val="num" w:pos="720"/>
        </w:tabs>
        <w:spacing w:before="120"/>
        <w:jc w:val="both"/>
        <w:rPr>
          <w:rFonts w:cs="Arial"/>
          <w:sz w:val="20"/>
        </w:rPr>
      </w:pPr>
      <w:r w:rsidRPr="00AB0B69">
        <w:rPr>
          <w:rFonts w:cs="Arial"/>
          <w:sz w:val="20"/>
        </w:rPr>
        <w:t xml:space="preserve">Dodatek byl vypracován ve čtyřech stejnopisech, pojistník obdrží jeden stejnopis, pojistitel si ponechá dva stejnopisy a pojišťovací makléř obdrží jeden stejnopis. </w:t>
      </w:r>
    </w:p>
    <w:p w:rsidR="006B1FE1" w:rsidRPr="00AB0B69" w:rsidRDefault="006B1FE1" w:rsidP="00321C4D">
      <w:pPr>
        <w:numPr>
          <w:ilvl w:val="0"/>
          <w:numId w:val="50"/>
        </w:numPr>
        <w:tabs>
          <w:tab w:val="left" w:pos="-1560"/>
          <w:tab w:val="num" w:pos="720"/>
        </w:tabs>
        <w:spacing w:before="120"/>
        <w:jc w:val="both"/>
        <w:rPr>
          <w:rFonts w:cs="Arial"/>
          <w:sz w:val="20"/>
        </w:rPr>
      </w:pPr>
      <w:r w:rsidRPr="00AB0B69">
        <w:rPr>
          <w:rFonts w:cs="Arial"/>
          <w:sz w:val="20"/>
        </w:rPr>
        <w:t xml:space="preserve">Stejnopis tohoto dodatku, který obdrží pojistník, je zároveň potvrzením o uzavření pojistné smlouvy (pojistkou) ve smyslu zákona o pojistné smlouvě. </w:t>
      </w:r>
    </w:p>
    <w:p w:rsidR="006B1FE1" w:rsidRDefault="006B1FE1" w:rsidP="00321C4D">
      <w:pPr>
        <w:numPr>
          <w:ilvl w:val="0"/>
          <w:numId w:val="50"/>
        </w:numPr>
        <w:tabs>
          <w:tab w:val="left" w:pos="-1560"/>
          <w:tab w:val="num" w:pos="720"/>
        </w:tabs>
        <w:spacing w:before="120"/>
        <w:jc w:val="both"/>
        <w:rPr>
          <w:rFonts w:cs="Arial"/>
          <w:sz w:val="20"/>
        </w:rPr>
      </w:pPr>
      <w:r w:rsidRPr="00AB0B69">
        <w:rPr>
          <w:rFonts w:cs="Arial"/>
          <w:sz w:val="20"/>
        </w:rPr>
        <w:t xml:space="preserve">Tento dodatek obsahuje </w:t>
      </w:r>
      <w:r w:rsidR="005317C1">
        <w:rPr>
          <w:rFonts w:cs="Arial"/>
          <w:sz w:val="20"/>
        </w:rPr>
        <w:t>os</w:t>
      </w:r>
      <w:r w:rsidR="00C77406">
        <w:rPr>
          <w:rFonts w:cs="Arial"/>
          <w:sz w:val="20"/>
        </w:rPr>
        <w:t>m</w:t>
      </w:r>
      <w:r w:rsidR="006E7ADC">
        <w:rPr>
          <w:rFonts w:cs="Arial"/>
          <w:sz w:val="20"/>
        </w:rPr>
        <w:t xml:space="preserve"> stran</w:t>
      </w:r>
      <w:r w:rsidRPr="00AB0B69">
        <w:rPr>
          <w:rFonts w:cs="Arial"/>
          <w:sz w:val="20"/>
        </w:rPr>
        <w:t xml:space="preserve">. </w:t>
      </w:r>
    </w:p>
    <w:p w:rsidR="00D7357B" w:rsidRDefault="00D7357B" w:rsidP="00E909E3">
      <w:pPr>
        <w:rPr>
          <w:rFonts w:cs="Arial"/>
          <w:sz w:val="20"/>
          <w:szCs w:val="20"/>
        </w:rPr>
      </w:pPr>
    </w:p>
    <w:p w:rsidR="000E580F" w:rsidRDefault="000E580F" w:rsidP="00E909E3">
      <w:pPr>
        <w:rPr>
          <w:rFonts w:cs="Arial"/>
          <w:sz w:val="20"/>
          <w:szCs w:val="20"/>
        </w:rPr>
      </w:pPr>
    </w:p>
    <w:p w:rsidR="000E580F" w:rsidRDefault="000E580F" w:rsidP="00E909E3">
      <w:pPr>
        <w:rPr>
          <w:rFonts w:cs="Arial"/>
          <w:sz w:val="20"/>
          <w:szCs w:val="20"/>
        </w:rPr>
      </w:pPr>
    </w:p>
    <w:p w:rsidR="000E580F" w:rsidRPr="00E909E3" w:rsidRDefault="000E580F" w:rsidP="00E909E3">
      <w:pPr>
        <w:rPr>
          <w:rFonts w:cs="Arial"/>
          <w:sz w:val="20"/>
          <w:szCs w:val="20"/>
        </w:rPr>
      </w:pPr>
    </w:p>
    <w:p w:rsidR="00D7357B" w:rsidRPr="00E909E3" w:rsidRDefault="00D7357B" w:rsidP="00E909E3">
      <w:pPr>
        <w:rPr>
          <w:rFonts w:cs="Arial"/>
          <w:sz w:val="20"/>
          <w:szCs w:val="20"/>
        </w:rPr>
      </w:pPr>
    </w:p>
    <w:tbl>
      <w:tblPr>
        <w:tblW w:w="9850" w:type="dxa"/>
        <w:tblInd w:w="78" w:type="dxa"/>
        <w:tblLayout w:type="fixed"/>
        <w:tblLook w:val="01E0" w:firstRow="1" w:lastRow="1" w:firstColumn="1" w:lastColumn="1" w:noHBand="0" w:noVBand="0"/>
      </w:tblPr>
      <w:tblGrid>
        <w:gridCol w:w="1935"/>
        <w:gridCol w:w="425"/>
        <w:gridCol w:w="1303"/>
        <w:gridCol w:w="3004"/>
        <w:gridCol w:w="178"/>
        <w:gridCol w:w="3005"/>
      </w:tblGrid>
      <w:tr w:rsidR="00075C89" w:rsidRPr="00E909E3" w:rsidTr="000048D4">
        <w:trPr>
          <w:trHeight w:val="285"/>
        </w:trPr>
        <w:tc>
          <w:tcPr>
            <w:tcW w:w="1935" w:type="dxa"/>
            <w:shd w:val="clear" w:color="auto" w:fill="auto"/>
            <w:tcMar>
              <w:left w:w="28" w:type="dxa"/>
              <w:right w:w="28" w:type="dxa"/>
            </w:tcMar>
            <w:vAlign w:val="bottom"/>
          </w:tcPr>
          <w:p w:rsidR="00075C89" w:rsidRPr="00E909E3" w:rsidRDefault="00075C89" w:rsidP="00E909E3">
            <w:pPr>
              <w:rPr>
                <w:color w:val="000000"/>
                <w:sz w:val="20"/>
                <w:szCs w:val="20"/>
              </w:rPr>
            </w:pPr>
            <w:r w:rsidRPr="00E909E3">
              <w:rPr>
                <w:color w:val="000000"/>
                <w:sz w:val="20"/>
                <w:szCs w:val="20"/>
              </w:rPr>
              <w:t>Za pojistitele</w:t>
            </w:r>
          </w:p>
        </w:tc>
        <w:tc>
          <w:tcPr>
            <w:tcW w:w="425" w:type="dxa"/>
            <w:tcMar>
              <w:left w:w="28" w:type="dxa"/>
              <w:right w:w="28" w:type="dxa"/>
            </w:tcMar>
            <w:vAlign w:val="bottom"/>
          </w:tcPr>
          <w:p w:rsidR="00075C89" w:rsidRPr="00E909E3" w:rsidRDefault="00075C89" w:rsidP="00E909E3">
            <w:pPr>
              <w:rPr>
                <w:color w:val="000000"/>
                <w:sz w:val="20"/>
                <w:szCs w:val="20"/>
              </w:rPr>
            </w:pPr>
          </w:p>
        </w:tc>
        <w:tc>
          <w:tcPr>
            <w:tcW w:w="1303" w:type="dxa"/>
            <w:tcMar>
              <w:left w:w="28" w:type="dxa"/>
              <w:right w:w="28" w:type="dxa"/>
            </w:tcMar>
            <w:vAlign w:val="bottom"/>
          </w:tcPr>
          <w:p w:rsidR="00075C89" w:rsidRPr="00E909E3" w:rsidRDefault="00075C89" w:rsidP="00E909E3">
            <w:pPr>
              <w:rPr>
                <w:color w:val="000000"/>
                <w:sz w:val="20"/>
                <w:szCs w:val="20"/>
              </w:rPr>
            </w:pPr>
          </w:p>
        </w:tc>
        <w:tc>
          <w:tcPr>
            <w:tcW w:w="3004" w:type="dxa"/>
            <w:tcMar>
              <w:left w:w="28" w:type="dxa"/>
              <w:right w:w="28" w:type="dxa"/>
            </w:tcMar>
            <w:vAlign w:val="bottom"/>
          </w:tcPr>
          <w:p w:rsidR="00075C89" w:rsidRPr="00E909E3" w:rsidRDefault="00075C89" w:rsidP="00E909E3">
            <w:pPr>
              <w:jc w:val="center"/>
              <w:rPr>
                <w:color w:val="000000"/>
                <w:sz w:val="20"/>
                <w:szCs w:val="20"/>
              </w:rPr>
            </w:pPr>
          </w:p>
        </w:tc>
        <w:tc>
          <w:tcPr>
            <w:tcW w:w="178" w:type="dxa"/>
            <w:tcMar>
              <w:left w:w="28" w:type="dxa"/>
              <w:right w:w="28" w:type="dxa"/>
            </w:tcMar>
            <w:vAlign w:val="bottom"/>
          </w:tcPr>
          <w:p w:rsidR="00075C89" w:rsidRPr="00E909E3" w:rsidRDefault="00075C89" w:rsidP="00E909E3">
            <w:pPr>
              <w:rPr>
                <w:color w:val="000000"/>
                <w:sz w:val="20"/>
                <w:szCs w:val="20"/>
              </w:rPr>
            </w:pPr>
          </w:p>
        </w:tc>
        <w:tc>
          <w:tcPr>
            <w:tcW w:w="3005" w:type="dxa"/>
            <w:vAlign w:val="bottom"/>
          </w:tcPr>
          <w:p w:rsidR="00075C89" w:rsidRPr="00E909E3" w:rsidRDefault="00075C89" w:rsidP="00E909E3">
            <w:pPr>
              <w:jc w:val="center"/>
              <w:rPr>
                <w:color w:val="000000"/>
                <w:sz w:val="20"/>
                <w:szCs w:val="20"/>
              </w:rPr>
            </w:pPr>
          </w:p>
        </w:tc>
      </w:tr>
      <w:tr w:rsidR="00075C89" w:rsidRPr="00E909E3" w:rsidTr="000048D4">
        <w:trPr>
          <w:trHeight w:val="285"/>
        </w:trPr>
        <w:tc>
          <w:tcPr>
            <w:tcW w:w="3663" w:type="dxa"/>
            <w:gridSpan w:val="3"/>
            <w:shd w:val="clear" w:color="auto" w:fill="auto"/>
            <w:tcMar>
              <w:left w:w="28" w:type="dxa"/>
              <w:right w:w="28" w:type="dxa"/>
            </w:tcMar>
            <w:vAlign w:val="bottom"/>
          </w:tcPr>
          <w:p w:rsidR="00075C89" w:rsidRPr="00E909E3" w:rsidRDefault="00075C89" w:rsidP="001E61D5">
            <w:pPr>
              <w:rPr>
                <w:sz w:val="20"/>
                <w:szCs w:val="20"/>
              </w:rPr>
            </w:pPr>
            <w:r w:rsidRPr="00E909E3">
              <w:rPr>
                <w:color w:val="000000"/>
                <w:sz w:val="20"/>
                <w:szCs w:val="20"/>
              </w:rPr>
              <w:t>V Praze dne</w:t>
            </w:r>
            <w:r w:rsidR="001442FF">
              <w:rPr>
                <w:color w:val="000000"/>
                <w:sz w:val="20"/>
                <w:szCs w:val="20"/>
              </w:rPr>
              <w:t xml:space="preserve"> </w:t>
            </w:r>
            <w:r w:rsidR="001E61D5">
              <w:rPr>
                <w:color w:val="000000"/>
                <w:sz w:val="20"/>
                <w:szCs w:val="20"/>
              </w:rPr>
              <w:t>7. 12. 2017</w:t>
            </w:r>
            <w:r w:rsidRPr="00E909E3">
              <w:rPr>
                <w:sz w:val="20"/>
                <w:szCs w:val="20"/>
              </w:rPr>
              <w:t xml:space="preserve"> </w:t>
            </w:r>
          </w:p>
        </w:tc>
        <w:tc>
          <w:tcPr>
            <w:tcW w:w="3004" w:type="dxa"/>
            <w:tcBorders>
              <w:bottom w:val="dotted" w:sz="12" w:space="0" w:color="auto"/>
            </w:tcBorders>
            <w:tcMar>
              <w:left w:w="28" w:type="dxa"/>
              <w:right w:w="28" w:type="dxa"/>
            </w:tcMar>
            <w:vAlign w:val="bottom"/>
          </w:tcPr>
          <w:p w:rsidR="00075C89" w:rsidRPr="00E909E3" w:rsidRDefault="00075C89" w:rsidP="00E909E3">
            <w:pPr>
              <w:jc w:val="center"/>
              <w:rPr>
                <w:color w:val="000000"/>
                <w:sz w:val="20"/>
                <w:szCs w:val="20"/>
              </w:rPr>
            </w:pPr>
          </w:p>
        </w:tc>
        <w:tc>
          <w:tcPr>
            <w:tcW w:w="178" w:type="dxa"/>
            <w:tcMar>
              <w:left w:w="28" w:type="dxa"/>
              <w:right w:w="28" w:type="dxa"/>
            </w:tcMar>
            <w:vAlign w:val="bottom"/>
          </w:tcPr>
          <w:p w:rsidR="00075C89" w:rsidRPr="00E909E3" w:rsidRDefault="00075C89" w:rsidP="00E909E3">
            <w:pPr>
              <w:rPr>
                <w:color w:val="000000"/>
                <w:sz w:val="20"/>
                <w:szCs w:val="20"/>
              </w:rPr>
            </w:pPr>
          </w:p>
        </w:tc>
        <w:tc>
          <w:tcPr>
            <w:tcW w:w="3005" w:type="dxa"/>
            <w:vAlign w:val="bottom"/>
          </w:tcPr>
          <w:p w:rsidR="00075C89" w:rsidRPr="00E909E3" w:rsidRDefault="00075C89" w:rsidP="00E909E3">
            <w:pPr>
              <w:jc w:val="center"/>
              <w:rPr>
                <w:color w:val="000000"/>
                <w:sz w:val="20"/>
                <w:szCs w:val="20"/>
              </w:rPr>
            </w:pPr>
          </w:p>
        </w:tc>
      </w:tr>
      <w:tr w:rsidR="006B1FE1" w:rsidRPr="00E909E3" w:rsidTr="000048D4">
        <w:trPr>
          <w:trHeight w:val="285"/>
        </w:trPr>
        <w:tc>
          <w:tcPr>
            <w:tcW w:w="1935" w:type="dxa"/>
            <w:tcMar>
              <w:left w:w="28" w:type="dxa"/>
              <w:right w:w="28" w:type="dxa"/>
            </w:tcMar>
            <w:vAlign w:val="bottom"/>
          </w:tcPr>
          <w:p w:rsidR="006B1FE1" w:rsidRPr="00E909E3" w:rsidRDefault="006B1FE1" w:rsidP="00E909E3">
            <w:pPr>
              <w:rPr>
                <w:color w:val="000000"/>
                <w:sz w:val="20"/>
                <w:szCs w:val="20"/>
              </w:rPr>
            </w:pPr>
          </w:p>
        </w:tc>
        <w:tc>
          <w:tcPr>
            <w:tcW w:w="425" w:type="dxa"/>
            <w:tcMar>
              <w:left w:w="28" w:type="dxa"/>
              <w:right w:w="28" w:type="dxa"/>
            </w:tcMar>
            <w:vAlign w:val="bottom"/>
          </w:tcPr>
          <w:p w:rsidR="006B1FE1" w:rsidRPr="00E909E3" w:rsidRDefault="006B1FE1" w:rsidP="00E909E3">
            <w:pPr>
              <w:rPr>
                <w:color w:val="000000"/>
                <w:sz w:val="20"/>
                <w:szCs w:val="20"/>
              </w:rPr>
            </w:pPr>
          </w:p>
        </w:tc>
        <w:tc>
          <w:tcPr>
            <w:tcW w:w="1303" w:type="dxa"/>
            <w:tcMar>
              <w:left w:w="28" w:type="dxa"/>
              <w:right w:w="28" w:type="dxa"/>
            </w:tcMar>
            <w:vAlign w:val="bottom"/>
          </w:tcPr>
          <w:p w:rsidR="006B1FE1" w:rsidRPr="00E909E3" w:rsidRDefault="006B1FE1" w:rsidP="00E909E3">
            <w:pPr>
              <w:rPr>
                <w:sz w:val="20"/>
                <w:szCs w:val="20"/>
              </w:rPr>
            </w:pPr>
          </w:p>
        </w:tc>
        <w:tc>
          <w:tcPr>
            <w:tcW w:w="3004" w:type="dxa"/>
            <w:tcBorders>
              <w:top w:val="dotted" w:sz="12" w:space="0" w:color="auto"/>
            </w:tcBorders>
            <w:tcMar>
              <w:left w:w="28" w:type="dxa"/>
              <w:right w:w="28" w:type="dxa"/>
            </w:tcMar>
            <w:vAlign w:val="bottom"/>
          </w:tcPr>
          <w:p w:rsidR="006B1FE1" w:rsidRPr="00E909E3" w:rsidRDefault="000325EA" w:rsidP="008506A1">
            <w:pPr>
              <w:jc w:val="center"/>
              <w:rPr>
                <w:color w:val="000000"/>
                <w:sz w:val="20"/>
                <w:szCs w:val="20"/>
              </w:rPr>
            </w:pPr>
            <w:r>
              <w:rPr>
                <w:color w:val="000000"/>
                <w:sz w:val="20"/>
                <w:szCs w:val="20"/>
              </w:rPr>
              <w:t>Ing. Petr Helt</w:t>
            </w:r>
          </w:p>
        </w:tc>
        <w:tc>
          <w:tcPr>
            <w:tcW w:w="178" w:type="dxa"/>
            <w:tcMar>
              <w:left w:w="28" w:type="dxa"/>
              <w:right w:w="28" w:type="dxa"/>
            </w:tcMar>
            <w:vAlign w:val="bottom"/>
          </w:tcPr>
          <w:p w:rsidR="006B1FE1" w:rsidRPr="00E909E3" w:rsidRDefault="006B1FE1" w:rsidP="00E909E3">
            <w:pPr>
              <w:rPr>
                <w:color w:val="000000"/>
                <w:sz w:val="20"/>
                <w:szCs w:val="20"/>
              </w:rPr>
            </w:pPr>
          </w:p>
        </w:tc>
        <w:tc>
          <w:tcPr>
            <w:tcW w:w="3005" w:type="dxa"/>
            <w:tcBorders>
              <w:top w:val="dotted" w:sz="12" w:space="0" w:color="auto"/>
            </w:tcBorders>
            <w:vAlign w:val="bottom"/>
          </w:tcPr>
          <w:p w:rsidR="006B1FE1" w:rsidRPr="00E909E3" w:rsidRDefault="001442FF" w:rsidP="00A126C6">
            <w:pPr>
              <w:jc w:val="center"/>
              <w:rPr>
                <w:color w:val="000000"/>
                <w:sz w:val="20"/>
                <w:szCs w:val="20"/>
              </w:rPr>
            </w:pPr>
            <w:r>
              <w:rPr>
                <w:color w:val="000000"/>
                <w:sz w:val="20"/>
                <w:szCs w:val="20"/>
              </w:rPr>
              <w:t>Tomáš Drábek</w:t>
            </w:r>
          </w:p>
        </w:tc>
      </w:tr>
      <w:tr w:rsidR="006B1FE1" w:rsidRPr="00E909E3" w:rsidTr="001442FF">
        <w:trPr>
          <w:trHeight w:val="285"/>
        </w:trPr>
        <w:tc>
          <w:tcPr>
            <w:tcW w:w="1935" w:type="dxa"/>
            <w:tcMar>
              <w:left w:w="28" w:type="dxa"/>
              <w:right w:w="28" w:type="dxa"/>
            </w:tcMar>
            <w:vAlign w:val="bottom"/>
          </w:tcPr>
          <w:p w:rsidR="006B1FE1" w:rsidRPr="00E909E3" w:rsidRDefault="006B1FE1" w:rsidP="00E909E3">
            <w:pPr>
              <w:rPr>
                <w:color w:val="000000"/>
                <w:sz w:val="20"/>
                <w:szCs w:val="20"/>
              </w:rPr>
            </w:pPr>
          </w:p>
        </w:tc>
        <w:tc>
          <w:tcPr>
            <w:tcW w:w="425" w:type="dxa"/>
            <w:tcMar>
              <w:left w:w="28" w:type="dxa"/>
              <w:right w:w="28" w:type="dxa"/>
            </w:tcMar>
            <w:vAlign w:val="bottom"/>
          </w:tcPr>
          <w:p w:rsidR="006B1FE1" w:rsidRPr="00E909E3" w:rsidRDefault="006B1FE1" w:rsidP="00E909E3">
            <w:pPr>
              <w:rPr>
                <w:color w:val="000000"/>
                <w:sz w:val="20"/>
                <w:szCs w:val="20"/>
              </w:rPr>
            </w:pPr>
          </w:p>
        </w:tc>
        <w:tc>
          <w:tcPr>
            <w:tcW w:w="1303" w:type="dxa"/>
            <w:tcMar>
              <w:left w:w="28" w:type="dxa"/>
              <w:right w:w="28" w:type="dxa"/>
            </w:tcMar>
            <w:vAlign w:val="bottom"/>
          </w:tcPr>
          <w:p w:rsidR="006B1FE1" w:rsidRPr="00E909E3" w:rsidRDefault="006B1FE1" w:rsidP="00E909E3">
            <w:pPr>
              <w:rPr>
                <w:b/>
                <w:color w:val="FF0000"/>
                <w:sz w:val="20"/>
                <w:szCs w:val="20"/>
              </w:rPr>
            </w:pPr>
          </w:p>
        </w:tc>
        <w:tc>
          <w:tcPr>
            <w:tcW w:w="3004" w:type="dxa"/>
            <w:tcMar>
              <w:left w:w="28" w:type="dxa"/>
              <w:right w:w="28" w:type="dxa"/>
            </w:tcMar>
          </w:tcPr>
          <w:p w:rsidR="001442FF" w:rsidRDefault="00C47033" w:rsidP="001442FF">
            <w:pPr>
              <w:jc w:val="center"/>
              <w:rPr>
                <w:color w:val="000000"/>
                <w:sz w:val="20"/>
                <w:szCs w:val="20"/>
              </w:rPr>
            </w:pPr>
            <w:r>
              <w:rPr>
                <w:color w:val="000000"/>
                <w:sz w:val="20"/>
                <w:szCs w:val="20"/>
              </w:rPr>
              <w:t>vedoucí referátu</w:t>
            </w:r>
          </w:p>
          <w:p w:rsidR="00C47033" w:rsidRPr="00E909E3" w:rsidRDefault="00C47033" w:rsidP="001442FF">
            <w:pPr>
              <w:jc w:val="center"/>
              <w:rPr>
                <w:color w:val="000000"/>
                <w:sz w:val="20"/>
                <w:szCs w:val="20"/>
              </w:rPr>
            </w:pPr>
            <w:r>
              <w:rPr>
                <w:color w:val="000000"/>
                <w:sz w:val="20"/>
                <w:szCs w:val="20"/>
              </w:rPr>
              <w:t>pojištění hospodářských rizik</w:t>
            </w:r>
          </w:p>
        </w:tc>
        <w:tc>
          <w:tcPr>
            <w:tcW w:w="178" w:type="dxa"/>
            <w:tcMar>
              <w:left w:w="28" w:type="dxa"/>
              <w:right w:w="28" w:type="dxa"/>
            </w:tcMar>
          </w:tcPr>
          <w:p w:rsidR="006B1FE1" w:rsidRPr="00E909E3" w:rsidRDefault="006B1FE1" w:rsidP="00E909E3">
            <w:pPr>
              <w:rPr>
                <w:color w:val="000000"/>
                <w:sz w:val="20"/>
                <w:szCs w:val="20"/>
              </w:rPr>
            </w:pPr>
          </w:p>
        </w:tc>
        <w:tc>
          <w:tcPr>
            <w:tcW w:w="3005" w:type="dxa"/>
          </w:tcPr>
          <w:p w:rsidR="006B1FE1" w:rsidRPr="00E909E3" w:rsidRDefault="001442FF" w:rsidP="00A126C6">
            <w:pPr>
              <w:jc w:val="center"/>
              <w:rPr>
                <w:color w:val="000000"/>
                <w:sz w:val="20"/>
                <w:szCs w:val="20"/>
              </w:rPr>
            </w:pPr>
            <w:r>
              <w:rPr>
                <w:color w:val="000000"/>
                <w:sz w:val="20"/>
                <w:szCs w:val="20"/>
              </w:rPr>
              <w:t>underwriter</w:t>
            </w:r>
            <w:r w:rsidR="00A154C3">
              <w:rPr>
                <w:color w:val="000000"/>
                <w:sz w:val="20"/>
                <w:szCs w:val="20"/>
              </w:rPr>
              <w:t xml:space="preserve"> specialista</w:t>
            </w:r>
          </w:p>
        </w:tc>
      </w:tr>
      <w:tr w:rsidR="00257006" w:rsidRPr="00E909E3" w:rsidTr="006E7ADC">
        <w:trPr>
          <w:trHeight w:val="1418"/>
        </w:trPr>
        <w:tc>
          <w:tcPr>
            <w:tcW w:w="1935" w:type="dxa"/>
            <w:tcMar>
              <w:left w:w="28" w:type="dxa"/>
              <w:right w:w="28" w:type="dxa"/>
            </w:tcMar>
            <w:vAlign w:val="bottom"/>
          </w:tcPr>
          <w:p w:rsidR="00257006" w:rsidRPr="00E909E3" w:rsidRDefault="00257006" w:rsidP="00E909E3">
            <w:pPr>
              <w:rPr>
                <w:color w:val="000000"/>
                <w:sz w:val="20"/>
                <w:szCs w:val="20"/>
              </w:rPr>
            </w:pPr>
            <w:r w:rsidRPr="00E909E3">
              <w:rPr>
                <w:color w:val="000000"/>
                <w:sz w:val="20"/>
                <w:szCs w:val="20"/>
              </w:rPr>
              <w:t>Za pojistníka</w:t>
            </w:r>
          </w:p>
        </w:tc>
        <w:tc>
          <w:tcPr>
            <w:tcW w:w="425" w:type="dxa"/>
            <w:tcMar>
              <w:left w:w="28" w:type="dxa"/>
              <w:right w:w="28" w:type="dxa"/>
            </w:tcMar>
            <w:vAlign w:val="bottom"/>
          </w:tcPr>
          <w:p w:rsidR="00257006" w:rsidRPr="00E909E3" w:rsidRDefault="00257006" w:rsidP="00E909E3">
            <w:pPr>
              <w:rPr>
                <w:color w:val="000000"/>
                <w:sz w:val="20"/>
                <w:szCs w:val="20"/>
              </w:rPr>
            </w:pPr>
          </w:p>
        </w:tc>
        <w:tc>
          <w:tcPr>
            <w:tcW w:w="1303" w:type="dxa"/>
            <w:tcMar>
              <w:left w:w="28" w:type="dxa"/>
              <w:right w:w="28" w:type="dxa"/>
            </w:tcMar>
            <w:vAlign w:val="bottom"/>
          </w:tcPr>
          <w:p w:rsidR="00257006" w:rsidRPr="00E909E3" w:rsidRDefault="00257006" w:rsidP="00E909E3">
            <w:pPr>
              <w:rPr>
                <w:color w:val="000000"/>
                <w:sz w:val="20"/>
                <w:szCs w:val="20"/>
              </w:rPr>
            </w:pPr>
          </w:p>
        </w:tc>
        <w:tc>
          <w:tcPr>
            <w:tcW w:w="3004" w:type="dxa"/>
            <w:tcMar>
              <w:left w:w="28" w:type="dxa"/>
              <w:right w:w="28" w:type="dxa"/>
            </w:tcMar>
            <w:vAlign w:val="bottom"/>
          </w:tcPr>
          <w:p w:rsidR="00257006" w:rsidRPr="00E909E3" w:rsidRDefault="00257006" w:rsidP="00E909E3">
            <w:pPr>
              <w:jc w:val="center"/>
              <w:rPr>
                <w:color w:val="000000"/>
                <w:sz w:val="20"/>
                <w:szCs w:val="20"/>
              </w:rPr>
            </w:pPr>
          </w:p>
        </w:tc>
        <w:tc>
          <w:tcPr>
            <w:tcW w:w="178" w:type="dxa"/>
            <w:tcMar>
              <w:left w:w="28" w:type="dxa"/>
              <w:right w:w="28" w:type="dxa"/>
            </w:tcMar>
            <w:vAlign w:val="bottom"/>
          </w:tcPr>
          <w:p w:rsidR="00257006" w:rsidRPr="00E909E3" w:rsidRDefault="00257006" w:rsidP="00E909E3">
            <w:pPr>
              <w:rPr>
                <w:color w:val="000000"/>
                <w:sz w:val="20"/>
                <w:szCs w:val="20"/>
              </w:rPr>
            </w:pPr>
          </w:p>
        </w:tc>
        <w:tc>
          <w:tcPr>
            <w:tcW w:w="3005" w:type="dxa"/>
            <w:vAlign w:val="bottom"/>
          </w:tcPr>
          <w:p w:rsidR="00257006" w:rsidRPr="00E909E3" w:rsidRDefault="00257006" w:rsidP="00E909E3">
            <w:pPr>
              <w:jc w:val="center"/>
              <w:rPr>
                <w:color w:val="000000"/>
                <w:sz w:val="20"/>
                <w:szCs w:val="20"/>
              </w:rPr>
            </w:pPr>
          </w:p>
        </w:tc>
      </w:tr>
      <w:tr w:rsidR="00257006" w:rsidRPr="00E909E3" w:rsidTr="000048D4">
        <w:trPr>
          <w:trHeight w:val="255"/>
        </w:trPr>
        <w:tc>
          <w:tcPr>
            <w:tcW w:w="3663" w:type="dxa"/>
            <w:gridSpan w:val="3"/>
            <w:tcMar>
              <w:left w:w="28" w:type="dxa"/>
              <w:right w:w="28" w:type="dxa"/>
            </w:tcMar>
            <w:vAlign w:val="bottom"/>
          </w:tcPr>
          <w:p w:rsidR="00257006" w:rsidRPr="00E909E3" w:rsidRDefault="00257006" w:rsidP="001E61D5">
            <w:pPr>
              <w:rPr>
                <w:sz w:val="20"/>
                <w:szCs w:val="20"/>
              </w:rPr>
            </w:pPr>
            <w:r w:rsidRPr="00E909E3">
              <w:rPr>
                <w:color w:val="000000"/>
                <w:sz w:val="20"/>
                <w:szCs w:val="20"/>
              </w:rPr>
              <w:t>V Praze dne</w:t>
            </w:r>
            <w:r w:rsidR="001442FF">
              <w:rPr>
                <w:color w:val="000000"/>
                <w:sz w:val="20"/>
                <w:szCs w:val="20"/>
              </w:rPr>
              <w:t xml:space="preserve"> </w:t>
            </w:r>
            <w:r w:rsidR="001E61D5">
              <w:rPr>
                <w:color w:val="000000"/>
                <w:sz w:val="20"/>
                <w:szCs w:val="20"/>
              </w:rPr>
              <w:t>7. 12. 2017</w:t>
            </w:r>
            <w:r w:rsidRPr="00E909E3">
              <w:rPr>
                <w:color w:val="000000"/>
                <w:sz w:val="20"/>
                <w:szCs w:val="20"/>
              </w:rPr>
              <w:t xml:space="preserve"> </w:t>
            </w:r>
          </w:p>
        </w:tc>
        <w:tc>
          <w:tcPr>
            <w:tcW w:w="3004" w:type="dxa"/>
            <w:tcBorders>
              <w:bottom w:val="dotted" w:sz="12" w:space="0" w:color="auto"/>
            </w:tcBorders>
            <w:tcMar>
              <w:left w:w="28" w:type="dxa"/>
              <w:right w:w="28" w:type="dxa"/>
            </w:tcMar>
            <w:vAlign w:val="bottom"/>
          </w:tcPr>
          <w:p w:rsidR="00257006" w:rsidRPr="00E909E3" w:rsidRDefault="00257006" w:rsidP="00E909E3">
            <w:pPr>
              <w:jc w:val="center"/>
              <w:rPr>
                <w:color w:val="000000"/>
                <w:sz w:val="20"/>
                <w:szCs w:val="20"/>
              </w:rPr>
            </w:pPr>
          </w:p>
        </w:tc>
        <w:tc>
          <w:tcPr>
            <w:tcW w:w="178" w:type="dxa"/>
            <w:tcMar>
              <w:left w:w="28" w:type="dxa"/>
              <w:right w:w="28" w:type="dxa"/>
            </w:tcMar>
            <w:vAlign w:val="bottom"/>
          </w:tcPr>
          <w:p w:rsidR="00257006" w:rsidRPr="00E909E3" w:rsidRDefault="00257006" w:rsidP="00E909E3">
            <w:pPr>
              <w:rPr>
                <w:color w:val="000000"/>
                <w:sz w:val="20"/>
                <w:szCs w:val="20"/>
              </w:rPr>
            </w:pPr>
          </w:p>
        </w:tc>
        <w:tc>
          <w:tcPr>
            <w:tcW w:w="3005" w:type="dxa"/>
            <w:vAlign w:val="bottom"/>
          </w:tcPr>
          <w:p w:rsidR="00257006" w:rsidRPr="00E909E3" w:rsidRDefault="00257006" w:rsidP="00E909E3">
            <w:pPr>
              <w:jc w:val="center"/>
              <w:rPr>
                <w:color w:val="000000"/>
                <w:sz w:val="20"/>
                <w:szCs w:val="20"/>
              </w:rPr>
            </w:pPr>
          </w:p>
        </w:tc>
      </w:tr>
      <w:tr w:rsidR="00257006" w:rsidRPr="00E909E3" w:rsidTr="000048D4">
        <w:trPr>
          <w:trHeight w:val="255"/>
        </w:trPr>
        <w:tc>
          <w:tcPr>
            <w:tcW w:w="1935" w:type="dxa"/>
            <w:tcMar>
              <w:left w:w="28" w:type="dxa"/>
              <w:right w:w="28" w:type="dxa"/>
            </w:tcMar>
            <w:vAlign w:val="bottom"/>
          </w:tcPr>
          <w:p w:rsidR="00257006" w:rsidRPr="00E909E3" w:rsidRDefault="00257006" w:rsidP="00E909E3">
            <w:pPr>
              <w:rPr>
                <w:color w:val="000000"/>
                <w:sz w:val="20"/>
                <w:szCs w:val="20"/>
              </w:rPr>
            </w:pPr>
          </w:p>
        </w:tc>
        <w:tc>
          <w:tcPr>
            <w:tcW w:w="425" w:type="dxa"/>
            <w:tcMar>
              <w:left w:w="28" w:type="dxa"/>
              <w:right w:w="28" w:type="dxa"/>
            </w:tcMar>
            <w:vAlign w:val="bottom"/>
          </w:tcPr>
          <w:p w:rsidR="00257006" w:rsidRPr="00E909E3" w:rsidRDefault="00257006" w:rsidP="00E909E3">
            <w:pPr>
              <w:rPr>
                <w:color w:val="000000"/>
                <w:sz w:val="20"/>
                <w:szCs w:val="20"/>
              </w:rPr>
            </w:pPr>
          </w:p>
        </w:tc>
        <w:tc>
          <w:tcPr>
            <w:tcW w:w="1303" w:type="dxa"/>
            <w:tcMar>
              <w:left w:w="28" w:type="dxa"/>
              <w:right w:w="28" w:type="dxa"/>
            </w:tcMar>
            <w:vAlign w:val="bottom"/>
          </w:tcPr>
          <w:p w:rsidR="00257006" w:rsidRPr="00E909E3" w:rsidRDefault="00257006" w:rsidP="00E909E3">
            <w:pPr>
              <w:rPr>
                <w:color w:val="000000"/>
                <w:sz w:val="20"/>
                <w:szCs w:val="20"/>
              </w:rPr>
            </w:pPr>
          </w:p>
        </w:tc>
        <w:tc>
          <w:tcPr>
            <w:tcW w:w="3004" w:type="dxa"/>
            <w:tcBorders>
              <w:top w:val="dotted" w:sz="12" w:space="0" w:color="auto"/>
            </w:tcBorders>
            <w:tcMar>
              <w:left w:w="28" w:type="dxa"/>
              <w:right w:w="28" w:type="dxa"/>
            </w:tcMar>
            <w:vAlign w:val="bottom"/>
          </w:tcPr>
          <w:p w:rsidR="00257006" w:rsidRPr="00E909E3" w:rsidRDefault="00257006" w:rsidP="00E909E3">
            <w:pPr>
              <w:jc w:val="center"/>
              <w:rPr>
                <w:color w:val="000000"/>
                <w:sz w:val="20"/>
                <w:szCs w:val="20"/>
              </w:rPr>
            </w:pPr>
          </w:p>
        </w:tc>
        <w:tc>
          <w:tcPr>
            <w:tcW w:w="178" w:type="dxa"/>
            <w:tcMar>
              <w:left w:w="28" w:type="dxa"/>
              <w:right w:w="28" w:type="dxa"/>
            </w:tcMar>
            <w:vAlign w:val="bottom"/>
          </w:tcPr>
          <w:p w:rsidR="00257006" w:rsidRPr="00E909E3" w:rsidRDefault="00257006" w:rsidP="00E909E3">
            <w:pPr>
              <w:rPr>
                <w:color w:val="000000"/>
                <w:sz w:val="20"/>
                <w:szCs w:val="20"/>
              </w:rPr>
            </w:pPr>
          </w:p>
        </w:tc>
        <w:tc>
          <w:tcPr>
            <w:tcW w:w="3005" w:type="dxa"/>
            <w:vAlign w:val="bottom"/>
          </w:tcPr>
          <w:p w:rsidR="00257006" w:rsidRPr="00E909E3" w:rsidRDefault="00257006" w:rsidP="00E909E3">
            <w:pPr>
              <w:jc w:val="center"/>
              <w:rPr>
                <w:color w:val="000000"/>
                <w:sz w:val="20"/>
                <w:szCs w:val="20"/>
              </w:rPr>
            </w:pPr>
          </w:p>
        </w:tc>
      </w:tr>
      <w:tr w:rsidR="00257006" w:rsidRPr="00E909E3" w:rsidTr="000048D4">
        <w:trPr>
          <w:trHeight w:val="255"/>
        </w:trPr>
        <w:tc>
          <w:tcPr>
            <w:tcW w:w="1935" w:type="dxa"/>
            <w:tcMar>
              <w:left w:w="28" w:type="dxa"/>
              <w:right w:w="28" w:type="dxa"/>
            </w:tcMar>
            <w:vAlign w:val="bottom"/>
          </w:tcPr>
          <w:p w:rsidR="00257006" w:rsidRPr="00E909E3" w:rsidRDefault="00257006" w:rsidP="00E909E3">
            <w:pPr>
              <w:rPr>
                <w:color w:val="000000"/>
                <w:sz w:val="20"/>
                <w:szCs w:val="20"/>
              </w:rPr>
            </w:pPr>
          </w:p>
        </w:tc>
        <w:tc>
          <w:tcPr>
            <w:tcW w:w="425" w:type="dxa"/>
            <w:tcMar>
              <w:left w:w="28" w:type="dxa"/>
              <w:right w:w="28" w:type="dxa"/>
            </w:tcMar>
            <w:vAlign w:val="bottom"/>
          </w:tcPr>
          <w:p w:rsidR="00257006" w:rsidRPr="00E909E3" w:rsidRDefault="00257006" w:rsidP="00E909E3">
            <w:pPr>
              <w:rPr>
                <w:color w:val="000000"/>
                <w:sz w:val="20"/>
                <w:szCs w:val="20"/>
              </w:rPr>
            </w:pPr>
          </w:p>
        </w:tc>
        <w:tc>
          <w:tcPr>
            <w:tcW w:w="1303" w:type="dxa"/>
            <w:tcMar>
              <w:left w:w="28" w:type="dxa"/>
              <w:right w:w="28" w:type="dxa"/>
            </w:tcMar>
            <w:vAlign w:val="bottom"/>
          </w:tcPr>
          <w:p w:rsidR="00257006" w:rsidRPr="00E909E3" w:rsidRDefault="00257006" w:rsidP="00E909E3">
            <w:pPr>
              <w:rPr>
                <w:color w:val="000000"/>
                <w:sz w:val="20"/>
                <w:szCs w:val="20"/>
              </w:rPr>
            </w:pPr>
          </w:p>
        </w:tc>
        <w:tc>
          <w:tcPr>
            <w:tcW w:w="3004" w:type="dxa"/>
            <w:tcMar>
              <w:left w:w="28" w:type="dxa"/>
              <w:right w:w="28" w:type="dxa"/>
            </w:tcMar>
            <w:vAlign w:val="bottom"/>
          </w:tcPr>
          <w:p w:rsidR="00257006" w:rsidRPr="00E909E3" w:rsidRDefault="00257006" w:rsidP="00E909E3">
            <w:pPr>
              <w:jc w:val="center"/>
              <w:rPr>
                <w:sz w:val="20"/>
                <w:szCs w:val="20"/>
              </w:rPr>
            </w:pPr>
          </w:p>
        </w:tc>
        <w:tc>
          <w:tcPr>
            <w:tcW w:w="178" w:type="dxa"/>
            <w:tcMar>
              <w:left w:w="28" w:type="dxa"/>
              <w:right w:w="28" w:type="dxa"/>
            </w:tcMar>
            <w:vAlign w:val="bottom"/>
          </w:tcPr>
          <w:p w:rsidR="00257006" w:rsidRPr="00E909E3" w:rsidRDefault="00257006" w:rsidP="00E909E3">
            <w:pPr>
              <w:rPr>
                <w:color w:val="000000"/>
                <w:sz w:val="20"/>
                <w:szCs w:val="20"/>
              </w:rPr>
            </w:pPr>
          </w:p>
        </w:tc>
        <w:tc>
          <w:tcPr>
            <w:tcW w:w="3005" w:type="dxa"/>
            <w:vAlign w:val="bottom"/>
          </w:tcPr>
          <w:p w:rsidR="00257006" w:rsidRPr="00E909E3" w:rsidRDefault="00257006" w:rsidP="00E909E3">
            <w:pPr>
              <w:jc w:val="center"/>
              <w:rPr>
                <w:sz w:val="20"/>
                <w:szCs w:val="20"/>
              </w:rPr>
            </w:pPr>
          </w:p>
        </w:tc>
      </w:tr>
    </w:tbl>
    <w:p w:rsidR="00D34EB7" w:rsidRDefault="00D34EB7" w:rsidP="00E909E3">
      <w:pPr>
        <w:tabs>
          <w:tab w:val="left" w:pos="-1560"/>
        </w:tabs>
        <w:jc w:val="both"/>
        <w:rPr>
          <w:color w:val="FF0000"/>
          <w:sz w:val="20"/>
          <w:szCs w:val="20"/>
        </w:rPr>
      </w:pPr>
    </w:p>
    <w:p w:rsidR="005317C1" w:rsidRDefault="005317C1" w:rsidP="00E909E3">
      <w:pPr>
        <w:tabs>
          <w:tab w:val="left" w:pos="-1560"/>
        </w:tabs>
        <w:jc w:val="both"/>
        <w:rPr>
          <w:color w:val="FF0000"/>
          <w:sz w:val="20"/>
          <w:szCs w:val="20"/>
        </w:rPr>
        <w:sectPr w:rsidR="005317C1" w:rsidSect="00342E3E">
          <w:headerReference w:type="default" r:id="rId11"/>
          <w:pgSz w:w="11906" w:h="16838" w:code="9"/>
          <w:pgMar w:top="1134" w:right="851" w:bottom="737" w:left="851" w:header="539" w:footer="709" w:gutter="0"/>
          <w:cols w:space="708"/>
          <w:titlePg/>
          <w:docGrid w:linePitch="360"/>
        </w:sectPr>
      </w:pPr>
    </w:p>
    <w:p w:rsidR="005317C1" w:rsidRDefault="005317C1" w:rsidP="005317C1">
      <w:pPr>
        <w:jc w:val="right"/>
        <w:rPr>
          <w:b/>
          <w:bCs/>
        </w:rPr>
      </w:pPr>
      <w:r>
        <w:rPr>
          <w:noProof/>
        </w:rPr>
        <w:lastRenderedPageBreak/>
        <w:drawing>
          <wp:anchor distT="0" distB="0" distL="114300" distR="114300" simplePos="0" relativeHeight="251659776" behindDoc="0" locked="0" layoutInCell="1" allowOverlap="1" wp14:anchorId="30B7CD73" wp14:editId="16517E36">
            <wp:simplePos x="0" y="0"/>
            <wp:positionH relativeFrom="page">
              <wp:posOffset>612140</wp:posOffset>
            </wp:positionH>
            <wp:positionV relativeFrom="page">
              <wp:posOffset>586740</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anchor>
        </w:drawing>
      </w:r>
      <w:bookmarkStart w:id="3" w:name="HEADER_DPP_520_14"/>
      <w:r>
        <w:rPr>
          <w:b/>
          <w:bCs/>
        </w:rPr>
        <w:t>P-520/14</w:t>
      </w:r>
    </w:p>
    <w:p w:rsidR="005317C1" w:rsidRDefault="005317C1" w:rsidP="005317C1">
      <w:pPr>
        <w:keepNext/>
        <w:spacing w:before="300"/>
        <w:rPr>
          <w:b/>
          <w:sz w:val="32"/>
          <w:szCs w:val="32"/>
        </w:rPr>
      </w:pPr>
    </w:p>
    <w:p w:rsidR="005317C1" w:rsidRDefault="005317C1" w:rsidP="005317C1">
      <w:pPr>
        <w:keepNext/>
        <w:spacing w:before="300"/>
        <w:jc w:val="center"/>
        <w:rPr>
          <w:b/>
          <w:sz w:val="32"/>
          <w:szCs w:val="32"/>
        </w:rPr>
      </w:pPr>
    </w:p>
    <w:p w:rsidR="005317C1" w:rsidRDefault="005317C1" w:rsidP="005317C1">
      <w:pPr>
        <w:keepNext/>
        <w:spacing w:before="300"/>
        <w:jc w:val="center"/>
        <w:rPr>
          <w:b/>
          <w:sz w:val="32"/>
          <w:szCs w:val="32"/>
        </w:rPr>
      </w:pPr>
    </w:p>
    <w:p w:rsidR="005317C1" w:rsidRDefault="005317C1" w:rsidP="005317C1">
      <w:pPr>
        <w:keepNext/>
        <w:spacing w:before="300"/>
        <w:jc w:val="center"/>
        <w:rPr>
          <w:b/>
          <w:sz w:val="32"/>
          <w:szCs w:val="32"/>
        </w:rPr>
      </w:pPr>
      <w:r>
        <w:rPr>
          <w:b/>
          <w:sz w:val="32"/>
          <w:szCs w:val="32"/>
        </w:rPr>
        <w:t xml:space="preserve">DODATKOVÉ POJISTNÉ PODMÍNKY </w:t>
      </w:r>
      <w:r>
        <w:rPr>
          <w:b/>
          <w:sz w:val="32"/>
          <w:szCs w:val="32"/>
        </w:rPr>
        <w:br/>
        <w:t>PRO POJIŠTĚNÍ HOSPODÁŘSKÝCH RIZIK</w:t>
      </w: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b/>
          <w:bCs/>
          <w:sz w:val="18"/>
          <w:szCs w:val="18"/>
        </w:rPr>
      </w:pPr>
    </w:p>
    <w:p w:rsidR="005317C1" w:rsidRDefault="005317C1" w:rsidP="005317C1">
      <w:pPr>
        <w:jc w:val="both"/>
        <w:rPr>
          <w:sz w:val="16"/>
          <w:szCs w:val="16"/>
        </w:rPr>
      </w:pPr>
      <w:r w:rsidRPr="00693851">
        <w:rPr>
          <w:sz w:val="16"/>
          <w:szCs w:val="16"/>
        </w:rPr>
        <w:t>Následující doložky z těchto dodatkových pojistných podmínek rozšiřují, upřesňují, případně vymezují ustanovení Zvláštních pojistných podmínek.</w:t>
      </w:r>
    </w:p>
    <w:p w:rsidR="005317C1" w:rsidRDefault="005317C1" w:rsidP="005317C1">
      <w:pPr>
        <w:keepNext/>
        <w:spacing w:before="360"/>
        <w:rPr>
          <w:sz w:val="18"/>
          <w:szCs w:val="18"/>
        </w:rPr>
      </w:pPr>
      <w:bookmarkStart w:id="4" w:name="DZ101"/>
      <w:bookmarkEnd w:id="3"/>
      <w:r>
        <w:rPr>
          <w:b/>
          <w:bCs/>
          <w:sz w:val="18"/>
          <w:szCs w:val="18"/>
        </w:rPr>
        <w:t>Doložka DZ101 - Lehké stavby, dřevostavby</w:t>
      </w:r>
      <w:r>
        <w:rPr>
          <w:sz w:val="18"/>
          <w:szCs w:val="18"/>
        </w:rPr>
        <w:t xml:space="preserve"> - Výluka (1401)</w:t>
      </w:r>
    </w:p>
    <w:p w:rsidR="005317C1" w:rsidRDefault="005317C1" w:rsidP="005317C1">
      <w:pPr>
        <w:spacing w:before="60"/>
        <w:jc w:val="both"/>
        <w:rPr>
          <w:sz w:val="18"/>
          <w:szCs w:val="18"/>
        </w:rPr>
      </w:pPr>
      <w:r>
        <w:rPr>
          <w:sz w:val="18"/>
          <w:szCs w:val="18"/>
        </w:rPr>
        <w:t>Odchylně od čl. 1 ZPP P-150/14 se pojištění nevztahuje na budovy, ostatní stavby nebo mobilní buňky:</w:t>
      </w:r>
    </w:p>
    <w:p w:rsidR="005317C1" w:rsidRDefault="005317C1" w:rsidP="005317C1">
      <w:pPr>
        <w:spacing w:before="60"/>
        <w:ind w:left="544" w:hanging="272"/>
        <w:jc w:val="both"/>
        <w:rPr>
          <w:sz w:val="18"/>
          <w:szCs w:val="18"/>
        </w:rPr>
      </w:pPr>
      <w:r>
        <w:rPr>
          <w:sz w:val="18"/>
          <w:szCs w:val="18"/>
        </w:rPr>
        <w:t>a)</w:t>
      </w:r>
      <w:r>
        <w:rPr>
          <w:sz w:val="18"/>
          <w:szCs w:val="18"/>
        </w:rPr>
        <w:tab/>
        <w:t xml:space="preserve">s dřevěnou nebo nechráněnou ocelovou nosnou konstrukcí a s opláštěním z rostlého dřeva (prkna, fošny, kulatina, půlkulatina), </w:t>
      </w:r>
    </w:p>
    <w:p w:rsidR="005317C1" w:rsidRDefault="005317C1" w:rsidP="005317C1">
      <w:pPr>
        <w:spacing w:before="60"/>
        <w:ind w:left="544" w:hanging="272"/>
        <w:jc w:val="both"/>
        <w:rPr>
          <w:sz w:val="18"/>
          <w:szCs w:val="18"/>
        </w:rPr>
      </w:pPr>
      <w:r>
        <w:rPr>
          <w:sz w:val="18"/>
          <w:szCs w:val="18"/>
        </w:rPr>
        <w:t>b)</w:t>
      </w:r>
      <w:r>
        <w:rPr>
          <w:sz w:val="18"/>
          <w:szCs w:val="18"/>
        </w:rPr>
        <w:tab/>
        <w:t xml:space="preserve">z desek na bázi dřeva a papíru (dřevotřískové, pilinové desky, překližky, desky z odpadní papírové hmoty apod.), </w:t>
      </w:r>
    </w:p>
    <w:p w:rsidR="005317C1" w:rsidRDefault="005317C1" w:rsidP="005317C1">
      <w:pPr>
        <w:spacing w:before="60"/>
        <w:ind w:left="544" w:hanging="272"/>
        <w:jc w:val="both"/>
        <w:rPr>
          <w:sz w:val="18"/>
          <w:szCs w:val="18"/>
        </w:rPr>
      </w:pPr>
      <w:r>
        <w:rPr>
          <w:sz w:val="18"/>
          <w:szCs w:val="18"/>
        </w:rPr>
        <w:t>c)</w:t>
      </w:r>
      <w:r>
        <w:rPr>
          <w:sz w:val="18"/>
          <w:szCs w:val="18"/>
        </w:rPr>
        <w:tab/>
        <w:t xml:space="preserve">s lehkou kovovou konstrukcí s textilním opláštěním, </w:t>
      </w:r>
    </w:p>
    <w:p w:rsidR="005317C1" w:rsidRDefault="005317C1" w:rsidP="005317C1">
      <w:pPr>
        <w:spacing w:before="60"/>
        <w:ind w:left="544" w:hanging="272"/>
        <w:jc w:val="both"/>
        <w:rPr>
          <w:sz w:val="18"/>
          <w:szCs w:val="18"/>
        </w:rPr>
      </w:pPr>
      <w:r>
        <w:rPr>
          <w:sz w:val="18"/>
          <w:szCs w:val="18"/>
        </w:rPr>
        <w:t>d)</w:t>
      </w:r>
      <w:r>
        <w:rPr>
          <w:sz w:val="18"/>
          <w:szCs w:val="18"/>
        </w:rPr>
        <w:tab/>
        <w:t>nafukovací haly.</w:t>
      </w:r>
    </w:p>
    <w:p w:rsidR="005317C1" w:rsidRDefault="005317C1" w:rsidP="005317C1">
      <w:pPr>
        <w:pStyle w:val="Styl1"/>
        <w:keepNext w:val="0"/>
        <w:spacing w:before="360"/>
        <w:jc w:val="left"/>
        <w:rPr>
          <w:rFonts w:ascii="Koop Office" w:hAnsi="Koop Office"/>
        </w:rPr>
      </w:pPr>
      <w:bookmarkStart w:id="5" w:name="DZ106"/>
      <w:bookmarkEnd w:id="4"/>
      <w:r>
        <w:rPr>
          <w:rFonts w:ascii="Koop Office" w:hAnsi="Koop Office"/>
        </w:rPr>
        <w:t>Doložka DZ106 - Zásoby a jejich uložení</w:t>
      </w:r>
      <w:r>
        <w:rPr>
          <w:rFonts w:ascii="Koop Office" w:hAnsi="Koop Office"/>
          <w:b w:val="0"/>
        </w:rPr>
        <w:t xml:space="preserve"> - Vymezení podmínek (1401)</w:t>
      </w:r>
    </w:p>
    <w:p w:rsidR="005317C1" w:rsidRDefault="005317C1" w:rsidP="005317C1">
      <w:pPr>
        <w:tabs>
          <w:tab w:val="left" w:pos="-1620"/>
          <w:tab w:val="left" w:pos="-1440"/>
        </w:tabs>
        <w:spacing w:before="60"/>
        <w:ind w:left="272" w:hanging="272"/>
        <w:jc w:val="both"/>
        <w:rPr>
          <w:sz w:val="18"/>
          <w:szCs w:val="18"/>
        </w:rPr>
      </w:pPr>
      <w:r>
        <w:rPr>
          <w:sz w:val="18"/>
          <w:szCs w:val="18"/>
        </w:rPr>
        <w:t>1.</w:t>
      </w:r>
      <w:r>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5317C1" w:rsidRDefault="005317C1" w:rsidP="005317C1">
      <w:pPr>
        <w:tabs>
          <w:tab w:val="left" w:pos="-1620"/>
          <w:tab w:val="left" w:pos="-1440"/>
        </w:tabs>
        <w:spacing w:before="60"/>
        <w:ind w:left="272" w:hanging="272"/>
        <w:jc w:val="both"/>
        <w:rPr>
          <w:sz w:val="18"/>
          <w:szCs w:val="18"/>
        </w:rPr>
      </w:pPr>
      <w:r>
        <w:rPr>
          <w:sz w:val="18"/>
          <w:szCs w:val="18"/>
        </w:rPr>
        <w:t>2.</w:t>
      </w:r>
      <w:r>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rsidR="005317C1" w:rsidRDefault="005317C1" w:rsidP="005317C1">
      <w:pPr>
        <w:spacing w:before="360"/>
        <w:rPr>
          <w:sz w:val="18"/>
          <w:szCs w:val="18"/>
        </w:rPr>
      </w:pPr>
      <w:bookmarkStart w:id="6" w:name="DZ112"/>
      <w:bookmarkEnd w:id="5"/>
      <w:r>
        <w:rPr>
          <w:b/>
          <w:bCs/>
          <w:sz w:val="18"/>
          <w:szCs w:val="18"/>
        </w:rPr>
        <w:t>Doložka DZ112 - Fotovoltaická elektrárna</w:t>
      </w:r>
      <w:r>
        <w:rPr>
          <w:bCs/>
          <w:sz w:val="18"/>
          <w:szCs w:val="18"/>
        </w:rPr>
        <w:t xml:space="preserve"> - Výluka (1401)</w:t>
      </w:r>
    </w:p>
    <w:p w:rsidR="005317C1" w:rsidRDefault="005317C1" w:rsidP="005317C1">
      <w:pPr>
        <w:spacing w:before="60"/>
        <w:jc w:val="both"/>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rsidR="005317C1" w:rsidRDefault="005317C1" w:rsidP="005317C1">
      <w:pPr>
        <w:spacing w:before="360"/>
        <w:rPr>
          <w:sz w:val="18"/>
          <w:szCs w:val="18"/>
        </w:rPr>
      </w:pPr>
      <w:bookmarkStart w:id="7" w:name="DZ113"/>
      <w:bookmarkEnd w:id="6"/>
      <w:r>
        <w:rPr>
          <w:b/>
          <w:bCs/>
          <w:sz w:val="18"/>
          <w:szCs w:val="18"/>
        </w:rPr>
        <w:t xml:space="preserve">Doložka DZ113 - Atmosférické srážky </w:t>
      </w:r>
      <w:r>
        <w:rPr>
          <w:bCs/>
          <w:sz w:val="18"/>
          <w:szCs w:val="18"/>
        </w:rPr>
        <w:t>-</w:t>
      </w:r>
      <w:r>
        <w:rPr>
          <w:b/>
          <w:bCs/>
          <w:sz w:val="18"/>
          <w:szCs w:val="18"/>
        </w:rPr>
        <w:t xml:space="preserve"> </w:t>
      </w:r>
      <w:r>
        <w:rPr>
          <w:bCs/>
          <w:sz w:val="18"/>
          <w:szCs w:val="18"/>
        </w:rPr>
        <w:t>Rozšíření rozsahu pojištění (1401)</w:t>
      </w:r>
    </w:p>
    <w:p w:rsidR="005317C1" w:rsidRDefault="005317C1" w:rsidP="005317C1">
      <w:pPr>
        <w:spacing w:before="60"/>
        <w:ind w:left="272" w:hanging="272"/>
        <w:jc w:val="both"/>
        <w:rPr>
          <w:sz w:val="18"/>
          <w:szCs w:val="18"/>
        </w:rPr>
      </w:pPr>
      <w:r>
        <w:rPr>
          <w:sz w:val="18"/>
          <w:szCs w:val="18"/>
        </w:rPr>
        <w:t>1.</w:t>
      </w:r>
      <w:r>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5317C1" w:rsidRDefault="005317C1" w:rsidP="005317C1">
      <w:pPr>
        <w:spacing w:before="60"/>
        <w:ind w:left="272" w:hanging="272"/>
        <w:jc w:val="both"/>
        <w:rPr>
          <w:sz w:val="18"/>
          <w:szCs w:val="18"/>
        </w:rPr>
      </w:pPr>
      <w:r>
        <w:rPr>
          <w:sz w:val="18"/>
          <w:szCs w:val="18"/>
        </w:rPr>
        <w:t>2.</w:t>
      </w:r>
      <w:r>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5317C1" w:rsidRDefault="005317C1" w:rsidP="005317C1">
      <w:pPr>
        <w:spacing w:before="60"/>
        <w:ind w:left="272" w:hanging="272"/>
        <w:jc w:val="both"/>
        <w:rPr>
          <w:sz w:val="18"/>
          <w:szCs w:val="18"/>
        </w:rPr>
      </w:pPr>
      <w:r>
        <w:rPr>
          <w:sz w:val="18"/>
          <w:szCs w:val="18"/>
        </w:rPr>
        <w:t>3.</w:t>
      </w:r>
      <w:r>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5317C1" w:rsidRDefault="005317C1" w:rsidP="005317C1">
      <w:pPr>
        <w:spacing w:before="60"/>
        <w:ind w:left="272" w:hanging="272"/>
        <w:jc w:val="both"/>
        <w:rPr>
          <w:sz w:val="18"/>
          <w:szCs w:val="18"/>
        </w:rPr>
      </w:pPr>
      <w:r>
        <w:rPr>
          <w:sz w:val="18"/>
          <w:szCs w:val="18"/>
        </w:rPr>
        <w:t>4.</w:t>
      </w:r>
      <w:r>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5317C1" w:rsidRDefault="005317C1" w:rsidP="005317C1">
      <w:pPr>
        <w:spacing w:before="60"/>
        <w:ind w:left="272" w:hanging="272"/>
        <w:jc w:val="both"/>
        <w:rPr>
          <w:sz w:val="18"/>
          <w:szCs w:val="18"/>
        </w:rPr>
      </w:pPr>
      <w:r>
        <w:rPr>
          <w:sz w:val="18"/>
          <w:szCs w:val="18"/>
        </w:rPr>
        <w:t>5.</w:t>
      </w:r>
      <w:r>
        <w:rPr>
          <w:sz w:val="18"/>
          <w:szCs w:val="18"/>
        </w:rPr>
        <w:tab/>
        <w:t>Pojištění se dále nevztahuje na poškození nebo zničení budovy nebo ostatní stavby nebo věci normálními atmosférickými srážkami, s nimiž je třeba podle ročního období a místních poměrů počítat.</w:t>
      </w:r>
    </w:p>
    <w:p w:rsidR="005317C1" w:rsidRDefault="005317C1" w:rsidP="005317C1">
      <w:pPr>
        <w:spacing w:before="60"/>
        <w:ind w:left="272" w:hanging="272"/>
        <w:jc w:val="both"/>
        <w:rPr>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spacing w:before="60"/>
        <w:ind w:left="272" w:hanging="272"/>
        <w:jc w:val="both"/>
        <w:rPr>
          <w:sz w:val="18"/>
          <w:szCs w:val="18"/>
        </w:rPr>
      </w:pPr>
      <w:r>
        <w:rPr>
          <w:sz w:val="18"/>
          <w:szCs w:val="18"/>
        </w:rPr>
        <w:lastRenderedPageBreak/>
        <w:t>6.</w:t>
      </w:r>
      <w:r>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5317C1" w:rsidRDefault="005317C1" w:rsidP="005317C1">
      <w:pPr>
        <w:spacing w:before="60"/>
        <w:ind w:left="272" w:hanging="272"/>
        <w:jc w:val="both"/>
        <w:rPr>
          <w:sz w:val="18"/>
          <w:szCs w:val="18"/>
        </w:rPr>
      </w:pPr>
      <w:r>
        <w:rPr>
          <w:sz w:val="18"/>
          <w:szCs w:val="18"/>
        </w:rPr>
        <w:t>7.</w:t>
      </w:r>
      <w:r>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5317C1" w:rsidRDefault="005317C1" w:rsidP="005317C1">
      <w:pPr>
        <w:spacing w:before="60"/>
        <w:ind w:left="272" w:hanging="272"/>
        <w:jc w:val="both"/>
        <w:rPr>
          <w:sz w:val="18"/>
          <w:szCs w:val="18"/>
        </w:rPr>
      </w:pPr>
      <w:r>
        <w:rPr>
          <w:sz w:val="18"/>
          <w:szCs w:val="18"/>
        </w:rPr>
        <w:t>8.</w:t>
      </w:r>
      <w:r>
        <w:rPr>
          <w:sz w:val="18"/>
          <w:szCs w:val="18"/>
        </w:rPr>
        <w:tab/>
        <w:t>Pojištění se sjednává s maximálním ročním limitem pojistného plnění uvedeným v pojistné smlouvě.</w:t>
      </w:r>
    </w:p>
    <w:p w:rsidR="005317C1" w:rsidRDefault="005317C1" w:rsidP="005317C1">
      <w:pPr>
        <w:spacing w:before="360"/>
        <w:rPr>
          <w:b/>
          <w:bCs/>
          <w:sz w:val="18"/>
          <w:szCs w:val="18"/>
        </w:rPr>
      </w:pPr>
      <w:bookmarkStart w:id="8" w:name="DZ114"/>
      <w:bookmarkEnd w:id="7"/>
      <w:r>
        <w:rPr>
          <w:b/>
          <w:bCs/>
          <w:sz w:val="18"/>
          <w:szCs w:val="18"/>
        </w:rPr>
        <w:t xml:space="preserve">Doložka DZ114 - Nepřímý úder blesku </w:t>
      </w:r>
      <w:r>
        <w:rPr>
          <w:sz w:val="18"/>
          <w:szCs w:val="18"/>
        </w:rPr>
        <w:t>- Rozšíření rozsahu pojištění (1404)</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1.</w:t>
      </w:r>
      <w:r>
        <w:rPr>
          <w:rFonts w:ascii="Koop Office" w:hAnsi="Koop Office"/>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2.</w:t>
      </w:r>
      <w:r>
        <w:rPr>
          <w:rFonts w:ascii="Koop Office" w:hAnsi="Koop Office"/>
          <w:sz w:val="18"/>
          <w:szCs w:val="18"/>
        </w:rPr>
        <w:tab/>
        <w:t>Pojištění se sjednává se spoluúčastí a maximálním ročním limitem pojistného plnění uvedenými v pojistné smlouvě.</w:t>
      </w:r>
    </w:p>
    <w:p w:rsidR="005317C1" w:rsidRDefault="005317C1" w:rsidP="005317C1">
      <w:pPr>
        <w:spacing w:before="360"/>
        <w:rPr>
          <w:sz w:val="18"/>
          <w:szCs w:val="18"/>
        </w:rPr>
      </w:pPr>
      <w:bookmarkStart w:id="9" w:name="DOZ101"/>
      <w:bookmarkEnd w:id="8"/>
      <w:r>
        <w:rPr>
          <w:b/>
          <w:bCs/>
          <w:sz w:val="18"/>
          <w:szCs w:val="18"/>
        </w:rPr>
        <w:t xml:space="preserve">Doložka DOZ101 - Předepsané způsoby zabezpečení pojištěných věcí </w:t>
      </w:r>
      <w:r>
        <w:rPr>
          <w:sz w:val="18"/>
          <w:szCs w:val="18"/>
        </w:rPr>
        <w:t>(netýká se finančních prostředků a cenných předmětů) (1401)</w:t>
      </w:r>
    </w:p>
    <w:p w:rsidR="005317C1" w:rsidRDefault="005317C1" w:rsidP="005317C1">
      <w:pPr>
        <w:pStyle w:val="bododstVPP"/>
        <w:widowControl/>
        <w:tabs>
          <w:tab w:val="clear" w:pos="181"/>
          <w:tab w:val="left" w:pos="284"/>
        </w:tabs>
        <w:spacing w:before="6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vandalismu a v uvedených případech proti loupeži v návaznosti na ujednání ZPP P-200/14 a stanoví odpovídající limity pojistného plnění. A pokud je sjednáno pojištění přerušení nebo omezení provozu dle ZPP P-400/14 s doložkou DPR109 stanoví požadované způsoby zabezpečení věci sloužící provozu pojištěného.</w:t>
      </w:r>
    </w:p>
    <w:p w:rsidR="005317C1" w:rsidRDefault="005317C1" w:rsidP="005317C1">
      <w:pPr>
        <w:pStyle w:val="bododstVPP"/>
        <w:widowControl/>
        <w:tabs>
          <w:tab w:val="clear" w:pos="181"/>
          <w:tab w:val="left" w:pos="284"/>
        </w:tabs>
        <w:spacing w:before="60"/>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Bez ohledu na jiná ujednání této pojistné smlouvy je pojistné plnění pro každou pojistnou událost, která nastane z příčiny krádeže s překonáním překážky nebo vandalismu omezeno maximálním kumulovaným limitem pojistného plnění (dále jen „LPPU“) podle skutečného zabezpečení pojištěných věcí proti krádeži s překonáním překážky nebo vandalismu. Tento sjednaný LPPU neruší dílčí sjednané limity plnění uvedené v pojistné smlouvě pro pojištěné věci a pojistná nebezpečí.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w:t>
      </w:r>
    </w:p>
    <w:p w:rsidR="005317C1" w:rsidRDefault="005317C1" w:rsidP="005317C1">
      <w:pPr>
        <w:pStyle w:val="bododstVPP"/>
        <w:widowControl/>
        <w:tabs>
          <w:tab w:val="clear" w:pos="181"/>
          <w:tab w:val="left" w:pos="284"/>
        </w:tabs>
        <w:spacing w:before="60"/>
        <w:outlineLvl w:val="9"/>
        <w:rPr>
          <w:rFonts w:ascii="Koop Office" w:hAnsi="Koop Office"/>
          <w:b/>
          <w:sz w:val="18"/>
          <w:szCs w:val="18"/>
        </w:rPr>
      </w:pPr>
      <w:r>
        <w:rPr>
          <w:rFonts w:ascii="Koop Office" w:hAnsi="Koop Office"/>
          <w:b/>
          <w:sz w:val="18"/>
          <w:szCs w:val="18"/>
        </w:rPr>
        <w:t>Obecné požadavky na způsoby zabezpečení pojištěných věcí</w:t>
      </w:r>
    </w:p>
    <w:p w:rsidR="005317C1" w:rsidRDefault="005317C1" w:rsidP="005317C1">
      <w:pPr>
        <w:pStyle w:val="bododstVPP"/>
        <w:tabs>
          <w:tab w:val="clear" w:pos="181"/>
          <w:tab w:val="right" w:pos="284"/>
        </w:tabs>
        <w:spacing w:before="60"/>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5317C1" w:rsidRDefault="005317C1" w:rsidP="005317C1">
      <w:pPr>
        <w:tabs>
          <w:tab w:val="right" w:pos="284"/>
          <w:tab w:val="left" w:pos="567"/>
        </w:tabs>
        <w:spacing w:before="60"/>
        <w:ind w:left="544" w:hanging="272"/>
        <w:jc w:val="both"/>
        <w:rPr>
          <w:sz w:val="18"/>
          <w:szCs w:val="18"/>
        </w:rPr>
      </w:pPr>
      <w:r>
        <w:rPr>
          <w:sz w:val="18"/>
          <w:szCs w:val="18"/>
        </w:rPr>
        <w:t>a)</w:t>
      </w:r>
      <w:r>
        <w:rPr>
          <w:sz w:val="18"/>
          <w:szCs w:val="18"/>
        </w:rPr>
        <w:tab/>
        <w:t>uzavírací a uzamykací mechanismy funkční,</w:t>
      </w:r>
    </w:p>
    <w:p w:rsidR="005317C1" w:rsidRDefault="005317C1" w:rsidP="005317C1">
      <w:pPr>
        <w:tabs>
          <w:tab w:val="right" w:pos="284"/>
          <w:tab w:val="left" w:pos="567"/>
        </w:tabs>
        <w:spacing w:before="60"/>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5317C1" w:rsidRDefault="005317C1" w:rsidP="005317C1">
      <w:pPr>
        <w:tabs>
          <w:tab w:val="right" w:pos="284"/>
          <w:tab w:val="left" w:pos="567"/>
        </w:tabs>
        <w:spacing w:before="60"/>
        <w:ind w:left="544" w:hanging="272"/>
        <w:jc w:val="both"/>
        <w:rPr>
          <w:sz w:val="18"/>
          <w:szCs w:val="18"/>
        </w:rPr>
      </w:pPr>
      <w:r>
        <w:rPr>
          <w:sz w:val="18"/>
          <w:szCs w:val="18"/>
        </w:rPr>
        <w:t>c)</w:t>
      </w:r>
      <w:r>
        <w:rPr>
          <w:sz w:val="18"/>
          <w:szCs w:val="18"/>
        </w:rPr>
        <w:tab/>
        <w:t>dveře, vrata, vstupy, vjezdy apod. řádně uzavřeny a uzamčeny,</w:t>
      </w:r>
    </w:p>
    <w:p w:rsidR="005317C1" w:rsidRDefault="005317C1" w:rsidP="005317C1">
      <w:pPr>
        <w:tabs>
          <w:tab w:val="right" w:pos="284"/>
          <w:tab w:val="left" w:pos="567"/>
        </w:tabs>
        <w:spacing w:before="60"/>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5317C1" w:rsidRDefault="005317C1" w:rsidP="005317C1">
      <w:pPr>
        <w:tabs>
          <w:tab w:val="right" w:pos="284"/>
          <w:tab w:val="left" w:pos="567"/>
        </w:tabs>
        <w:spacing w:before="60"/>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5317C1" w:rsidRDefault="005317C1" w:rsidP="005317C1">
      <w:pPr>
        <w:tabs>
          <w:tab w:val="right" w:pos="284"/>
          <w:tab w:val="left" w:pos="567"/>
        </w:tabs>
        <w:spacing w:before="60"/>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5317C1" w:rsidRDefault="005317C1" w:rsidP="005317C1">
      <w:pPr>
        <w:pStyle w:val="bododstVPP"/>
        <w:tabs>
          <w:tab w:val="clear" w:pos="181"/>
          <w:tab w:val="right" w:pos="284"/>
        </w:tabs>
        <w:spacing w:before="60"/>
        <w:ind w:left="272" w:hanging="272"/>
        <w:outlineLvl w:val="9"/>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5317C1" w:rsidRDefault="005317C1" w:rsidP="005317C1">
      <w:pPr>
        <w:pStyle w:val="Odstavecseseznamem"/>
        <w:tabs>
          <w:tab w:val="left" w:pos="284"/>
        </w:tabs>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5.</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5317C1" w:rsidRDefault="005317C1" w:rsidP="005317C1">
      <w:pPr>
        <w:pStyle w:val="Odstavecseseznamem"/>
        <w:tabs>
          <w:tab w:val="left" w:pos="284"/>
        </w:tabs>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6.</w:t>
      </w:r>
      <w:r>
        <w:rPr>
          <w:rFonts w:ascii="Koop Office" w:hAnsi="Koop Office"/>
          <w:sz w:val="18"/>
          <w:szCs w:val="18"/>
        </w:rPr>
        <w:tab/>
        <w:t>Další požadavky na uložení a zabezpečení pojištěných věcí podle jejich charakteru a hodnoty vztahující se k jednotlivým limitům plnění pojistitele jsou uvedeny v následujících tabulkách 1. až 4.</w:t>
      </w:r>
    </w:p>
    <w:p w:rsidR="005317C1" w:rsidRDefault="005317C1" w:rsidP="005317C1">
      <w:pPr>
        <w:pStyle w:val="Odstavecseseznamem"/>
        <w:shd w:val="clear" w:color="auto" w:fill="FFFFFF"/>
        <w:spacing w:before="60" w:after="0" w:line="240" w:lineRule="auto"/>
        <w:ind w:left="272" w:hanging="272"/>
        <w:contextualSpacing w:val="0"/>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Nedílnou součástí této doložky je výklad pojmů uvedený v doložce DOZ105.</w:t>
      </w:r>
    </w:p>
    <w:p w:rsidR="005317C1" w:rsidRDefault="005317C1" w:rsidP="005317C1">
      <w:pPr>
        <w:pStyle w:val="Odstavecseseznamem"/>
        <w:shd w:val="clear" w:color="auto" w:fill="FFFFFF"/>
        <w:spacing w:before="60" w:after="0" w:line="240" w:lineRule="auto"/>
        <w:ind w:left="272" w:hanging="272"/>
        <w:contextualSpacing w:val="0"/>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5317C1" w:rsidRDefault="005317C1" w:rsidP="005317C1">
      <w:pPr>
        <w:pStyle w:val="Odstavecseseznamem"/>
        <w:shd w:val="clear" w:color="auto" w:fill="FFFFFF"/>
        <w:spacing w:before="60" w:after="0" w:line="240" w:lineRule="auto"/>
        <w:ind w:left="272" w:hanging="272"/>
        <w:contextualSpacing w:val="0"/>
        <w:jc w:val="both"/>
        <w:rPr>
          <w:rFonts w:ascii="Koop Office" w:hAnsi="Koop Office"/>
          <w:spacing w:val="-2"/>
          <w:sz w:val="18"/>
          <w:szCs w:val="18"/>
        </w:rPr>
      </w:pPr>
      <w:r>
        <w:rPr>
          <w:rFonts w:ascii="Koop Office" w:hAnsi="Koop Office"/>
          <w:spacing w:val="-2"/>
          <w:sz w:val="18"/>
          <w:szCs w:val="18"/>
        </w:rPr>
        <w:t>9.</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5317C1" w:rsidRDefault="005317C1" w:rsidP="005317C1">
      <w:pPr>
        <w:pStyle w:val="Odstavecseseznamem"/>
        <w:spacing w:before="60" w:after="0" w:line="240" w:lineRule="auto"/>
        <w:ind w:left="544" w:hanging="272"/>
        <w:contextualSpacing w:val="0"/>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5317C1" w:rsidRDefault="005317C1" w:rsidP="005317C1">
      <w:pPr>
        <w:pStyle w:val="Odstavecseseznamem"/>
        <w:spacing w:before="60" w:after="0" w:line="240" w:lineRule="auto"/>
        <w:ind w:left="544" w:hanging="272"/>
        <w:contextualSpacing w:val="0"/>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5317C1" w:rsidRDefault="005317C1" w:rsidP="005317C1">
      <w:pPr>
        <w:pStyle w:val="Odstavecseseznamem"/>
        <w:spacing w:before="60" w:after="0" w:line="240" w:lineRule="auto"/>
        <w:ind w:left="544" w:hanging="272"/>
        <w:contextualSpacing w:val="0"/>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5317C1" w:rsidRDefault="005317C1" w:rsidP="005317C1">
      <w:pPr>
        <w:shd w:val="clear" w:color="auto" w:fill="FFFFFF"/>
        <w:rPr>
          <w:b/>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shd w:val="clear" w:color="auto" w:fill="FFFFFF"/>
        <w:rPr>
          <w:b/>
          <w:sz w:val="18"/>
          <w:szCs w:val="18"/>
        </w:rPr>
      </w:pPr>
      <w:r>
        <w:rPr>
          <w:b/>
          <w:sz w:val="18"/>
          <w:szCs w:val="18"/>
        </w:rPr>
        <w:lastRenderedPageBreak/>
        <w:t>Pojištěné věci</w:t>
      </w:r>
      <w:r>
        <w:rPr>
          <w:b/>
          <w:i/>
          <w:sz w:val="18"/>
          <w:szCs w:val="18"/>
        </w:rPr>
        <w:t xml:space="preserve"> </w:t>
      </w:r>
      <w:r>
        <w:rPr>
          <w:b/>
          <w:sz w:val="18"/>
          <w:szCs w:val="18"/>
        </w:rPr>
        <w:t>uložené v uzavřeném prostoru typu „A“.</w:t>
      </w:r>
    </w:p>
    <w:p w:rsidR="005317C1" w:rsidRDefault="005317C1" w:rsidP="005317C1">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637"/>
        <w:gridCol w:w="1350"/>
        <w:gridCol w:w="1559"/>
        <w:gridCol w:w="6662"/>
      </w:tblGrid>
      <w:tr w:rsidR="005317C1" w:rsidTr="005317C1">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Kód</w:t>
            </w:r>
          </w:p>
        </w:tc>
        <w:tc>
          <w:tcPr>
            <w:tcW w:w="1350" w:type="dxa"/>
            <w:vMerge w:val="restart"/>
            <w:tcBorders>
              <w:top w:val="single" w:sz="12" w:space="0" w:color="auto"/>
              <w:left w:val="single" w:sz="6" w:space="0" w:color="auto"/>
              <w:bottom w:val="nil"/>
              <w:right w:val="single" w:sz="6"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 LPPU v Kč</w:t>
            </w:r>
          </w:p>
        </w:tc>
        <w:tc>
          <w:tcPr>
            <w:tcW w:w="8221"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Požadovaný minimální způsob zabezpečení uzavřeného prostoru</w:t>
            </w:r>
          </w:p>
        </w:tc>
      </w:tr>
      <w:tr w:rsidR="005317C1" w:rsidTr="005317C1">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5317C1" w:rsidRDefault="005317C1" w:rsidP="005317C1">
            <w:pPr>
              <w:rPr>
                <w:rStyle w:val="StylTitulekArialCharChar"/>
                <w:rFonts w:ascii="Koop Office" w:hAnsi="Koop Office" w:cs="Times New Roman"/>
                <w:b w:val="0"/>
                <w:bCs w:val="0"/>
                <w:sz w:val="16"/>
                <w:szCs w:val="16"/>
              </w:rPr>
            </w:pPr>
          </w:p>
        </w:tc>
        <w:tc>
          <w:tcPr>
            <w:tcW w:w="1350" w:type="dxa"/>
            <w:vMerge/>
            <w:tcBorders>
              <w:top w:val="single" w:sz="12" w:space="0" w:color="auto"/>
              <w:left w:val="single" w:sz="6" w:space="0" w:color="auto"/>
              <w:bottom w:val="nil"/>
              <w:right w:val="single" w:sz="6" w:space="0" w:color="auto"/>
            </w:tcBorders>
            <w:vAlign w:val="center"/>
            <w:hideMark/>
          </w:tcPr>
          <w:p w:rsidR="005317C1" w:rsidRDefault="005317C1" w:rsidP="005317C1">
            <w:pPr>
              <w:rPr>
                <w:rStyle w:val="StylTitulekArialCharChar"/>
                <w:rFonts w:ascii="Koop Office" w:hAnsi="Koop Office" w:cs="Times New Roman"/>
                <w:b w:val="0"/>
                <w:bCs w:val="0"/>
                <w:sz w:val="16"/>
                <w:szCs w:val="16"/>
              </w:rPr>
            </w:pPr>
          </w:p>
        </w:tc>
        <w:tc>
          <w:tcPr>
            <w:tcW w:w="1559" w:type="dxa"/>
            <w:tcBorders>
              <w:top w:val="single" w:sz="4" w:space="0" w:color="auto"/>
              <w:left w:val="single" w:sz="6" w:space="0" w:color="auto"/>
              <w:bottom w:val="nil"/>
              <w:right w:val="single" w:sz="4"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prvek zabezpečení</w:t>
            </w:r>
          </w:p>
        </w:tc>
        <w:tc>
          <w:tcPr>
            <w:tcW w:w="6662" w:type="dxa"/>
            <w:tcBorders>
              <w:top w:val="single" w:sz="4" w:space="0" w:color="auto"/>
              <w:left w:val="single" w:sz="4" w:space="0" w:color="auto"/>
              <w:bottom w:val="nil"/>
              <w:right w:val="single" w:sz="12"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kvalita prvku zabezpečení</w:t>
            </w:r>
          </w:p>
        </w:tc>
      </w:tr>
      <w:tr w:rsidR="005317C1" w:rsidTr="005317C1">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35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21" w:type="dxa"/>
            <w:gridSpan w:val="2"/>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637"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350"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suppressLineNumbers/>
              <w:jc w:val="both"/>
              <w:rPr>
                <w:sz w:val="16"/>
                <w:szCs w:val="16"/>
              </w:rPr>
            </w:pPr>
            <w:r>
              <w:rPr>
                <w:b/>
                <w:bCs/>
                <w:sz w:val="16"/>
                <w:szCs w:val="16"/>
              </w:rPr>
              <w:t>běžné</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5317C1" w:rsidRDefault="005317C1" w:rsidP="005317C1">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5317C1" w:rsidRDefault="005317C1" w:rsidP="005317C1">
            <w:pPr>
              <w:suppressLineNumbers/>
              <w:tabs>
                <w:tab w:val="num" w:pos="781"/>
              </w:tabs>
              <w:jc w:val="both"/>
              <w:rPr>
                <w:sz w:val="16"/>
                <w:szCs w:val="16"/>
              </w:rPr>
            </w:pPr>
            <w:r>
              <w:rPr>
                <w:sz w:val="16"/>
                <w:szCs w:val="16"/>
              </w:rPr>
              <w:t>- zámek s </w:t>
            </w:r>
            <w:r>
              <w:rPr>
                <w:b/>
                <w:bCs/>
                <w:sz w:val="16"/>
                <w:szCs w:val="16"/>
              </w:rPr>
              <w:t>bezpečnostní cylindrickou vložkou</w:t>
            </w:r>
          </w:p>
        </w:tc>
      </w:tr>
      <w:tr w:rsidR="005317C1" w:rsidTr="005317C1">
        <w:trPr>
          <w:cantSplit/>
          <w:trHeight w:hRule="exact" w:val="20"/>
        </w:trPr>
        <w:tc>
          <w:tcPr>
            <w:tcW w:w="637" w:type="dxa"/>
            <w:tcBorders>
              <w:top w:val="nil"/>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single" w:sz="4"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637"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350"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317C1" w:rsidRDefault="005317C1" w:rsidP="005317C1">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317C1" w:rsidRDefault="005317C1" w:rsidP="005317C1">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b/>
                <w:sz w:val="16"/>
                <w:szCs w:val="16"/>
              </w:rPr>
            </w:pPr>
            <w:r>
              <w:rPr>
                <w:b/>
                <w:sz w:val="16"/>
                <w:szCs w:val="16"/>
              </w:rPr>
              <w:t>zabezpečení prosklených částí dveří</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637"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350"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5317C1" w:rsidRDefault="005317C1" w:rsidP="005317C1">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350"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5317C1" w:rsidRDefault="005317C1" w:rsidP="005317C1">
            <w:pPr>
              <w:keepLines/>
              <w:jc w:val="both"/>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5317C1" w:rsidRDefault="005317C1" w:rsidP="005317C1">
            <w:pPr>
              <w:keepLines/>
              <w:jc w:val="both"/>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5317C1" w:rsidRDefault="005317C1" w:rsidP="005317C1">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sz w:val="16"/>
                <w:szCs w:val="16"/>
              </w:rPr>
              <w:t xml:space="preserve">v rozsahu </w:t>
            </w:r>
            <w:r>
              <w:rPr>
                <w:b/>
                <w:bCs/>
                <w:sz w:val="16"/>
                <w:szCs w:val="16"/>
              </w:rPr>
              <w:t>A4</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8221" w:type="dxa"/>
            <w:gridSpan w:val="2"/>
            <w:tcBorders>
              <w:top w:val="single" w:sz="6" w:space="0" w:color="auto"/>
              <w:left w:val="nil"/>
              <w:bottom w:val="single" w:sz="6" w:space="0" w:color="auto"/>
              <w:right w:val="single" w:sz="12" w:space="0" w:color="auto"/>
            </w:tcBorders>
            <w:hideMark/>
          </w:tcPr>
          <w:p w:rsidR="005317C1" w:rsidRDefault="005317C1" w:rsidP="005317C1">
            <w:pPr>
              <w:keepLines/>
              <w:suppressLineNumbers/>
              <w:ind w:left="-5"/>
              <w:jc w:val="both"/>
              <w:rPr>
                <w:sz w:val="16"/>
                <w:szCs w:val="16"/>
              </w:rPr>
            </w:pPr>
            <w:r>
              <w:rPr>
                <w:b/>
                <w:bCs/>
                <w:sz w:val="16"/>
                <w:szCs w:val="16"/>
              </w:rPr>
              <w:t>nebo</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ind w:left="-5"/>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ind w:left="-5"/>
              <w:jc w:val="both"/>
              <w:rPr>
                <w:sz w:val="16"/>
                <w:szCs w:val="16"/>
              </w:rPr>
            </w:pPr>
            <w:r>
              <w:rPr>
                <w:b/>
                <w:bCs/>
                <w:sz w:val="16"/>
                <w:szCs w:val="16"/>
              </w:rPr>
              <w:t>bezpečnostní uzamykací systém</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PZTS (EZS)</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5317C1" w:rsidTr="005317C1">
        <w:trPr>
          <w:cantSplit/>
          <w:trHeight w:hRule="exact" w:val="20"/>
        </w:trPr>
        <w:tc>
          <w:tcPr>
            <w:tcW w:w="637" w:type="dxa"/>
            <w:tcBorders>
              <w:top w:val="nil"/>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nil"/>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350"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5317C1" w:rsidRDefault="005317C1" w:rsidP="005317C1">
            <w:pPr>
              <w:keepLines/>
              <w:jc w:val="both"/>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5317C1" w:rsidRDefault="005317C1" w:rsidP="005317C1">
            <w:pPr>
              <w:keepLines/>
              <w:jc w:val="both"/>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framePr w:hSpace="142" w:wrap="auto" w:vAnchor="page" w:hAnchor="margin" w:y="708"/>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317C1" w:rsidRDefault="005317C1" w:rsidP="005317C1">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317C1" w:rsidRDefault="005317C1" w:rsidP="005317C1">
            <w:pPr>
              <w:keepLines/>
              <w:suppressLineNumbers/>
              <w:jc w:val="both"/>
              <w:rPr>
                <w:sz w:val="16"/>
                <w:szCs w:val="16"/>
              </w:rPr>
            </w:pPr>
            <w:r>
              <w:rPr>
                <w:b/>
                <w:bCs/>
                <w:sz w:val="16"/>
                <w:szCs w:val="16"/>
              </w:rPr>
              <w:t xml:space="preserve">- bezpečnostním zasklením </w:t>
            </w:r>
            <w:r>
              <w:rPr>
                <w:sz w:val="16"/>
                <w:szCs w:val="16"/>
              </w:rPr>
              <w:t>v kategorii odolnosti min. P3A</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PZTS (EZS)/ostraha</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5317C1" w:rsidRDefault="005317C1" w:rsidP="005317C1">
            <w:pPr>
              <w:keepLines/>
              <w:jc w:val="both"/>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5317C1" w:rsidTr="005317C1">
        <w:trPr>
          <w:cantSplit/>
          <w:trHeight w:hRule="exact" w:val="20"/>
        </w:trPr>
        <w:tc>
          <w:tcPr>
            <w:tcW w:w="637" w:type="dxa"/>
            <w:tcBorders>
              <w:top w:val="nil"/>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nil"/>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350"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jc w:val="both"/>
              <w:rPr>
                <w:b/>
                <w:bCs/>
                <w:sz w:val="16"/>
                <w:szCs w:val="16"/>
              </w:rPr>
            </w:pPr>
            <w:r>
              <w:rPr>
                <w:b/>
                <w:bCs/>
                <w:sz w:val="16"/>
                <w:szCs w:val="16"/>
              </w:rPr>
              <w:t>bezpečnostní</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5317C1" w:rsidRDefault="005317C1" w:rsidP="005317C1">
            <w:pPr>
              <w:suppressLineNumbers/>
              <w:jc w:val="both"/>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5317C1" w:rsidRDefault="005317C1" w:rsidP="005317C1">
            <w:pPr>
              <w:keepLine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jc w:val="both"/>
              <w:rPr>
                <w:b/>
                <w:bCs/>
                <w:sz w:val="16"/>
                <w:szCs w:val="16"/>
              </w:rPr>
            </w:pPr>
            <w:r>
              <w:rPr>
                <w:sz w:val="16"/>
                <w:szCs w:val="16"/>
              </w:rPr>
              <w:t xml:space="preserve">v rozsahu </w:t>
            </w:r>
            <w:r>
              <w:rPr>
                <w:b/>
                <w:bCs/>
                <w:sz w:val="16"/>
                <w:szCs w:val="16"/>
              </w:rPr>
              <w:t>A6</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PZTS (EZS)/ostraha</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5317C1" w:rsidRDefault="005317C1" w:rsidP="005317C1">
            <w:pPr>
              <w:keepLines/>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5317C1" w:rsidTr="005317C1">
        <w:trPr>
          <w:cantSplit/>
          <w:trHeight w:hRule="exact" w:val="20"/>
        </w:trPr>
        <w:tc>
          <w:tcPr>
            <w:tcW w:w="637" w:type="dxa"/>
            <w:tcBorders>
              <w:top w:val="nil"/>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350" w:type="dxa"/>
            <w:tcBorders>
              <w:top w:val="nil"/>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6662" w:type="dxa"/>
            <w:tcBorders>
              <w:top w:val="single" w:sz="6" w:space="0" w:color="auto"/>
              <w:left w:val="single" w:sz="4" w:space="0" w:color="auto"/>
              <w:bottom w:val="nil"/>
              <w:right w:val="single" w:sz="12" w:space="0" w:color="auto"/>
            </w:tcBorders>
          </w:tcPr>
          <w:p w:rsidR="005317C1" w:rsidRDefault="005317C1" w:rsidP="005317C1">
            <w:pPr>
              <w:jc w:val="both"/>
              <w:rPr>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350"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559"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6662" w:type="dxa"/>
            <w:tcBorders>
              <w:top w:val="nil"/>
              <w:left w:val="single" w:sz="4" w:space="0" w:color="auto"/>
              <w:bottom w:val="single" w:sz="6" w:space="0" w:color="auto"/>
              <w:right w:val="single" w:sz="12" w:space="0" w:color="auto"/>
            </w:tcBorders>
            <w:hideMark/>
          </w:tcPr>
          <w:p w:rsidR="005317C1" w:rsidRDefault="005317C1" w:rsidP="005317C1">
            <w:pPr>
              <w:keepLines/>
              <w:widowControl w:val="0"/>
              <w:jc w:val="both"/>
              <w:rPr>
                <w:b/>
                <w:bCs/>
                <w:sz w:val="16"/>
                <w:szCs w:val="16"/>
              </w:rPr>
            </w:pPr>
            <w:r>
              <w:rPr>
                <w:sz w:val="16"/>
                <w:szCs w:val="16"/>
              </w:rPr>
              <w:t xml:space="preserve">v rozsahu </w:t>
            </w:r>
            <w:r>
              <w:rPr>
                <w:b/>
                <w:bCs/>
                <w:sz w:val="16"/>
                <w:szCs w:val="16"/>
              </w:rPr>
              <w:t>A7</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widowControl w:val="0"/>
              <w:jc w:val="both"/>
              <w:rPr>
                <w:b/>
                <w:bCs/>
                <w:sz w:val="16"/>
                <w:szCs w:val="16"/>
              </w:rPr>
            </w:pPr>
            <w:r>
              <w:rPr>
                <w:sz w:val="16"/>
                <w:szCs w:val="16"/>
              </w:rPr>
              <w:t xml:space="preserve">v rozsahu </w:t>
            </w:r>
            <w:r>
              <w:rPr>
                <w:b/>
                <w:bCs/>
                <w:sz w:val="16"/>
                <w:szCs w:val="16"/>
              </w:rPr>
              <w:t>A7</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framePr w:hSpace="142" w:wrap="auto" w:vAnchor="page" w:hAnchor="margin" w:y="708"/>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317C1" w:rsidRDefault="005317C1" w:rsidP="005317C1">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317C1" w:rsidRDefault="005317C1" w:rsidP="005317C1">
            <w:pPr>
              <w:keepLines/>
              <w:widowControl w:val="0"/>
              <w:jc w:val="both"/>
              <w:rPr>
                <w:b/>
                <w:bCs/>
                <w:sz w:val="16"/>
                <w:szCs w:val="16"/>
              </w:rPr>
            </w:pPr>
            <w:r>
              <w:rPr>
                <w:b/>
                <w:bCs/>
                <w:sz w:val="16"/>
                <w:szCs w:val="16"/>
              </w:rPr>
              <w:t xml:space="preserve">- bezpečnostním zasklením </w:t>
            </w:r>
            <w:r>
              <w:rPr>
                <w:sz w:val="16"/>
                <w:szCs w:val="16"/>
              </w:rPr>
              <w:t>v kategorii odolnosti min. P4A</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350"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PZTS (EZS)/ostraha</w:t>
            </w:r>
          </w:p>
        </w:tc>
        <w:tc>
          <w:tcPr>
            <w:tcW w:w="6662"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5317C1" w:rsidRDefault="005317C1" w:rsidP="005317C1">
            <w:pPr>
              <w:keepLines/>
              <w:widowControl w:val="0"/>
              <w:jc w:val="both"/>
              <w:rPr>
                <w:sz w:val="16"/>
                <w:szCs w:val="16"/>
              </w:rPr>
            </w:pPr>
            <w:r>
              <w:rPr>
                <w:sz w:val="16"/>
              </w:rPr>
              <w:t xml:space="preserve">- trvale střežen dvoučlennou </w:t>
            </w:r>
            <w:r>
              <w:rPr>
                <w:b/>
                <w:sz w:val="16"/>
              </w:rPr>
              <w:t>fyzickou ostrahou</w:t>
            </w:r>
          </w:p>
        </w:tc>
      </w:tr>
      <w:tr w:rsidR="005317C1" w:rsidTr="005317C1">
        <w:trPr>
          <w:cantSplit/>
        </w:trPr>
        <w:tc>
          <w:tcPr>
            <w:tcW w:w="637" w:type="dxa"/>
            <w:tcBorders>
              <w:top w:val="single" w:sz="6" w:space="0" w:color="auto"/>
              <w:left w:val="single" w:sz="12" w:space="0" w:color="auto"/>
              <w:bottom w:val="single" w:sz="12"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350" w:type="dxa"/>
            <w:tcBorders>
              <w:top w:val="single" w:sz="6" w:space="0" w:color="auto"/>
              <w:left w:val="single" w:sz="6" w:space="0" w:color="auto"/>
              <w:bottom w:val="single" w:sz="12"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8221" w:type="dxa"/>
            <w:gridSpan w:val="2"/>
            <w:tcBorders>
              <w:top w:val="single" w:sz="6" w:space="0" w:color="auto"/>
              <w:left w:val="single" w:sz="6" w:space="0" w:color="auto"/>
              <w:bottom w:val="single" w:sz="12" w:space="0" w:color="auto"/>
              <w:right w:val="single" w:sz="12" w:space="0" w:color="auto"/>
            </w:tcBorders>
            <w:hideMark/>
          </w:tcPr>
          <w:p w:rsidR="005317C1" w:rsidRDefault="005317C1" w:rsidP="005317C1">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317C1" w:rsidRDefault="005317C1" w:rsidP="005317C1">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5317C1" w:rsidRDefault="005317C1" w:rsidP="005317C1">
      <w:pPr>
        <w:pStyle w:val="Texttabulkykraj"/>
        <w:tabs>
          <w:tab w:val="left" w:pos="1600"/>
        </w:tabs>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317C1" w:rsidRDefault="005317C1" w:rsidP="005317C1">
      <w:pPr>
        <w:pStyle w:val="Texttabulkykraj"/>
        <w:tabs>
          <w:tab w:val="left" w:pos="-1440"/>
        </w:tabs>
        <w:jc w:val="left"/>
        <w:rPr>
          <w:rFonts w:ascii="Koop Office" w:hAnsi="Koop Office" w:cs="Times New Roman"/>
          <w:b/>
          <w:bCs/>
          <w:color w:val="auto"/>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Texttabulkykraj"/>
        <w:tabs>
          <w:tab w:val="left" w:pos="-1440"/>
        </w:tabs>
        <w:jc w:val="left"/>
        <w:rPr>
          <w:rFonts w:ascii="Koop Office" w:hAnsi="Koop Office" w:cs="Times New Roman"/>
          <w:b/>
          <w:bCs/>
          <w:color w:val="auto"/>
          <w:sz w:val="18"/>
          <w:szCs w:val="18"/>
        </w:rPr>
      </w:pPr>
      <w:r>
        <w:rPr>
          <w:rFonts w:ascii="Koop Office" w:hAnsi="Koop Office" w:cs="Times New Roman"/>
          <w:b/>
          <w:bCs/>
          <w:color w:val="auto"/>
          <w:sz w:val="18"/>
          <w:szCs w:val="18"/>
        </w:rPr>
        <w:lastRenderedPageBreak/>
        <w:t>Pojištěné věci uložené v uzavřeném prostoru typu „B“.</w:t>
      </w:r>
    </w:p>
    <w:p w:rsidR="005317C1" w:rsidRDefault="005317C1" w:rsidP="005317C1">
      <w:pPr>
        <w:pStyle w:val="Texttabulky"/>
        <w:tabs>
          <w:tab w:val="left" w:pos="284"/>
        </w:tabs>
        <w:spacing w:before="60"/>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0" w:type="auto"/>
        <w:tblInd w:w="68" w:type="dxa"/>
        <w:tblLayout w:type="fixed"/>
        <w:tblCellMar>
          <w:left w:w="70" w:type="dxa"/>
          <w:right w:w="70" w:type="dxa"/>
        </w:tblCellMar>
        <w:tblLook w:val="04A0" w:firstRow="1" w:lastRow="0" w:firstColumn="1" w:lastColumn="0" w:noHBand="0" w:noVBand="1"/>
      </w:tblPr>
      <w:tblGrid>
        <w:gridCol w:w="428"/>
        <w:gridCol w:w="1134"/>
        <w:gridCol w:w="1417"/>
        <w:gridCol w:w="7229"/>
      </w:tblGrid>
      <w:tr w:rsidR="005317C1" w:rsidTr="005317C1">
        <w:trPr>
          <w:cantSplit/>
          <w:trHeight w:val="240"/>
          <w:tblHeader/>
        </w:trPr>
        <w:tc>
          <w:tcPr>
            <w:tcW w:w="428"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Kód</w:t>
            </w:r>
          </w:p>
        </w:tc>
        <w:tc>
          <w:tcPr>
            <w:tcW w:w="1134" w:type="dxa"/>
            <w:vMerge w:val="restart"/>
            <w:tcBorders>
              <w:top w:val="single" w:sz="12" w:space="0" w:color="auto"/>
              <w:left w:val="single" w:sz="6" w:space="0" w:color="auto"/>
              <w:bottom w:val="nil"/>
              <w:right w:val="single" w:sz="6"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 LPPU v Kč</w:t>
            </w:r>
          </w:p>
        </w:tc>
        <w:tc>
          <w:tcPr>
            <w:tcW w:w="8646"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Požadovaný minimální způsob zabezpečení uzavřeného prostoru</w:t>
            </w:r>
          </w:p>
        </w:tc>
      </w:tr>
      <w:tr w:rsidR="005317C1" w:rsidTr="005317C1">
        <w:trPr>
          <w:cantSplit/>
          <w:trHeight w:val="240"/>
          <w:tblHeader/>
        </w:trPr>
        <w:tc>
          <w:tcPr>
            <w:tcW w:w="428" w:type="dxa"/>
            <w:vMerge/>
            <w:tcBorders>
              <w:top w:val="single" w:sz="12" w:space="0" w:color="auto"/>
              <w:left w:val="single" w:sz="12" w:space="0" w:color="auto"/>
              <w:bottom w:val="nil"/>
              <w:right w:val="single" w:sz="6" w:space="0" w:color="auto"/>
            </w:tcBorders>
            <w:vAlign w:val="center"/>
            <w:hideMark/>
          </w:tcPr>
          <w:p w:rsidR="005317C1" w:rsidRDefault="005317C1" w:rsidP="005317C1">
            <w:pPr>
              <w:rPr>
                <w:rStyle w:val="StylTitulekArialCharChar"/>
                <w:rFonts w:ascii="Koop Office" w:hAnsi="Koop Office" w:cs="Times New Roman"/>
                <w:b w:val="0"/>
                <w:bCs w:val="0"/>
                <w:sz w:val="16"/>
                <w:szCs w:val="16"/>
              </w:rPr>
            </w:pPr>
          </w:p>
        </w:tc>
        <w:tc>
          <w:tcPr>
            <w:tcW w:w="1134" w:type="dxa"/>
            <w:vMerge/>
            <w:tcBorders>
              <w:top w:val="single" w:sz="12" w:space="0" w:color="auto"/>
              <w:left w:val="single" w:sz="6" w:space="0" w:color="auto"/>
              <w:bottom w:val="nil"/>
              <w:right w:val="single" w:sz="6" w:space="0" w:color="auto"/>
            </w:tcBorders>
            <w:vAlign w:val="center"/>
            <w:hideMark/>
          </w:tcPr>
          <w:p w:rsidR="005317C1" w:rsidRDefault="005317C1" w:rsidP="005317C1">
            <w:pPr>
              <w:rPr>
                <w:rStyle w:val="StylTitulekArialCharChar"/>
                <w:rFonts w:ascii="Koop Office" w:hAnsi="Koop Office" w:cs="Times New Roman"/>
                <w:b w:val="0"/>
                <w:bCs w:val="0"/>
                <w:sz w:val="16"/>
                <w:szCs w:val="16"/>
              </w:rPr>
            </w:pPr>
          </w:p>
        </w:tc>
        <w:tc>
          <w:tcPr>
            <w:tcW w:w="1417" w:type="dxa"/>
            <w:tcBorders>
              <w:top w:val="single" w:sz="4" w:space="0" w:color="auto"/>
              <w:left w:val="single" w:sz="6" w:space="0" w:color="auto"/>
              <w:bottom w:val="nil"/>
              <w:right w:val="single" w:sz="4"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prvek zabezpečení</w:t>
            </w:r>
          </w:p>
        </w:tc>
        <w:tc>
          <w:tcPr>
            <w:tcW w:w="7229" w:type="dxa"/>
            <w:tcBorders>
              <w:top w:val="single" w:sz="4" w:space="0" w:color="auto"/>
              <w:left w:val="single" w:sz="4" w:space="0" w:color="auto"/>
              <w:bottom w:val="nil"/>
              <w:right w:val="single" w:sz="12" w:space="0" w:color="auto"/>
            </w:tcBorders>
            <w:shd w:val="pct20" w:color="000000" w:fill="FFFFFF"/>
            <w:vAlign w:val="center"/>
            <w:hideMark/>
          </w:tcPr>
          <w:p w:rsidR="005317C1" w:rsidRDefault="005317C1" w:rsidP="005317C1">
            <w:pPr>
              <w:pStyle w:val="Tabulkadolokyhlavika"/>
              <w:jc w:val="both"/>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kvalita prvku zabezpečení</w:t>
            </w:r>
          </w:p>
        </w:tc>
      </w:tr>
      <w:tr w:rsidR="005317C1" w:rsidTr="005317C1">
        <w:trPr>
          <w:cantSplit/>
        </w:trPr>
        <w:tc>
          <w:tcPr>
            <w:tcW w:w="428"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134"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646" w:type="dxa"/>
            <w:gridSpan w:val="2"/>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417"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7229"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134"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417"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7229"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běžné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5317C1" w:rsidRDefault="005317C1" w:rsidP="005317C1">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5317C1" w:rsidRDefault="005317C1" w:rsidP="005317C1">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5317C1" w:rsidTr="005317C1">
        <w:trPr>
          <w:cantSplit/>
          <w:trHeight w:hRule="exact" w:val="20"/>
        </w:trPr>
        <w:tc>
          <w:tcPr>
            <w:tcW w:w="428" w:type="dxa"/>
            <w:tcBorders>
              <w:top w:val="nil"/>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4"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417"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7229"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417"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7229"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317C1" w:rsidRDefault="005317C1" w:rsidP="005317C1">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317C1" w:rsidRDefault="005317C1" w:rsidP="005317C1">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417"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7229"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417"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7229"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vertAlign w:val="superscript"/>
              </w:rPr>
            </w:pPr>
            <w:r>
              <w:rPr>
                <w:sz w:val="16"/>
                <w:szCs w:val="16"/>
              </w:rPr>
              <w:t xml:space="preserve">v rozsahu </w:t>
            </w:r>
            <w:r>
              <w:rPr>
                <w:b/>
                <w:bCs/>
                <w:sz w:val="16"/>
                <w:szCs w:val="16"/>
              </w:rPr>
              <w:t>B3</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417" w:type="dxa"/>
            <w:tcBorders>
              <w:top w:val="single" w:sz="6" w:space="0" w:color="auto"/>
              <w:left w:val="single" w:sz="6" w:space="0" w:color="auto"/>
              <w:bottom w:val="nil"/>
              <w:right w:val="single" w:sz="4" w:space="0" w:color="auto"/>
            </w:tcBorders>
          </w:tcPr>
          <w:p w:rsidR="005317C1" w:rsidRDefault="005317C1" w:rsidP="005317C1">
            <w:pPr>
              <w:suppressLineNumbers/>
              <w:jc w:val="both"/>
              <w:rPr>
                <w:sz w:val="16"/>
                <w:szCs w:val="16"/>
              </w:rPr>
            </w:pPr>
          </w:p>
        </w:tc>
        <w:tc>
          <w:tcPr>
            <w:tcW w:w="7229" w:type="dxa"/>
            <w:tcBorders>
              <w:top w:val="single" w:sz="6" w:space="0" w:color="auto"/>
              <w:left w:val="single" w:sz="4"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134" w:type="dxa"/>
            <w:vMerge w:val="restart"/>
            <w:tcBorders>
              <w:top w:val="nil"/>
              <w:left w:val="single" w:sz="6" w:space="0" w:color="auto"/>
              <w:bottom w:val="single" w:sz="4"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417" w:type="dxa"/>
            <w:tcBorders>
              <w:top w:val="nil"/>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7229" w:type="dxa"/>
            <w:tcBorders>
              <w:top w:val="nil"/>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5317C1" w:rsidRDefault="005317C1" w:rsidP="005317C1">
            <w:pPr>
              <w:suppressLineNumbers/>
              <w:jc w:val="both"/>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5317C1" w:rsidRDefault="005317C1" w:rsidP="005317C1">
            <w:pPr>
              <w:keepLines/>
              <w:suppressLineNumbers/>
              <w:tabs>
                <w:tab w:val="num" w:pos="781"/>
              </w:tab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prosklené plochy</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sz w:val="16"/>
                <w:szCs w:val="16"/>
              </w:rPr>
              <w:t xml:space="preserve">v rozsahu </w:t>
            </w:r>
            <w:r>
              <w:rPr>
                <w:b/>
                <w:bCs/>
                <w:sz w:val="16"/>
                <w:szCs w:val="16"/>
              </w:rPr>
              <w:t>B3</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8646" w:type="dxa"/>
            <w:gridSpan w:val="2"/>
            <w:tcBorders>
              <w:top w:val="single" w:sz="6" w:space="0" w:color="auto"/>
              <w:left w:val="nil"/>
              <w:bottom w:val="single" w:sz="6" w:space="0" w:color="auto"/>
              <w:right w:val="single" w:sz="12" w:space="0" w:color="auto"/>
            </w:tcBorders>
            <w:hideMark/>
          </w:tcPr>
          <w:p w:rsidR="005317C1" w:rsidRDefault="005317C1" w:rsidP="005317C1">
            <w:pPr>
              <w:keepLines/>
              <w:suppressLineNumbers/>
              <w:ind w:left="-5"/>
              <w:jc w:val="both"/>
              <w:rPr>
                <w:sz w:val="16"/>
                <w:szCs w:val="16"/>
              </w:rPr>
            </w:pPr>
            <w:r>
              <w:rPr>
                <w:b/>
                <w:bCs/>
                <w:sz w:val="16"/>
                <w:szCs w:val="16"/>
              </w:rPr>
              <w:t>nebo</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dveře</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ind w:left="-5"/>
              <w:jc w:val="both"/>
              <w:rPr>
                <w:b/>
                <w:bCs/>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zámek dveří</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317C1" w:rsidTr="005317C1">
        <w:trPr>
          <w:cantSplit/>
        </w:trPr>
        <w:tc>
          <w:tcPr>
            <w:tcW w:w="428"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4" w:space="0" w:color="auto"/>
              <w:right w:val="single" w:sz="6" w:space="0" w:color="auto"/>
            </w:tcBorders>
            <w:vAlign w:val="center"/>
            <w:hideMark/>
          </w:tcPr>
          <w:p w:rsidR="005317C1" w:rsidRDefault="005317C1" w:rsidP="005317C1">
            <w:pPr>
              <w:rPr>
                <w:b/>
                <w:sz w:val="16"/>
                <w:szCs w:val="16"/>
              </w:rPr>
            </w:pPr>
          </w:p>
        </w:tc>
        <w:tc>
          <w:tcPr>
            <w:tcW w:w="1417" w:type="dxa"/>
            <w:tcBorders>
              <w:top w:val="single" w:sz="6" w:space="0" w:color="auto"/>
              <w:left w:val="single" w:sz="6" w:space="0" w:color="auto"/>
              <w:bottom w:val="single" w:sz="6" w:space="0" w:color="auto"/>
              <w:right w:val="single" w:sz="4" w:space="0" w:color="auto"/>
            </w:tcBorders>
            <w:hideMark/>
          </w:tcPr>
          <w:p w:rsidR="005317C1" w:rsidRDefault="005317C1" w:rsidP="005317C1">
            <w:pPr>
              <w:keepLines/>
              <w:suppressLineNumbers/>
              <w:jc w:val="both"/>
              <w:rPr>
                <w:sz w:val="16"/>
                <w:szCs w:val="16"/>
              </w:rPr>
            </w:pPr>
            <w:r>
              <w:rPr>
                <w:sz w:val="16"/>
                <w:szCs w:val="16"/>
              </w:rPr>
              <w:t>PZTS (EZS)</w:t>
            </w:r>
          </w:p>
        </w:tc>
        <w:tc>
          <w:tcPr>
            <w:tcW w:w="7229"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5317C1" w:rsidTr="005317C1">
        <w:trPr>
          <w:cantSplit/>
        </w:trPr>
        <w:tc>
          <w:tcPr>
            <w:tcW w:w="428" w:type="dxa"/>
            <w:tcBorders>
              <w:top w:val="single" w:sz="4" w:space="0" w:color="auto"/>
              <w:left w:val="single" w:sz="12" w:space="0" w:color="auto"/>
              <w:bottom w:val="single" w:sz="12"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134" w:type="dxa"/>
            <w:tcBorders>
              <w:top w:val="single" w:sz="4" w:space="0" w:color="auto"/>
              <w:left w:val="single" w:sz="6" w:space="0" w:color="auto"/>
              <w:bottom w:val="single" w:sz="12"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646" w:type="dxa"/>
            <w:gridSpan w:val="2"/>
            <w:tcBorders>
              <w:top w:val="single" w:sz="6" w:space="0" w:color="auto"/>
              <w:left w:val="single" w:sz="6" w:space="0" w:color="auto"/>
              <w:bottom w:val="single" w:sz="12" w:space="0" w:color="auto"/>
              <w:right w:val="single" w:sz="12" w:space="0" w:color="auto"/>
            </w:tcBorders>
            <w:hideMark/>
          </w:tcPr>
          <w:p w:rsidR="005317C1" w:rsidRDefault="005317C1" w:rsidP="005317C1">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317C1" w:rsidRDefault="005317C1" w:rsidP="005317C1">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5317C1" w:rsidRDefault="005317C1" w:rsidP="005317C1">
      <w:pPr>
        <w:pStyle w:val="Texttabulkykraj"/>
        <w:keepNext/>
        <w:tabs>
          <w:tab w:val="left" w:pos="1600"/>
        </w:tabs>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317C1" w:rsidRDefault="005317C1" w:rsidP="005317C1">
      <w:pPr>
        <w:pStyle w:val="Texttabulkykraj"/>
        <w:tabs>
          <w:tab w:val="left" w:pos="-1440"/>
        </w:tabs>
        <w:spacing w:before="12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5317C1" w:rsidRDefault="005317C1" w:rsidP="005317C1">
      <w:pPr>
        <w:pStyle w:val="Texttabulky"/>
        <w:tabs>
          <w:tab w:val="left" w:pos="284"/>
        </w:tabs>
        <w:spacing w:before="60"/>
        <w:rPr>
          <w:rStyle w:val="StylTitulekArialCharChar"/>
          <w:rFonts w:ascii="Koop Office" w:hAnsi="Koop Office" w:cs="Times New Roman"/>
        </w:rPr>
      </w:pPr>
      <w:r>
        <w:rPr>
          <w:rFonts w:ascii="Koop Office" w:hAnsi="Koop Office"/>
          <w:b/>
          <w:color w:val="auto"/>
          <w:sz w:val="18"/>
          <w:szCs w:val="18"/>
        </w:rPr>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 a vandalismu, způsob zabezpečení rovněž platí pro věci sloužící provozu pojištěného ve smyslu ZPP P-400/14</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8"/>
        <w:gridCol w:w="1134"/>
        <w:gridCol w:w="1559"/>
        <w:gridCol w:w="7087"/>
      </w:tblGrid>
      <w:tr w:rsidR="005317C1" w:rsidTr="005317C1">
        <w:trPr>
          <w:cantSplit/>
          <w:trHeight w:val="240"/>
          <w:tblHeader/>
        </w:trPr>
        <w:tc>
          <w:tcPr>
            <w:tcW w:w="428"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134"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 LPPU v Kč</w:t>
            </w:r>
          </w:p>
        </w:tc>
        <w:tc>
          <w:tcPr>
            <w:tcW w:w="8646"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5317C1" w:rsidTr="005317C1">
        <w:trPr>
          <w:cantSplit/>
          <w:trHeight w:val="240"/>
          <w:tblHeader/>
        </w:trPr>
        <w:tc>
          <w:tcPr>
            <w:tcW w:w="428" w:type="dxa"/>
            <w:vMerge/>
            <w:tcBorders>
              <w:top w:val="single" w:sz="12" w:space="0" w:color="auto"/>
              <w:left w:val="single" w:sz="12" w:space="0" w:color="auto"/>
              <w:bottom w:val="single" w:sz="6" w:space="0" w:color="auto"/>
              <w:right w:val="single" w:sz="6" w:space="0" w:color="auto"/>
            </w:tcBorders>
            <w:vAlign w:val="center"/>
            <w:hideMark/>
          </w:tcPr>
          <w:p w:rsidR="005317C1" w:rsidRDefault="005317C1" w:rsidP="005317C1">
            <w:pPr>
              <w:rPr>
                <w:sz w:val="16"/>
                <w:szCs w:val="16"/>
              </w:rPr>
            </w:pPr>
          </w:p>
        </w:tc>
        <w:tc>
          <w:tcPr>
            <w:tcW w:w="1134" w:type="dxa"/>
            <w:vMerge/>
            <w:tcBorders>
              <w:top w:val="single" w:sz="12" w:space="0" w:color="auto"/>
              <w:left w:val="single" w:sz="6" w:space="0" w:color="auto"/>
              <w:bottom w:val="single" w:sz="6" w:space="0" w:color="auto"/>
              <w:right w:val="single" w:sz="6" w:space="0" w:color="auto"/>
            </w:tcBorders>
            <w:vAlign w:val="center"/>
            <w:hideMark/>
          </w:tcPr>
          <w:p w:rsidR="005317C1" w:rsidRDefault="005317C1" w:rsidP="005317C1">
            <w:pPr>
              <w:rPr>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7087"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5317C1" w:rsidTr="005317C1">
        <w:trPr>
          <w:cantSplit/>
        </w:trPr>
        <w:tc>
          <w:tcPr>
            <w:tcW w:w="428"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134"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646" w:type="dxa"/>
            <w:gridSpan w:val="2"/>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suppressLineNumbers/>
              <w:jc w:val="both"/>
              <w:rPr>
                <w:sz w:val="16"/>
                <w:szCs w:val="16"/>
              </w:rPr>
            </w:pPr>
          </w:p>
        </w:tc>
        <w:tc>
          <w:tcPr>
            <w:tcW w:w="7087" w:type="dxa"/>
            <w:tcBorders>
              <w:top w:val="single" w:sz="6" w:space="0" w:color="auto"/>
              <w:left w:val="single" w:sz="6"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dveře</w:t>
            </w:r>
          </w:p>
        </w:tc>
        <w:tc>
          <w:tcPr>
            <w:tcW w:w="7087" w:type="dxa"/>
            <w:tcBorders>
              <w:top w:val="nil"/>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běžné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5317C1" w:rsidRDefault="005317C1" w:rsidP="005317C1">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5317C1" w:rsidRDefault="005317C1" w:rsidP="005317C1">
            <w:pPr>
              <w:keepLines/>
              <w:suppressLineNumbers/>
              <w:jc w:val="both"/>
              <w:rPr>
                <w:sz w:val="16"/>
                <w:szCs w:val="16"/>
              </w:rPr>
            </w:pPr>
            <w:r>
              <w:rPr>
                <w:sz w:val="16"/>
                <w:szCs w:val="16"/>
              </w:rPr>
              <w:t>- zámek s </w:t>
            </w:r>
            <w:r>
              <w:rPr>
                <w:b/>
                <w:bCs/>
                <w:sz w:val="16"/>
                <w:szCs w:val="16"/>
              </w:rPr>
              <w:t>bezpečnostní cylindrickou vložkou</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7087" w:type="dxa"/>
            <w:tcBorders>
              <w:top w:val="single" w:sz="6" w:space="0" w:color="auto"/>
              <w:left w:val="single" w:sz="6"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dveře</w:t>
            </w:r>
          </w:p>
        </w:tc>
        <w:tc>
          <w:tcPr>
            <w:tcW w:w="7087" w:type="dxa"/>
            <w:tcBorders>
              <w:top w:val="nil"/>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317C1" w:rsidRPr="008C01D0" w:rsidRDefault="005317C1" w:rsidP="005317C1">
            <w:pPr>
              <w:keepLines/>
              <w:suppressLineNumbers/>
              <w:jc w:val="both"/>
              <w:rPr>
                <w:spacing w:val="-6"/>
                <w:sz w:val="16"/>
                <w:szCs w:val="16"/>
              </w:rPr>
            </w:pPr>
            <w:r w:rsidRPr="008C01D0">
              <w:rPr>
                <w:spacing w:val="-6"/>
                <w:sz w:val="16"/>
                <w:szCs w:val="16"/>
              </w:rPr>
              <w:t>- zámek s </w:t>
            </w:r>
            <w:r w:rsidRPr="008C01D0">
              <w:rPr>
                <w:b/>
                <w:bCs/>
                <w:spacing w:val="-6"/>
                <w:sz w:val="16"/>
                <w:szCs w:val="16"/>
              </w:rPr>
              <w:t xml:space="preserve">bezpečnostní cylindrickou vložkou </w:t>
            </w:r>
            <w:r w:rsidRPr="008C01D0">
              <w:rPr>
                <w:spacing w:val="-6"/>
                <w:sz w:val="16"/>
                <w:szCs w:val="16"/>
              </w:rPr>
              <w:t xml:space="preserve">a současně otevíratelná </w:t>
            </w:r>
            <w:r w:rsidRPr="008C01D0">
              <w:rPr>
                <w:b/>
                <w:bCs/>
                <w:spacing w:val="-6"/>
                <w:sz w:val="16"/>
                <w:szCs w:val="16"/>
              </w:rPr>
              <w:t xml:space="preserve">funkční mříž </w:t>
            </w:r>
            <w:r w:rsidRPr="008C01D0">
              <w:rPr>
                <w:spacing w:val="-6"/>
                <w:sz w:val="16"/>
                <w:szCs w:val="16"/>
              </w:rPr>
              <w:t xml:space="preserve">nebo </w:t>
            </w:r>
            <w:r w:rsidRPr="008C01D0">
              <w:rPr>
                <w:b/>
                <w:bCs/>
                <w:spacing w:val="-6"/>
                <w:sz w:val="16"/>
                <w:szCs w:val="16"/>
              </w:rPr>
              <w:t xml:space="preserve">funkční roleta </w:t>
            </w:r>
            <w:r w:rsidRPr="008C01D0">
              <w:rPr>
                <w:i/>
                <w:iCs/>
                <w:spacing w:val="-6"/>
                <w:sz w:val="16"/>
                <w:szCs w:val="16"/>
              </w:rPr>
              <w:t>nebo</w:t>
            </w:r>
          </w:p>
          <w:p w:rsidR="005317C1" w:rsidRDefault="005317C1" w:rsidP="005317C1">
            <w:pPr>
              <w:keepLines/>
              <w:suppressLineNumbers/>
              <w:jc w:val="both"/>
              <w:rPr>
                <w:sz w:val="16"/>
                <w:szCs w:val="16"/>
              </w:rPr>
            </w:pPr>
            <w:r>
              <w:rPr>
                <w:sz w:val="16"/>
                <w:szCs w:val="16"/>
              </w:rPr>
              <w:t xml:space="preserve">- dva </w:t>
            </w:r>
            <w:r>
              <w:rPr>
                <w:b/>
                <w:bCs/>
                <w:sz w:val="16"/>
                <w:szCs w:val="16"/>
              </w:rPr>
              <w:t>bezpečnostní visací zámky</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sz w:val="16"/>
                <w:szCs w:val="16"/>
              </w:rPr>
              <w:t xml:space="preserve">zabezpečení prosklených částí </w:t>
            </w:r>
            <w:r>
              <w:rPr>
                <w:b/>
                <w:bCs/>
                <w:sz w:val="16"/>
                <w:szCs w:val="16"/>
              </w:rPr>
              <w:t>dveří</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7087" w:type="dxa"/>
            <w:tcBorders>
              <w:top w:val="single" w:sz="6" w:space="0" w:color="auto"/>
              <w:left w:val="single" w:sz="6"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dveře</w:t>
            </w:r>
          </w:p>
        </w:tc>
        <w:tc>
          <w:tcPr>
            <w:tcW w:w="7087" w:type="dxa"/>
            <w:tcBorders>
              <w:top w:val="nil"/>
              <w:left w:val="single" w:sz="6"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5317C1" w:rsidRPr="008C01D0" w:rsidRDefault="005317C1" w:rsidP="005317C1">
            <w:pPr>
              <w:keepLines/>
              <w:suppressLineNumbers/>
              <w:jc w:val="both"/>
              <w:rPr>
                <w:spacing w:val="-4"/>
                <w:sz w:val="16"/>
                <w:szCs w:val="16"/>
              </w:rPr>
            </w:pPr>
            <w:r w:rsidRPr="008C01D0">
              <w:rPr>
                <w:spacing w:val="-4"/>
                <w:sz w:val="16"/>
                <w:szCs w:val="16"/>
              </w:rPr>
              <w:t>- zámek s </w:t>
            </w:r>
            <w:r w:rsidRPr="008C01D0">
              <w:rPr>
                <w:b/>
                <w:bCs/>
                <w:spacing w:val="-4"/>
                <w:sz w:val="16"/>
                <w:szCs w:val="16"/>
              </w:rPr>
              <w:t xml:space="preserve">bezpečnostní cylindrickou vložkou </w:t>
            </w:r>
            <w:r w:rsidRPr="008C01D0">
              <w:rPr>
                <w:spacing w:val="-4"/>
                <w:sz w:val="16"/>
                <w:szCs w:val="16"/>
              </w:rPr>
              <w:t xml:space="preserve">a současně otevíratelná </w:t>
            </w:r>
            <w:r w:rsidRPr="008C01D0">
              <w:rPr>
                <w:b/>
                <w:bCs/>
                <w:spacing w:val="-4"/>
                <w:sz w:val="16"/>
                <w:szCs w:val="16"/>
              </w:rPr>
              <w:t xml:space="preserve">funkční mříž </w:t>
            </w:r>
            <w:r w:rsidRPr="008C01D0">
              <w:rPr>
                <w:spacing w:val="-4"/>
                <w:sz w:val="16"/>
                <w:szCs w:val="16"/>
              </w:rPr>
              <w:t xml:space="preserve">nebo </w:t>
            </w:r>
            <w:r w:rsidRPr="008C01D0">
              <w:rPr>
                <w:b/>
                <w:bCs/>
                <w:spacing w:val="-4"/>
                <w:sz w:val="16"/>
                <w:szCs w:val="16"/>
              </w:rPr>
              <w:t>funkční roleta</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PZTS (EZS)</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5317C1" w:rsidTr="005317C1">
        <w:trPr>
          <w:cantSplit/>
          <w:trHeight w:hRule="exact" w:val="20"/>
        </w:trPr>
        <w:tc>
          <w:tcPr>
            <w:tcW w:w="428"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134"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7087" w:type="dxa"/>
            <w:tcBorders>
              <w:top w:val="single" w:sz="6" w:space="0" w:color="auto"/>
              <w:left w:val="single" w:sz="6" w:space="0" w:color="auto"/>
              <w:bottom w:val="nil"/>
              <w:right w:val="single" w:sz="12" w:space="0" w:color="auto"/>
            </w:tcBorders>
          </w:tcPr>
          <w:p w:rsidR="005317C1" w:rsidRDefault="005317C1" w:rsidP="005317C1">
            <w:pPr>
              <w:suppressLineNumbers/>
              <w:jc w:val="both"/>
              <w:rPr>
                <w:b/>
                <w:bCs/>
                <w:sz w:val="16"/>
                <w:szCs w:val="16"/>
              </w:rPr>
            </w:pPr>
          </w:p>
        </w:tc>
      </w:tr>
      <w:tr w:rsidR="005317C1" w:rsidTr="005317C1">
        <w:trPr>
          <w:cantSplit/>
        </w:trPr>
        <w:tc>
          <w:tcPr>
            <w:tcW w:w="428"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134"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dveře</w:t>
            </w:r>
          </w:p>
        </w:tc>
        <w:tc>
          <w:tcPr>
            <w:tcW w:w="7087" w:type="dxa"/>
            <w:tcBorders>
              <w:top w:val="nil"/>
              <w:left w:val="single" w:sz="6"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b/>
                <w:bCs/>
                <w:sz w:val="16"/>
                <w:szCs w:val="16"/>
              </w:rPr>
              <w:t>plné</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suppressLineNumbers/>
              <w:jc w:val="both"/>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5317C1" w:rsidRDefault="005317C1" w:rsidP="005317C1">
            <w:pPr>
              <w:suppressLineNumbers/>
              <w:jc w:val="both"/>
              <w:rPr>
                <w:b/>
                <w:sz w:val="16"/>
                <w:szCs w:val="22"/>
              </w:rPr>
            </w:pPr>
            <w:r>
              <w:rPr>
                <w:b/>
                <w:sz w:val="16"/>
              </w:rPr>
              <w:t xml:space="preserve">- bezpečnostní min. tříbodový rozvorový zámek </w:t>
            </w:r>
            <w:r>
              <w:rPr>
                <w:i/>
                <w:sz w:val="16"/>
              </w:rPr>
              <w:t>nebo</w:t>
            </w:r>
          </w:p>
          <w:p w:rsidR="005317C1" w:rsidRDefault="005317C1" w:rsidP="005317C1">
            <w:pPr>
              <w:suppressLineNumbers/>
              <w:jc w:val="both"/>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5317C1" w:rsidRDefault="005317C1" w:rsidP="005317C1">
            <w:pPr>
              <w:suppressLineNumbers/>
              <w:tabs>
                <w:tab w:val="num" w:pos="781"/>
              </w:tabs>
              <w:jc w:val="both"/>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b/>
                <w:bCs/>
                <w:sz w:val="16"/>
                <w:szCs w:val="16"/>
              </w:rPr>
            </w:pPr>
            <w:r>
              <w:rPr>
                <w:sz w:val="16"/>
                <w:szCs w:val="16"/>
              </w:rPr>
              <w:t xml:space="preserve">v rozsahu </w:t>
            </w:r>
            <w:r>
              <w:rPr>
                <w:b/>
                <w:bCs/>
                <w:sz w:val="16"/>
                <w:szCs w:val="16"/>
              </w:rPr>
              <w:t>C4</w:t>
            </w:r>
          </w:p>
        </w:tc>
      </w:tr>
      <w:tr w:rsidR="005317C1" w:rsidTr="005317C1">
        <w:trPr>
          <w:cantSplit/>
        </w:trPr>
        <w:tc>
          <w:tcPr>
            <w:tcW w:w="428"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134"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PZTS (EZS)</w:t>
            </w:r>
          </w:p>
        </w:tc>
        <w:tc>
          <w:tcPr>
            <w:tcW w:w="7087" w:type="dxa"/>
            <w:tcBorders>
              <w:top w:val="single" w:sz="6" w:space="0" w:color="auto"/>
              <w:left w:val="single" w:sz="6" w:space="0" w:color="auto"/>
              <w:bottom w:val="single" w:sz="6" w:space="0" w:color="auto"/>
              <w:right w:val="single" w:sz="12" w:space="0" w:color="auto"/>
            </w:tcBorders>
            <w:hideMark/>
          </w:tcPr>
          <w:p w:rsidR="005317C1" w:rsidRDefault="005317C1" w:rsidP="005317C1">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5317C1" w:rsidTr="005317C1">
        <w:trPr>
          <w:cantSplit/>
        </w:trPr>
        <w:tc>
          <w:tcPr>
            <w:tcW w:w="428" w:type="dxa"/>
            <w:tcBorders>
              <w:top w:val="single" w:sz="6" w:space="0" w:color="auto"/>
              <w:left w:val="single" w:sz="12" w:space="0" w:color="auto"/>
              <w:bottom w:val="single" w:sz="12"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lastRenderedPageBreak/>
              <w:t>C6</w:t>
            </w:r>
          </w:p>
        </w:tc>
        <w:tc>
          <w:tcPr>
            <w:tcW w:w="1134" w:type="dxa"/>
            <w:tcBorders>
              <w:top w:val="single" w:sz="6" w:space="0" w:color="auto"/>
              <w:left w:val="single" w:sz="6" w:space="0" w:color="auto"/>
              <w:bottom w:val="single" w:sz="12"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646" w:type="dxa"/>
            <w:gridSpan w:val="2"/>
            <w:tcBorders>
              <w:top w:val="single" w:sz="6" w:space="0" w:color="auto"/>
              <w:left w:val="single" w:sz="6" w:space="0" w:color="auto"/>
              <w:bottom w:val="single" w:sz="12" w:space="0" w:color="auto"/>
              <w:right w:val="single" w:sz="12" w:space="0" w:color="auto"/>
            </w:tcBorders>
            <w:hideMark/>
          </w:tcPr>
          <w:p w:rsidR="005317C1" w:rsidRDefault="005317C1" w:rsidP="005317C1">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5317C1" w:rsidRDefault="005317C1" w:rsidP="005317C1">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5317C1" w:rsidRDefault="005317C1" w:rsidP="005317C1">
      <w:pPr>
        <w:pStyle w:val="Texttabulkykraj"/>
        <w:keepNext/>
        <w:tabs>
          <w:tab w:val="left" w:pos="1600"/>
        </w:tabs>
        <w:jc w:val="both"/>
        <w:rPr>
          <w:rFonts w:ascii="Koop Office" w:hAnsi="Koop Office"/>
          <w:b/>
          <w:color w:val="auto"/>
          <w:sz w:val="18"/>
          <w:szCs w:val="18"/>
          <w:vertAlign w:val="superscript"/>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Texttabulkykraj"/>
        <w:keepNext/>
        <w:tabs>
          <w:tab w:val="left" w:pos="1600"/>
        </w:tabs>
        <w:jc w:val="both"/>
        <w:rPr>
          <w:rFonts w:ascii="Koop Office" w:hAnsi="Koop Office"/>
          <w:color w:val="auto"/>
          <w:sz w:val="18"/>
          <w:szCs w:val="18"/>
        </w:rPr>
      </w:pPr>
      <w:r>
        <w:rPr>
          <w:rFonts w:ascii="Koop Office" w:hAnsi="Koop Office"/>
          <w:b/>
          <w:color w:val="auto"/>
          <w:sz w:val="18"/>
          <w:szCs w:val="18"/>
          <w:vertAlign w:val="superscript"/>
        </w:rPr>
        <w:lastRenderedPageBreak/>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317C1" w:rsidRDefault="005317C1" w:rsidP="005317C1">
      <w:pPr>
        <w:pStyle w:val="Texttabulkykraj"/>
        <w:keepNext/>
        <w:tabs>
          <w:tab w:val="left" w:pos="1600"/>
        </w:tabs>
        <w:spacing w:before="120"/>
        <w:jc w:val="both"/>
        <w:rPr>
          <w:rFonts w:ascii="Koop Office" w:hAnsi="Koop Office"/>
          <w:color w:val="auto"/>
          <w:sz w:val="18"/>
          <w:szCs w:val="18"/>
        </w:rPr>
      </w:pPr>
      <w:r>
        <w:rPr>
          <w:rFonts w:ascii="Koop Office" w:hAnsi="Koop Office"/>
          <w:b/>
          <w:sz w:val="18"/>
          <w:szCs w:val="18"/>
        </w:rPr>
        <w:t>Vlastní věci uložené mimo uzavřený prostor na oploceném prostranství</w:t>
      </w:r>
    </w:p>
    <w:p w:rsidR="005317C1" w:rsidRDefault="005317C1" w:rsidP="005317C1">
      <w:pPr>
        <w:keepNext/>
        <w:keepLines/>
        <w:spacing w:before="60"/>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5317C1" w:rsidRDefault="005317C1" w:rsidP="005317C1">
      <w:pPr>
        <w:pStyle w:val="Texttabulky"/>
        <w:tabs>
          <w:tab w:val="left" w:pos="284"/>
        </w:tabs>
        <w:spacing w:before="60"/>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 a vandalismu, způsob zabezpečení rovněž platí pro věci sloužící provozu pojištěného ve smyslu ZPP P-400/14</w:t>
      </w:r>
    </w:p>
    <w:tbl>
      <w:tblPr>
        <w:tblW w:w="10350"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946"/>
      </w:tblGrid>
      <w:tr w:rsidR="005317C1" w:rsidTr="005317C1">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5317C1" w:rsidRDefault="005317C1" w:rsidP="005317C1">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5317C1" w:rsidRDefault="005317C1" w:rsidP="005317C1">
            <w:pPr>
              <w:pStyle w:val="Zkladntext"/>
              <w:keepNext/>
              <w:keepLines/>
              <w:spacing w:before="0"/>
              <w:rPr>
                <w:rFonts w:ascii="Koop Office" w:hAnsi="Koop Office"/>
                <w:sz w:val="16"/>
                <w:szCs w:val="16"/>
              </w:rPr>
            </w:pPr>
            <w:r>
              <w:rPr>
                <w:rFonts w:ascii="Koop Office" w:hAnsi="Koop Office"/>
                <w:sz w:val="16"/>
                <w:szCs w:val="16"/>
              </w:rPr>
              <w:t>*) LPPU v Kč</w:t>
            </w:r>
          </w:p>
        </w:tc>
        <w:tc>
          <w:tcPr>
            <w:tcW w:w="850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5317C1" w:rsidRDefault="005317C1" w:rsidP="005317C1">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5317C1" w:rsidTr="005317C1">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5317C1" w:rsidRDefault="005317C1" w:rsidP="005317C1">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5317C1" w:rsidRDefault="005317C1" w:rsidP="005317C1">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5317C1" w:rsidRDefault="005317C1" w:rsidP="005317C1">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94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5317C1" w:rsidRDefault="005317C1" w:rsidP="005317C1">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5317C1" w:rsidTr="005317C1">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5317C1" w:rsidTr="005317C1">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317C1" w:rsidTr="005317C1">
        <w:trPr>
          <w:cantSplit/>
          <w:trHeight w:hRule="exact" w:val="20"/>
        </w:trPr>
        <w:tc>
          <w:tcPr>
            <w:tcW w:w="610"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6946" w:type="dxa"/>
            <w:tcBorders>
              <w:top w:val="single" w:sz="6" w:space="0" w:color="auto"/>
              <w:left w:val="single" w:sz="6" w:space="0" w:color="auto"/>
              <w:bottom w:val="nil"/>
              <w:right w:val="single" w:sz="12" w:space="0" w:color="auto"/>
            </w:tcBorders>
          </w:tcPr>
          <w:p w:rsidR="005317C1" w:rsidRDefault="005317C1" w:rsidP="005317C1">
            <w:pPr>
              <w:pStyle w:val="Texttabulkykraj"/>
              <w:jc w:val="both"/>
              <w:rPr>
                <w:rFonts w:ascii="Koop Office" w:hAnsi="Koop Office" w:cs="Times New Roman"/>
                <w:color w:val="auto"/>
              </w:rPr>
            </w:pPr>
          </w:p>
        </w:tc>
      </w:tr>
      <w:tr w:rsidR="005317C1" w:rsidTr="005317C1">
        <w:trPr>
          <w:cantSplit/>
        </w:trPr>
        <w:tc>
          <w:tcPr>
            <w:tcW w:w="610"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946" w:type="dxa"/>
            <w:tcBorders>
              <w:top w:val="nil"/>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ostraha</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5317C1" w:rsidTr="005317C1">
        <w:trPr>
          <w:cantSplit/>
          <w:trHeight w:hRule="exact" w:val="20"/>
        </w:trPr>
        <w:tc>
          <w:tcPr>
            <w:tcW w:w="610"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6946" w:type="dxa"/>
            <w:tcBorders>
              <w:top w:val="single" w:sz="6" w:space="0" w:color="auto"/>
              <w:left w:val="single" w:sz="6" w:space="0" w:color="auto"/>
              <w:bottom w:val="nil"/>
              <w:right w:val="single" w:sz="12" w:space="0" w:color="auto"/>
            </w:tcBorders>
          </w:tcPr>
          <w:p w:rsidR="005317C1" w:rsidRDefault="005317C1" w:rsidP="005317C1">
            <w:pPr>
              <w:pStyle w:val="Texttabulkykraj"/>
              <w:jc w:val="both"/>
              <w:rPr>
                <w:rFonts w:ascii="Koop Office" w:hAnsi="Koop Office" w:cs="Times New Roman"/>
                <w:color w:val="auto"/>
              </w:rPr>
            </w:pPr>
          </w:p>
        </w:tc>
      </w:tr>
      <w:tr w:rsidR="005317C1" w:rsidTr="005317C1">
        <w:trPr>
          <w:cantSplit/>
        </w:trPr>
        <w:tc>
          <w:tcPr>
            <w:tcW w:w="610"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946" w:type="dxa"/>
            <w:tcBorders>
              <w:top w:val="nil"/>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5317C1" w:rsidRDefault="005317C1" w:rsidP="005317C1">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ostraha</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5317C1" w:rsidTr="005317C1">
        <w:trPr>
          <w:cantSplit/>
          <w:trHeight w:hRule="exact" w:val="20"/>
        </w:trPr>
        <w:tc>
          <w:tcPr>
            <w:tcW w:w="610"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6946" w:type="dxa"/>
            <w:tcBorders>
              <w:top w:val="single" w:sz="6" w:space="0" w:color="auto"/>
              <w:left w:val="single" w:sz="6" w:space="0" w:color="auto"/>
              <w:bottom w:val="nil"/>
              <w:right w:val="single" w:sz="12" w:space="0" w:color="auto"/>
            </w:tcBorders>
          </w:tcPr>
          <w:p w:rsidR="005317C1" w:rsidRDefault="005317C1" w:rsidP="005317C1">
            <w:pPr>
              <w:pStyle w:val="Texttabulkykraj"/>
              <w:jc w:val="both"/>
              <w:rPr>
                <w:rFonts w:ascii="Koop Office" w:hAnsi="Koop Office" w:cs="Times New Roman"/>
                <w:color w:val="auto"/>
              </w:rPr>
            </w:pPr>
          </w:p>
        </w:tc>
      </w:tr>
      <w:tr w:rsidR="005317C1" w:rsidTr="005317C1">
        <w:trPr>
          <w:cantSplit/>
        </w:trPr>
        <w:tc>
          <w:tcPr>
            <w:tcW w:w="610"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946" w:type="dxa"/>
            <w:tcBorders>
              <w:top w:val="nil"/>
              <w:left w:val="single" w:sz="6" w:space="0" w:color="auto"/>
              <w:bottom w:val="single" w:sz="6" w:space="0" w:color="auto"/>
              <w:right w:val="single" w:sz="12" w:space="0" w:color="auto"/>
            </w:tcBorders>
            <w:hideMark/>
          </w:tcPr>
          <w:p w:rsidR="005317C1" w:rsidRDefault="005317C1" w:rsidP="005317C1">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5317C1" w:rsidRDefault="005317C1" w:rsidP="005317C1">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5317C1" w:rsidRDefault="005317C1" w:rsidP="005317C1">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5317C1" w:rsidTr="005317C1">
        <w:trPr>
          <w:cantSplit/>
          <w:trHeight w:hRule="exact" w:val="20"/>
        </w:trPr>
        <w:tc>
          <w:tcPr>
            <w:tcW w:w="610" w:type="dxa"/>
            <w:tcBorders>
              <w:top w:val="single" w:sz="6" w:space="0" w:color="auto"/>
              <w:left w:val="single" w:sz="12" w:space="0" w:color="auto"/>
              <w:bottom w:val="nil"/>
              <w:right w:val="single" w:sz="6" w:space="0" w:color="auto"/>
            </w:tcBorders>
          </w:tcPr>
          <w:p w:rsidR="005317C1" w:rsidRDefault="005317C1" w:rsidP="005317C1">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5317C1" w:rsidRDefault="005317C1" w:rsidP="005317C1">
            <w:pPr>
              <w:pStyle w:val="Tabulkadoloky2sloupec"/>
              <w:jc w:val="both"/>
              <w:rPr>
                <w:rFonts w:ascii="Koop Office" w:hAnsi="Koop Office" w:cs="Times New Roman"/>
                <w:color w:val="auto"/>
              </w:rPr>
            </w:pPr>
          </w:p>
        </w:tc>
        <w:tc>
          <w:tcPr>
            <w:tcW w:w="6946" w:type="dxa"/>
            <w:tcBorders>
              <w:top w:val="single" w:sz="6" w:space="0" w:color="auto"/>
              <w:left w:val="single" w:sz="6" w:space="0" w:color="auto"/>
              <w:bottom w:val="nil"/>
              <w:right w:val="single" w:sz="12" w:space="0" w:color="auto"/>
            </w:tcBorders>
          </w:tcPr>
          <w:p w:rsidR="005317C1" w:rsidRDefault="005317C1" w:rsidP="005317C1">
            <w:pPr>
              <w:pStyle w:val="Texttabulkykraj"/>
              <w:jc w:val="both"/>
              <w:rPr>
                <w:rFonts w:ascii="Koop Office" w:hAnsi="Koop Office" w:cs="Times New Roman"/>
                <w:color w:val="auto"/>
              </w:rPr>
            </w:pPr>
          </w:p>
        </w:tc>
      </w:tr>
      <w:tr w:rsidR="005317C1" w:rsidTr="005317C1">
        <w:trPr>
          <w:cantSplit/>
        </w:trPr>
        <w:tc>
          <w:tcPr>
            <w:tcW w:w="610"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946" w:type="dxa"/>
            <w:tcBorders>
              <w:top w:val="nil"/>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5317C1" w:rsidTr="005317C1">
        <w:trPr>
          <w:cantSplit/>
        </w:trPr>
        <w:tc>
          <w:tcPr>
            <w:tcW w:w="610"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5317C1" w:rsidRDefault="005317C1" w:rsidP="005317C1">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946"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5317C1" w:rsidRDefault="005317C1" w:rsidP="005317C1">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5317C1" w:rsidTr="005317C1">
        <w:trPr>
          <w:cantSplit/>
        </w:trPr>
        <w:tc>
          <w:tcPr>
            <w:tcW w:w="610" w:type="dxa"/>
            <w:tcBorders>
              <w:top w:val="single" w:sz="6" w:space="0" w:color="auto"/>
              <w:left w:val="single" w:sz="12" w:space="0" w:color="auto"/>
              <w:bottom w:val="single" w:sz="12"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505" w:type="dxa"/>
            <w:gridSpan w:val="2"/>
            <w:tcBorders>
              <w:top w:val="single" w:sz="6" w:space="0" w:color="auto"/>
              <w:left w:val="single" w:sz="6" w:space="0" w:color="auto"/>
              <w:bottom w:val="single" w:sz="12" w:space="0" w:color="auto"/>
              <w:right w:val="single" w:sz="12" w:space="0" w:color="auto"/>
            </w:tcBorders>
            <w:hideMark/>
          </w:tcPr>
          <w:p w:rsidR="005317C1" w:rsidRDefault="005317C1" w:rsidP="005317C1">
            <w:pPr>
              <w:pStyle w:val="Texttabulky"/>
              <w:jc w:val="left"/>
              <w:rPr>
                <w:rFonts w:ascii="Koop Office" w:hAnsi="Koop Office"/>
                <w:color w:val="auto"/>
              </w:rPr>
            </w:pPr>
            <w:r>
              <w:rPr>
                <w:rFonts w:ascii="Koop Office" w:hAnsi="Koop Office"/>
                <w:color w:val="auto"/>
              </w:rPr>
              <w:t xml:space="preserve">Individuálně ujednaný způsob zabezpečení. </w:t>
            </w:r>
          </w:p>
          <w:p w:rsidR="005317C1" w:rsidRDefault="005317C1" w:rsidP="005317C1">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rsidR="005317C1" w:rsidRDefault="005317C1" w:rsidP="005317C1">
      <w:pPr>
        <w:pStyle w:val="Texttabulkykraj"/>
        <w:keepNext/>
        <w:tabs>
          <w:tab w:val="left" w:pos="1600"/>
        </w:tabs>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317C1" w:rsidRDefault="005317C1" w:rsidP="005317C1">
      <w:pPr>
        <w:spacing w:before="360"/>
        <w:rPr>
          <w:sz w:val="18"/>
          <w:szCs w:val="18"/>
        </w:rPr>
      </w:pPr>
      <w:bookmarkStart w:id="10" w:name="DOZ102"/>
      <w:bookmarkEnd w:id="9"/>
      <w:r>
        <w:rPr>
          <w:b/>
          <w:bCs/>
          <w:sz w:val="18"/>
          <w:szCs w:val="18"/>
        </w:rPr>
        <w:t>Doložka DOZ102 - Předepsané způsoby zabezpečení finančních prostředků a cenných předmětů</w:t>
      </w:r>
      <w:r>
        <w:rPr>
          <w:sz w:val="18"/>
          <w:szCs w:val="18"/>
        </w:rPr>
        <w:t xml:space="preserve"> (1401)</w:t>
      </w:r>
    </w:p>
    <w:p w:rsidR="005317C1" w:rsidRDefault="005317C1" w:rsidP="005317C1">
      <w:pPr>
        <w:pStyle w:val="bododstVPP"/>
        <w:widowControl/>
        <w:tabs>
          <w:tab w:val="clear" w:pos="181"/>
          <w:tab w:val="left" w:pos="708"/>
        </w:tabs>
        <w:spacing w:before="6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vandalismu v návaznosti na ujednání ZPP P-200/14 a stanoví odpovídající limity pojistného plnění.</w:t>
      </w:r>
    </w:p>
    <w:p w:rsidR="005317C1" w:rsidRDefault="005317C1" w:rsidP="005317C1">
      <w:pPr>
        <w:pStyle w:val="bododstVPP"/>
        <w:widowControl/>
        <w:tabs>
          <w:tab w:val="clear" w:pos="181"/>
          <w:tab w:val="left" w:pos="284"/>
        </w:tabs>
        <w:spacing w:before="60"/>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 xml:space="preserve">Bez ohledu na jiná ujednání této pojistné smlouvy je pojistné plnění pro každou pojistnou událost, která nastane z příčiny krádeže s překonáním překážky nebo vandalismu omezeno maximálním kumulovaným limitem pojistného plnění (dále jen „LPPU“) podle skutečného zabezpečení finančních prostředků a cenných předmětů proti krádeži s překonáním překážky nebo vandalismu. Tento sjednaný LPPU neruší dílčí sjednané limity plnění uvedené v pojistné smlouvě pro pojištěné věci a pojistná nebezpečí.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 </w:t>
      </w:r>
    </w:p>
    <w:p w:rsidR="005317C1" w:rsidRDefault="005317C1" w:rsidP="005317C1">
      <w:pPr>
        <w:pStyle w:val="bododstVPP"/>
        <w:widowControl/>
        <w:tabs>
          <w:tab w:val="clear" w:pos="181"/>
          <w:tab w:val="left" w:pos="284"/>
        </w:tabs>
        <w:spacing w:before="60"/>
        <w:outlineLvl w:val="9"/>
        <w:rPr>
          <w:rFonts w:ascii="Koop Office" w:hAnsi="Koop Office"/>
          <w:b/>
          <w:sz w:val="18"/>
          <w:szCs w:val="18"/>
        </w:rPr>
      </w:pPr>
      <w:r>
        <w:rPr>
          <w:rFonts w:ascii="Koop Office" w:hAnsi="Koop Office"/>
          <w:b/>
          <w:sz w:val="18"/>
          <w:szCs w:val="18"/>
        </w:rPr>
        <w:t>Obecné požadavky na způsoby zabezpečení pojištěných věcí</w:t>
      </w:r>
    </w:p>
    <w:p w:rsidR="005317C1" w:rsidRDefault="005317C1" w:rsidP="005317C1">
      <w:pPr>
        <w:pStyle w:val="bododstVPP"/>
        <w:tabs>
          <w:tab w:val="clear" w:pos="181"/>
          <w:tab w:val="right" w:pos="284"/>
        </w:tabs>
        <w:spacing w:before="60"/>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5317C1" w:rsidRDefault="005317C1" w:rsidP="005317C1">
      <w:pPr>
        <w:tabs>
          <w:tab w:val="right" w:pos="567"/>
        </w:tabs>
        <w:ind w:left="544" w:hanging="272"/>
        <w:jc w:val="both"/>
        <w:rPr>
          <w:sz w:val="18"/>
          <w:szCs w:val="18"/>
        </w:rPr>
      </w:pPr>
      <w:r>
        <w:rPr>
          <w:sz w:val="18"/>
          <w:szCs w:val="18"/>
        </w:rPr>
        <w:t>a)</w:t>
      </w:r>
      <w:r>
        <w:rPr>
          <w:sz w:val="18"/>
          <w:szCs w:val="18"/>
        </w:rPr>
        <w:tab/>
        <w:t>uzavírací a uzamykací mechanismy funkční,</w:t>
      </w:r>
    </w:p>
    <w:p w:rsidR="005317C1" w:rsidRDefault="005317C1" w:rsidP="005317C1">
      <w:pPr>
        <w:tabs>
          <w:tab w:val="righ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5317C1" w:rsidRDefault="005317C1" w:rsidP="005317C1">
      <w:pPr>
        <w:tabs>
          <w:tab w:val="right" w:pos="567"/>
        </w:tabs>
        <w:ind w:left="544" w:hanging="272"/>
        <w:jc w:val="both"/>
        <w:rPr>
          <w:sz w:val="18"/>
          <w:szCs w:val="18"/>
        </w:rPr>
      </w:pPr>
      <w:r>
        <w:rPr>
          <w:sz w:val="18"/>
          <w:szCs w:val="18"/>
        </w:rPr>
        <w:t>c)</w:t>
      </w:r>
      <w:r>
        <w:rPr>
          <w:sz w:val="18"/>
          <w:szCs w:val="18"/>
        </w:rPr>
        <w:tab/>
        <w:t>dveře, vrata, vstupy, vjezdy apod. řádně uzavřeny a uzamčeny,</w:t>
      </w:r>
    </w:p>
    <w:p w:rsidR="005317C1" w:rsidRDefault="005317C1" w:rsidP="005317C1">
      <w:pPr>
        <w:tabs>
          <w:tab w:val="righ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5317C1" w:rsidRDefault="005317C1" w:rsidP="005317C1">
      <w:pPr>
        <w:tabs>
          <w:tab w:val="righ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5317C1" w:rsidRDefault="005317C1" w:rsidP="005317C1">
      <w:pPr>
        <w:tabs>
          <w:tab w:val="righ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5317C1" w:rsidRDefault="005317C1" w:rsidP="005317C1">
      <w:pPr>
        <w:pStyle w:val="Odstavecseseznamem"/>
        <w:tabs>
          <w:tab w:val="right" w:pos="284"/>
        </w:tabs>
        <w:spacing w:before="60" w:after="0" w:line="240" w:lineRule="auto"/>
        <w:ind w:left="272" w:hanging="272"/>
        <w:contextualSpacing w:val="0"/>
        <w:jc w:val="both"/>
        <w:rPr>
          <w:rFonts w:ascii="Koop Office" w:hAnsi="Koop Office"/>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Odstavecseseznamem"/>
        <w:tabs>
          <w:tab w:val="right" w:pos="284"/>
        </w:tabs>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lastRenderedPageBreak/>
        <w:t>4.</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5.</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6.</w:t>
      </w:r>
      <w:r>
        <w:rPr>
          <w:rFonts w:ascii="Koop Office" w:hAnsi="Koop Office"/>
          <w:sz w:val="18"/>
          <w:szCs w:val="18"/>
        </w:rPr>
        <w:tab/>
        <w:t>Další požadavky na uložení a zabezpečení pojištěných věcí podle jejich charakteru a hodnoty vztahující se k jednotlivým limitům plnění pojistitele jsou uvedeny v následujících tabulkách 1. a 2.</w:t>
      </w:r>
    </w:p>
    <w:p w:rsidR="005317C1" w:rsidRDefault="005317C1" w:rsidP="005317C1">
      <w:pPr>
        <w:pStyle w:val="Odstavecseseznamem"/>
        <w:shd w:val="clear" w:color="auto" w:fill="FFFFFF"/>
        <w:spacing w:before="60" w:after="0" w:line="240" w:lineRule="auto"/>
        <w:ind w:left="272" w:hanging="272"/>
        <w:contextualSpacing w:val="0"/>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Nedílnou součástí této doložky je výklad pojmů uvedený v doložce DOZ105.</w:t>
      </w:r>
    </w:p>
    <w:p w:rsidR="005317C1" w:rsidRDefault="005317C1" w:rsidP="005317C1">
      <w:pPr>
        <w:pStyle w:val="Texttabulky"/>
        <w:keepNext/>
        <w:keepLines/>
        <w:tabs>
          <w:tab w:val="left" w:pos="284"/>
        </w:tabs>
        <w:spacing w:before="60"/>
        <w:jc w:val="left"/>
        <w:rPr>
          <w:rFonts w:ascii="Koop Office" w:hAnsi="Koop Office"/>
          <w:b/>
          <w:color w:val="auto"/>
          <w:sz w:val="18"/>
          <w:szCs w:val="18"/>
        </w:rPr>
      </w:pPr>
      <w:r>
        <w:rPr>
          <w:rFonts w:ascii="Koop Office" w:hAnsi="Koop Office"/>
          <w:b/>
          <w:color w:val="auto"/>
          <w:sz w:val="18"/>
          <w:szCs w:val="18"/>
        </w:rPr>
        <w:t>Finanční prostředky a cenné předměty uložené v uzavřeném prostoru typu „A“.</w:t>
      </w:r>
    </w:p>
    <w:p w:rsidR="005317C1" w:rsidRDefault="005317C1" w:rsidP="005317C1">
      <w:pPr>
        <w:pStyle w:val="Texttabulky"/>
        <w:tabs>
          <w:tab w:val="left" w:pos="284"/>
        </w:tabs>
        <w:spacing w:before="60"/>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 a vandalismu</w:t>
      </w:r>
    </w:p>
    <w:tbl>
      <w:tblPr>
        <w:tblW w:w="10350" w:type="dxa"/>
        <w:tblInd w:w="68" w:type="dxa"/>
        <w:tblLayout w:type="fixed"/>
        <w:tblCellMar>
          <w:left w:w="70" w:type="dxa"/>
          <w:right w:w="70" w:type="dxa"/>
        </w:tblCellMar>
        <w:tblLook w:val="04A0" w:firstRow="1" w:lastRow="0" w:firstColumn="1" w:lastColumn="0" w:noHBand="0" w:noVBand="1"/>
      </w:tblPr>
      <w:tblGrid>
        <w:gridCol w:w="637"/>
        <w:gridCol w:w="1842"/>
        <w:gridCol w:w="7871"/>
      </w:tblGrid>
      <w:tr w:rsidR="005317C1" w:rsidTr="005317C1">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5317C1" w:rsidRDefault="005317C1" w:rsidP="005317C1">
            <w:pPr>
              <w:pStyle w:val="Tabulkadolokyhlavika"/>
              <w:widowControl w:val="0"/>
              <w:jc w:val="both"/>
              <w:rPr>
                <w:rFonts w:ascii="Koop Office" w:hAnsi="Koop Office" w:cs="Times New Roman"/>
                <w:b w:val="0"/>
                <w:color w:val="auto"/>
              </w:rPr>
            </w:pPr>
            <w:r>
              <w:rPr>
                <w:rFonts w:ascii="Koop Office" w:hAnsi="Koop Office" w:cs="Times New Roman"/>
                <w:b w:val="0"/>
                <w:color w:val="auto"/>
              </w:rPr>
              <w:t>Kód</w:t>
            </w:r>
          </w:p>
        </w:tc>
        <w:tc>
          <w:tcPr>
            <w:tcW w:w="971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5317C1" w:rsidRDefault="005317C1" w:rsidP="005317C1">
            <w:pPr>
              <w:pStyle w:val="Tabulkadolokyhlavika"/>
              <w:widowControl w:val="0"/>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5317C1" w:rsidTr="005317C1">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5317C1" w:rsidRDefault="005317C1" w:rsidP="005317C1">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5317C1" w:rsidRDefault="005317C1" w:rsidP="005317C1">
            <w:pPr>
              <w:pStyle w:val="Tabulkadolokyhlavika"/>
              <w:widowControl w:val="0"/>
              <w:jc w:val="both"/>
              <w:rPr>
                <w:rFonts w:ascii="Koop Office" w:hAnsi="Koop Office" w:cs="Times New Roman"/>
                <w:b w:val="0"/>
                <w:color w:val="auto"/>
              </w:rPr>
            </w:pPr>
            <w:r>
              <w:rPr>
                <w:rFonts w:ascii="Koop Office" w:hAnsi="Koop Office" w:cs="Times New Roman"/>
                <w:b w:val="0"/>
                <w:color w:val="auto"/>
              </w:rPr>
              <w:t>prvek zabezpečení</w:t>
            </w:r>
          </w:p>
        </w:tc>
        <w:tc>
          <w:tcPr>
            <w:tcW w:w="7871" w:type="dxa"/>
            <w:tcBorders>
              <w:top w:val="single" w:sz="4" w:space="0" w:color="auto"/>
              <w:left w:val="single" w:sz="4" w:space="0" w:color="auto"/>
              <w:bottom w:val="nil"/>
              <w:right w:val="single" w:sz="12" w:space="0" w:color="auto"/>
            </w:tcBorders>
            <w:shd w:val="pct20" w:color="000000" w:fill="FFFFFF"/>
            <w:vAlign w:val="center"/>
            <w:hideMark/>
          </w:tcPr>
          <w:p w:rsidR="005317C1" w:rsidRDefault="005317C1" w:rsidP="005317C1">
            <w:pPr>
              <w:pStyle w:val="Tabulkadolokyhlavika"/>
              <w:widowControl w:val="0"/>
              <w:jc w:val="both"/>
              <w:rPr>
                <w:rFonts w:ascii="Koop Office" w:hAnsi="Koop Office" w:cs="Times New Roman"/>
                <w:b w:val="0"/>
                <w:color w:val="auto"/>
              </w:rPr>
            </w:pPr>
            <w:r>
              <w:rPr>
                <w:rFonts w:ascii="Koop Office" w:hAnsi="Koop Office" w:cs="Times New Roman"/>
                <w:b w:val="0"/>
                <w:color w:val="auto"/>
              </w:rPr>
              <w:t>kvalita prvku zabezpečení</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A1</w:t>
            </w:r>
          </w:p>
        </w:tc>
        <w:tc>
          <w:tcPr>
            <w:tcW w:w="9713" w:type="dxa"/>
            <w:gridSpan w:val="2"/>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6"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bCs/>
                <w:sz w:val="16"/>
                <w:szCs w:val="16"/>
              </w:rPr>
              <w:t>běžné</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bCs/>
                <w:sz w:val="16"/>
                <w:szCs w:val="16"/>
              </w:rPr>
              <w:t>- dozický</w:t>
            </w:r>
            <w:r>
              <w:rPr>
                <w:sz w:val="16"/>
                <w:szCs w:val="16"/>
              </w:rPr>
              <w:t xml:space="preserve"> </w:t>
            </w:r>
            <w:r>
              <w:rPr>
                <w:i/>
                <w:iCs/>
                <w:sz w:val="16"/>
                <w:szCs w:val="16"/>
              </w:rPr>
              <w:t>nebo</w:t>
            </w:r>
          </w:p>
          <w:p w:rsidR="005317C1" w:rsidRDefault="005317C1" w:rsidP="005317C1">
            <w:pPr>
              <w:widowControl w:val="0"/>
              <w:jc w:val="both"/>
              <w:rPr>
                <w:sz w:val="16"/>
                <w:szCs w:val="16"/>
              </w:rPr>
            </w:pPr>
            <w:r>
              <w:rPr>
                <w:b/>
                <w:bCs/>
                <w:sz w:val="16"/>
                <w:szCs w:val="16"/>
              </w:rPr>
              <w:t>- bezpečnostní visací</w:t>
            </w:r>
            <w:r>
              <w:rPr>
                <w:sz w:val="16"/>
                <w:szCs w:val="16"/>
              </w:rPr>
              <w:t xml:space="preserve"> </w:t>
            </w:r>
            <w:r>
              <w:rPr>
                <w:i/>
                <w:iCs/>
                <w:sz w:val="16"/>
                <w:szCs w:val="16"/>
              </w:rPr>
              <w:t>nebo</w:t>
            </w:r>
          </w:p>
          <w:p w:rsidR="005317C1" w:rsidRDefault="005317C1" w:rsidP="005317C1">
            <w:pPr>
              <w:widowControl w:val="0"/>
              <w:jc w:val="both"/>
              <w:rPr>
                <w:sz w:val="16"/>
                <w:szCs w:val="16"/>
              </w:rPr>
            </w:pPr>
            <w:r>
              <w:rPr>
                <w:sz w:val="16"/>
                <w:szCs w:val="16"/>
              </w:rPr>
              <w:t>- zámek s </w:t>
            </w:r>
            <w:r>
              <w:rPr>
                <w:b/>
                <w:bCs/>
                <w:sz w:val="16"/>
                <w:szCs w:val="16"/>
              </w:rPr>
              <w:t>bezpečnostní cylindrickou vložkou</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6"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6"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5317C1" w:rsidRDefault="005317C1" w:rsidP="005317C1">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5317C1" w:rsidRDefault="005317C1" w:rsidP="005317C1">
            <w:pPr>
              <w:widowControl w:val="0"/>
              <w:jc w:val="both"/>
              <w:rPr>
                <w:sz w:val="16"/>
                <w:szCs w:val="16"/>
              </w:rPr>
            </w:pPr>
            <w:r>
              <w:rPr>
                <w:sz w:val="16"/>
                <w:szCs w:val="16"/>
              </w:rPr>
              <w:t xml:space="preserve">- dva </w:t>
            </w:r>
            <w:r>
              <w:rPr>
                <w:b/>
                <w:bCs/>
                <w:sz w:val="16"/>
                <w:szCs w:val="16"/>
              </w:rPr>
              <w:t>bezpečnostní visací zámky</w:t>
            </w:r>
          </w:p>
        </w:tc>
      </w:tr>
      <w:tr w:rsidR="005317C1" w:rsidTr="005317C1">
        <w:trPr>
          <w:cantSplit/>
        </w:trPr>
        <w:tc>
          <w:tcPr>
            <w:tcW w:w="637" w:type="dxa"/>
            <w:vMerge/>
            <w:tcBorders>
              <w:top w:val="nil"/>
              <w:left w:val="single" w:sz="12" w:space="0" w:color="auto"/>
              <w:bottom w:val="single" w:sz="6"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sz w:val="16"/>
                <w:szCs w:val="16"/>
              </w:rPr>
              <w:t>zabezpečení prosklených částí dveří</w:t>
            </w:r>
          </w:p>
        </w:tc>
      </w:tr>
      <w:tr w:rsidR="005317C1" w:rsidTr="005317C1">
        <w:trPr>
          <w:cantSplit/>
          <w:trHeight w:hRule="exact" w:val="20"/>
        </w:trPr>
        <w:tc>
          <w:tcPr>
            <w:tcW w:w="637" w:type="dxa"/>
            <w:tcBorders>
              <w:top w:val="single" w:sz="6"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6"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bCs/>
                <w:sz w:val="16"/>
                <w:szCs w:val="16"/>
              </w:rPr>
              <w:t>- bezpečnostní uzamykací systém</w:t>
            </w:r>
            <w:r>
              <w:rPr>
                <w:sz w:val="16"/>
                <w:szCs w:val="16"/>
              </w:rPr>
              <w:t xml:space="preserve"> </w:t>
            </w:r>
            <w:r>
              <w:rPr>
                <w:i/>
                <w:iCs/>
                <w:sz w:val="16"/>
                <w:szCs w:val="16"/>
              </w:rPr>
              <w:t>nebo</w:t>
            </w:r>
          </w:p>
          <w:p w:rsidR="005317C1" w:rsidRDefault="005317C1" w:rsidP="005317C1">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5317C1" w:rsidTr="005317C1">
        <w:trPr>
          <w:cantSplit/>
          <w:trHeight w:hRule="exact" w:val="20"/>
        </w:trPr>
        <w:tc>
          <w:tcPr>
            <w:tcW w:w="637" w:type="dxa"/>
            <w:tcBorders>
              <w:top w:val="single" w:sz="4"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6"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keepNext/>
              <w:keepLines/>
              <w:suppressLineNumbers/>
              <w:jc w:val="both"/>
              <w:rPr>
                <w:sz w:val="16"/>
                <w:szCs w:val="16"/>
              </w:rPr>
            </w:pPr>
            <w:r>
              <w:rPr>
                <w:b/>
                <w:sz w:val="16"/>
                <w:szCs w:val="16"/>
              </w:rPr>
              <w:t>- bezpečnostní uzamykací systém</w:t>
            </w:r>
            <w:r>
              <w:rPr>
                <w:sz w:val="16"/>
                <w:szCs w:val="16"/>
              </w:rPr>
              <w:t xml:space="preserve"> a současně </w:t>
            </w:r>
            <w:r>
              <w:rPr>
                <w:b/>
                <w:sz w:val="16"/>
                <w:szCs w:val="16"/>
              </w:rPr>
              <w:t xml:space="preserve">přídavný bezpečnostní zámek </w:t>
            </w:r>
            <w:r>
              <w:rPr>
                <w:i/>
                <w:sz w:val="16"/>
                <w:szCs w:val="16"/>
              </w:rPr>
              <w:t>nebo</w:t>
            </w:r>
          </w:p>
          <w:p w:rsidR="005317C1" w:rsidRDefault="005317C1" w:rsidP="005317C1">
            <w:pPr>
              <w:keepNext/>
              <w:keepLines/>
              <w:suppressLineNumbers/>
              <w:jc w:val="both"/>
              <w:rPr>
                <w:b/>
                <w:sz w:val="16"/>
                <w:szCs w:val="16"/>
              </w:rPr>
            </w:pPr>
            <w:r>
              <w:rPr>
                <w:b/>
                <w:sz w:val="16"/>
                <w:szCs w:val="16"/>
              </w:rPr>
              <w:t>- bezpečnostní min. tříbodový rozvorový zámek</w:t>
            </w:r>
            <w:r>
              <w:rPr>
                <w:sz w:val="16"/>
                <w:szCs w:val="16"/>
              </w:rPr>
              <w:t xml:space="preserve"> </w:t>
            </w:r>
            <w:r>
              <w:rPr>
                <w:i/>
                <w:sz w:val="16"/>
                <w:szCs w:val="16"/>
              </w:rPr>
              <w:t>nebo</w:t>
            </w:r>
          </w:p>
          <w:p w:rsidR="005317C1" w:rsidRDefault="005317C1" w:rsidP="005317C1">
            <w:pPr>
              <w:keepNext/>
              <w:keepLines/>
              <w:suppressLineNumbers/>
              <w:jc w:val="both"/>
              <w:rPr>
                <w:b/>
                <w:sz w:val="16"/>
                <w:szCs w:val="16"/>
              </w:rPr>
            </w:pPr>
            <w:r>
              <w:rPr>
                <w:sz w:val="16"/>
                <w:szCs w:val="16"/>
              </w:rPr>
              <w:t>- min.</w:t>
            </w:r>
            <w:r>
              <w:rPr>
                <w:b/>
                <w:sz w:val="16"/>
                <w:szCs w:val="16"/>
              </w:rPr>
              <w:t> </w:t>
            </w:r>
            <w:r>
              <w:rPr>
                <w:sz w:val="16"/>
                <w:szCs w:val="16"/>
              </w:rPr>
              <w:t xml:space="preserve">tříbodový rozvorový uzávěr dveří ovládaný </w:t>
            </w:r>
            <w:r>
              <w:rPr>
                <w:b/>
                <w:sz w:val="16"/>
                <w:szCs w:val="16"/>
              </w:rPr>
              <w:t xml:space="preserve">bezpečnostním uzamykacím systémem </w:t>
            </w:r>
            <w:r>
              <w:rPr>
                <w:i/>
                <w:sz w:val="16"/>
                <w:szCs w:val="16"/>
              </w:rPr>
              <w:t>nebo</w:t>
            </w:r>
          </w:p>
          <w:p w:rsidR="005317C1" w:rsidRDefault="005317C1" w:rsidP="005317C1">
            <w:pPr>
              <w:widowControl w:val="0"/>
              <w:jc w:val="both"/>
              <w:rPr>
                <w:b/>
                <w:bCs/>
                <w:sz w:val="16"/>
                <w:szCs w:val="16"/>
              </w:rPr>
            </w:pPr>
            <w:r>
              <w:rPr>
                <w:b/>
                <w:sz w:val="16"/>
                <w:szCs w:val="16"/>
              </w:rPr>
              <w:t>- bezpečnostní uzamykací systém</w:t>
            </w:r>
            <w:r>
              <w:rPr>
                <w:sz w:val="16"/>
                <w:szCs w:val="16"/>
              </w:rPr>
              <w:t xml:space="preserve"> a současně otevíratelná </w:t>
            </w:r>
            <w:r>
              <w:rPr>
                <w:b/>
                <w:sz w:val="16"/>
                <w:szCs w:val="16"/>
              </w:rPr>
              <w:t xml:space="preserve">funkční mříž </w:t>
            </w:r>
            <w:r>
              <w:rPr>
                <w:sz w:val="16"/>
                <w:szCs w:val="16"/>
              </w:rPr>
              <w:t xml:space="preserve">nebo </w:t>
            </w:r>
            <w:r>
              <w:rPr>
                <w:b/>
                <w:sz w:val="16"/>
                <w:szCs w:val="16"/>
              </w:rPr>
              <w:t>funkční roleta</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sz w:val="16"/>
                <w:szCs w:val="16"/>
              </w:rPr>
              <w:t xml:space="preserve">v rozsahu </w:t>
            </w:r>
            <w:r>
              <w:rPr>
                <w:b/>
                <w:bCs/>
                <w:sz w:val="16"/>
                <w:szCs w:val="16"/>
              </w:rPr>
              <w:t>A4</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9713" w:type="dxa"/>
            <w:gridSpan w:val="2"/>
            <w:tcBorders>
              <w:top w:val="single" w:sz="6" w:space="0" w:color="auto"/>
              <w:left w:val="nil"/>
              <w:bottom w:val="single" w:sz="6" w:space="0" w:color="auto"/>
              <w:right w:val="single" w:sz="12" w:space="0" w:color="auto"/>
            </w:tcBorders>
            <w:hideMark/>
          </w:tcPr>
          <w:p w:rsidR="005317C1" w:rsidRDefault="005317C1" w:rsidP="005317C1">
            <w:pPr>
              <w:widowControl w:val="0"/>
              <w:ind w:left="-5"/>
              <w:jc w:val="both"/>
              <w:rPr>
                <w:sz w:val="16"/>
                <w:szCs w:val="16"/>
              </w:rPr>
            </w:pPr>
            <w:r>
              <w:rPr>
                <w:b/>
                <w:bCs/>
                <w:sz w:val="16"/>
                <w:szCs w:val="16"/>
              </w:rPr>
              <w:t>nebo</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ind w:left="-5"/>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ind w:left="-5"/>
              <w:jc w:val="both"/>
              <w:rPr>
                <w:sz w:val="16"/>
                <w:szCs w:val="16"/>
              </w:rPr>
            </w:pPr>
            <w:r>
              <w:rPr>
                <w:b/>
                <w:bCs/>
                <w:sz w:val="16"/>
                <w:szCs w:val="16"/>
              </w:rPr>
              <w:t>bezpečnostní uzamykací systém</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5317C1" w:rsidRDefault="005317C1" w:rsidP="005317C1">
            <w:pPr>
              <w:widowControl w:val="0"/>
              <w:jc w:val="both"/>
              <w:rPr>
                <w:sz w:val="16"/>
                <w:szCs w:val="16"/>
              </w:rPr>
            </w:pPr>
            <w:r>
              <w:rPr>
                <w:sz w:val="16"/>
                <w:szCs w:val="16"/>
              </w:rPr>
              <w:t>PZTS (EZS)</w:t>
            </w:r>
          </w:p>
        </w:tc>
        <w:tc>
          <w:tcPr>
            <w:tcW w:w="7871" w:type="dxa"/>
            <w:tcBorders>
              <w:top w:val="single" w:sz="6" w:space="0" w:color="auto"/>
              <w:left w:val="single" w:sz="4" w:space="0" w:color="auto"/>
              <w:bottom w:val="single" w:sz="4" w:space="0" w:color="auto"/>
              <w:right w:val="single" w:sz="12" w:space="0" w:color="auto"/>
            </w:tcBorders>
            <w:hideMark/>
          </w:tcPr>
          <w:p w:rsidR="005317C1" w:rsidRDefault="005317C1" w:rsidP="005317C1">
            <w:pPr>
              <w:widowControl w:val="0"/>
              <w:jc w:val="both"/>
              <w:rPr>
                <w:sz w:val="16"/>
                <w:szCs w:val="16"/>
              </w:rPr>
            </w:pPr>
            <w:r>
              <w:rPr>
                <w:b/>
                <w:sz w:val="16"/>
              </w:rPr>
              <w:t xml:space="preserve">PZTS </w:t>
            </w:r>
            <w:r>
              <w:rPr>
                <w:sz w:val="16"/>
              </w:rPr>
              <w:t>(dříve EZS) s plášťovou a prostorovou ochranou s vyvedením poplachového signálu na akustický hlásič</w:t>
            </w:r>
          </w:p>
        </w:tc>
      </w:tr>
      <w:tr w:rsidR="005317C1" w:rsidTr="005317C1">
        <w:trPr>
          <w:cantSplit/>
          <w:trHeight w:hRule="exact" w:val="20"/>
        </w:trPr>
        <w:tc>
          <w:tcPr>
            <w:tcW w:w="637" w:type="dxa"/>
            <w:tcBorders>
              <w:top w:val="single" w:sz="4"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4"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4" w:space="0" w:color="auto"/>
              <w:right w:val="single" w:sz="12" w:space="0" w:color="auto"/>
            </w:tcBorders>
            <w:hideMark/>
          </w:tcPr>
          <w:p w:rsidR="005317C1" w:rsidRDefault="005317C1" w:rsidP="005317C1">
            <w:pPr>
              <w:widowControl w:val="0"/>
              <w:jc w:val="both"/>
              <w:rPr>
                <w:b/>
                <w:bCs/>
                <w:sz w:val="16"/>
                <w:szCs w:val="16"/>
              </w:rPr>
            </w:pPr>
            <w:r>
              <w:rPr>
                <w:b/>
                <w:bCs/>
                <w:sz w:val="16"/>
                <w:szCs w:val="16"/>
              </w:rPr>
              <w:t>plné</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4" w:space="0" w:color="auto"/>
              <w:left w:val="single" w:sz="4" w:space="0" w:color="auto"/>
              <w:bottom w:val="single" w:sz="6" w:space="0" w:color="auto"/>
              <w:right w:val="single" w:sz="12" w:space="0" w:color="auto"/>
            </w:tcBorders>
            <w:hideMark/>
          </w:tcPr>
          <w:p w:rsidR="005317C1" w:rsidRDefault="005317C1" w:rsidP="005317C1">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5317C1" w:rsidRDefault="005317C1" w:rsidP="005317C1">
            <w:pPr>
              <w:suppressLineNumbers/>
              <w:jc w:val="both"/>
              <w:rPr>
                <w:b/>
                <w:sz w:val="16"/>
                <w:szCs w:val="22"/>
              </w:rPr>
            </w:pPr>
            <w:r>
              <w:rPr>
                <w:b/>
                <w:sz w:val="16"/>
              </w:rPr>
              <w:t>- bezpečnostní min. tříbodový rozvorový zámek</w:t>
            </w:r>
            <w:r>
              <w:rPr>
                <w:sz w:val="16"/>
              </w:rPr>
              <w:t xml:space="preserve"> </w:t>
            </w:r>
            <w:r>
              <w:rPr>
                <w:i/>
                <w:sz w:val="16"/>
              </w:rPr>
              <w:t>nebo</w:t>
            </w:r>
          </w:p>
          <w:p w:rsidR="005317C1" w:rsidRDefault="005317C1" w:rsidP="005317C1">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4" w:space="0" w:color="auto"/>
              <w:right w:val="single" w:sz="12" w:space="0" w:color="auto"/>
            </w:tcBorders>
            <w:hideMark/>
          </w:tcPr>
          <w:p w:rsidR="005317C1" w:rsidRDefault="005317C1" w:rsidP="005317C1">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 xml:space="preserve">2 </w:t>
            </w:r>
            <w:r>
              <w:rPr>
                <w:sz w:val="16"/>
                <w:szCs w:val="16"/>
              </w:rPr>
              <w:t>:</w:t>
            </w:r>
          </w:p>
          <w:p w:rsidR="005317C1" w:rsidRDefault="005317C1" w:rsidP="005317C1">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317C1" w:rsidRDefault="005317C1" w:rsidP="005317C1">
            <w:pPr>
              <w:widowControl w:val="0"/>
              <w:jc w:val="both"/>
              <w:rPr>
                <w:sz w:val="16"/>
                <w:szCs w:val="16"/>
              </w:rPr>
            </w:pPr>
            <w:r>
              <w:rPr>
                <w:b/>
                <w:bCs/>
                <w:sz w:val="16"/>
                <w:szCs w:val="16"/>
              </w:rPr>
              <w:t xml:space="preserve">- bezpečnostním zasklením </w:t>
            </w:r>
            <w:r>
              <w:rPr>
                <w:sz w:val="16"/>
                <w:szCs w:val="16"/>
              </w:rPr>
              <w:t xml:space="preserve">v kategorii odolnosti min. P3A </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5317C1" w:rsidRDefault="005317C1" w:rsidP="005317C1">
            <w:pPr>
              <w:widowControl w:val="0"/>
              <w:jc w:val="both"/>
              <w:rPr>
                <w:sz w:val="16"/>
                <w:szCs w:val="16"/>
              </w:rPr>
            </w:pPr>
            <w:r>
              <w:rPr>
                <w:sz w:val="16"/>
                <w:szCs w:val="16"/>
              </w:rPr>
              <w:t>PZTS (EZS)/ostraha</w:t>
            </w:r>
          </w:p>
        </w:tc>
        <w:tc>
          <w:tcPr>
            <w:tcW w:w="7871" w:type="dxa"/>
            <w:tcBorders>
              <w:top w:val="single" w:sz="4" w:space="0" w:color="auto"/>
              <w:left w:val="single" w:sz="4" w:space="0" w:color="auto"/>
              <w:bottom w:val="single" w:sz="4" w:space="0" w:color="auto"/>
              <w:right w:val="single" w:sz="12" w:space="0" w:color="auto"/>
            </w:tcBorders>
            <w:hideMark/>
          </w:tcPr>
          <w:p w:rsidR="005317C1" w:rsidRDefault="005317C1" w:rsidP="005317C1">
            <w:pPr>
              <w:suppressLineNumbers/>
              <w:jc w:val="both"/>
              <w:rPr>
                <w:sz w:val="16"/>
                <w:szCs w:val="20"/>
              </w:rPr>
            </w:pPr>
            <w:r>
              <w:rPr>
                <w:b/>
                <w:sz w:val="16"/>
              </w:rPr>
              <w:t xml:space="preserve">- PZTS </w:t>
            </w:r>
            <w:r>
              <w:rPr>
                <w:sz w:val="16"/>
              </w:rPr>
              <w:t xml:space="preserve">(dříve EZS) s plášťovou a prostorovou ochranou s vyvedením poplachového signálu na akustický hlásič </w:t>
            </w:r>
            <w:r>
              <w:rPr>
                <w:i/>
                <w:sz w:val="16"/>
              </w:rPr>
              <w:t>nebo</w:t>
            </w:r>
          </w:p>
          <w:p w:rsidR="005317C1" w:rsidRDefault="005317C1" w:rsidP="005317C1">
            <w:pPr>
              <w:widowControl w:val="0"/>
              <w:jc w:val="both"/>
              <w:rPr>
                <w:sz w:val="16"/>
                <w:szCs w:val="16"/>
              </w:rPr>
            </w:pPr>
            <w:r>
              <w:rPr>
                <w:sz w:val="16"/>
              </w:rPr>
              <w:t xml:space="preserve">- trvale střežen jednočlennou </w:t>
            </w:r>
            <w:r>
              <w:rPr>
                <w:b/>
                <w:sz w:val="16"/>
              </w:rPr>
              <w:t>fyzickou ostrahou</w:t>
            </w:r>
          </w:p>
        </w:tc>
      </w:tr>
      <w:tr w:rsidR="005317C1" w:rsidTr="005317C1">
        <w:trPr>
          <w:cantSplit/>
          <w:trHeight w:hRule="exact" w:val="20"/>
        </w:trPr>
        <w:tc>
          <w:tcPr>
            <w:tcW w:w="637" w:type="dxa"/>
            <w:tcBorders>
              <w:top w:val="single" w:sz="4"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4" w:space="0" w:color="auto"/>
              <w:left w:val="single" w:sz="4" w:space="0" w:color="auto"/>
              <w:bottom w:val="nil"/>
              <w:right w:val="single" w:sz="12" w:space="0" w:color="auto"/>
            </w:tcBorders>
          </w:tcPr>
          <w:p w:rsidR="005317C1" w:rsidRDefault="005317C1" w:rsidP="005317C1">
            <w:pPr>
              <w:widowControl w:val="0"/>
              <w:jc w:val="both"/>
              <w:rPr>
                <w:b/>
                <w:bCs/>
                <w:sz w:val="16"/>
                <w:szCs w:val="16"/>
              </w:rPr>
            </w:pPr>
          </w:p>
        </w:tc>
      </w:tr>
      <w:tr w:rsidR="005317C1" w:rsidTr="005317C1">
        <w:trPr>
          <w:cantSplit/>
        </w:trPr>
        <w:tc>
          <w:tcPr>
            <w:tcW w:w="637" w:type="dxa"/>
            <w:vMerge w:val="restart"/>
            <w:tcBorders>
              <w:top w:val="nil"/>
              <w:left w:val="single" w:sz="12" w:space="0" w:color="auto"/>
              <w:bottom w:val="single" w:sz="4"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b/>
                <w:bCs/>
                <w:sz w:val="16"/>
                <w:szCs w:val="16"/>
              </w:rPr>
              <w:t>bezpečnostní</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5317C1" w:rsidRDefault="005317C1" w:rsidP="005317C1">
            <w:pPr>
              <w:suppressLineNumbers/>
              <w:jc w:val="both"/>
              <w:rPr>
                <w:b/>
                <w:i/>
                <w:sz w:val="16"/>
                <w:szCs w:val="22"/>
              </w:rPr>
            </w:pPr>
            <w:r>
              <w:rPr>
                <w:b/>
                <w:sz w:val="16"/>
              </w:rPr>
              <w:t>- 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5317C1" w:rsidRDefault="005317C1" w:rsidP="005317C1">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sz w:val="16"/>
                <w:szCs w:val="16"/>
              </w:rPr>
              <w:t xml:space="preserve">v rozsahu </w:t>
            </w:r>
            <w:r>
              <w:rPr>
                <w:b/>
                <w:bCs/>
                <w:sz w:val="16"/>
                <w:szCs w:val="16"/>
              </w:rPr>
              <w:t>A6</w:t>
            </w:r>
          </w:p>
        </w:tc>
      </w:tr>
      <w:tr w:rsidR="005317C1" w:rsidTr="005317C1">
        <w:trPr>
          <w:cantSplit/>
        </w:trPr>
        <w:tc>
          <w:tcPr>
            <w:tcW w:w="637" w:type="dxa"/>
            <w:vMerge/>
            <w:tcBorders>
              <w:top w:val="nil"/>
              <w:left w:val="single" w:sz="12" w:space="0" w:color="auto"/>
              <w:bottom w:val="single" w:sz="4"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PZTS (EZS)/ostraha</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5317C1" w:rsidRDefault="005317C1" w:rsidP="005317C1">
            <w:pPr>
              <w:widowControl w:val="0"/>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5317C1" w:rsidTr="005317C1">
        <w:trPr>
          <w:cantSplit/>
          <w:trHeight w:hRule="exact" w:val="20"/>
        </w:trPr>
        <w:tc>
          <w:tcPr>
            <w:tcW w:w="637" w:type="dxa"/>
            <w:tcBorders>
              <w:top w:val="single" w:sz="4" w:space="0" w:color="auto"/>
              <w:left w:val="single" w:sz="12" w:space="0" w:color="auto"/>
              <w:bottom w:val="nil"/>
              <w:right w:val="single" w:sz="6" w:space="0" w:color="auto"/>
            </w:tcBorders>
          </w:tcPr>
          <w:p w:rsidR="005317C1" w:rsidRDefault="005317C1" w:rsidP="005317C1">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5317C1" w:rsidRDefault="005317C1" w:rsidP="005317C1">
            <w:pPr>
              <w:widowControl w:val="0"/>
              <w:jc w:val="both"/>
              <w:rPr>
                <w:sz w:val="16"/>
                <w:szCs w:val="16"/>
              </w:rPr>
            </w:pPr>
          </w:p>
        </w:tc>
        <w:tc>
          <w:tcPr>
            <w:tcW w:w="7871" w:type="dxa"/>
            <w:tcBorders>
              <w:top w:val="single" w:sz="6" w:space="0" w:color="auto"/>
              <w:left w:val="single" w:sz="4" w:space="0" w:color="auto"/>
              <w:bottom w:val="nil"/>
              <w:right w:val="single" w:sz="12" w:space="0" w:color="auto"/>
            </w:tcBorders>
          </w:tcPr>
          <w:p w:rsidR="005317C1" w:rsidRDefault="005317C1" w:rsidP="005317C1">
            <w:pPr>
              <w:widowControl w:val="0"/>
              <w:jc w:val="both"/>
              <w:rPr>
                <w:sz w:val="16"/>
                <w:szCs w:val="16"/>
              </w:rPr>
            </w:pPr>
          </w:p>
        </w:tc>
      </w:tr>
      <w:tr w:rsidR="005317C1" w:rsidTr="005317C1">
        <w:trPr>
          <w:cantSplit/>
        </w:trPr>
        <w:tc>
          <w:tcPr>
            <w:tcW w:w="637" w:type="dxa"/>
            <w:vMerge w:val="restart"/>
            <w:tcBorders>
              <w:top w:val="nil"/>
              <w:left w:val="single" w:sz="12" w:space="0" w:color="auto"/>
              <w:bottom w:val="single" w:sz="12" w:space="0" w:color="auto"/>
              <w:right w:val="single" w:sz="6" w:space="0" w:color="auto"/>
            </w:tcBorders>
            <w:hideMark/>
          </w:tcPr>
          <w:p w:rsidR="005317C1" w:rsidRDefault="005317C1" w:rsidP="005317C1">
            <w:pPr>
              <w:pStyle w:val="Tabulkadoloky1sloupec"/>
              <w:widowControl w:val="0"/>
              <w:jc w:val="both"/>
              <w:rPr>
                <w:rFonts w:ascii="Koop Office" w:hAnsi="Koop Office" w:cs="Times New Roman"/>
                <w:b/>
                <w:color w:val="auto"/>
              </w:rPr>
            </w:pPr>
            <w:r>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dveře</w:t>
            </w:r>
          </w:p>
        </w:tc>
        <w:tc>
          <w:tcPr>
            <w:tcW w:w="7871" w:type="dxa"/>
            <w:tcBorders>
              <w:top w:val="nil"/>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sz w:val="16"/>
                <w:szCs w:val="16"/>
              </w:rPr>
              <w:t xml:space="preserve">v rozsahu </w:t>
            </w:r>
            <w:r>
              <w:rPr>
                <w:b/>
                <w:bCs/>
                <w:sz w:val="16"/>
                <w:szCs w:val="16"/>
              </w:rPr>
              <w:t>A7</w:t>
            </w:r>
          </w:p>
        </w:tc>
      </w:tr>
      <w:tr w:rsidR="005317C1" w:rsidTr="005317C1">
        <w:trPr>
          <w:cantSplit/>
        </w:trPr>
        <w:tc>
          <w:tcPr>
            <w:tcW w:w="637" w:type="dxa"/>
            <w:vMerge/>
            <w:tcBorders>
              <w:top w:val="nil"/>
              <w:left w:val="single" w:sz="12" w:space="0" w:color="auto"/>
              <w:bottom w:val="single" w:sz="12"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zámek dveří</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b/>
                <w:bCs/>
                <w:sz w:val="16"/>
                <w:szCs w:val="16"/>
              </w:rPr>
            </w:pPr>
            <w:r>
              <w:rPr>
                <w:sz w:val="16"/>
                <w:szCs w:val="16"/>
              </w:rPr>
              <w:t xml:space="preserve">v rozsahu </w:t>
            </w:r>
            <w:r>
              <w:rPr>
                <w:b/>
                <w:bCs/>
                <w:sz w:val="16"/>
                <w:szCs w:val="16"/>
              </w:rPr>
              <w:t>A7</w:t>
            </w:r>
          </w:p>
        </w:tc>
      </w:tr>
      <w:tr w:rsidR="005317C1" w:rsidTr="005317C1">
        <w:trPr>
          <w:cantSplit/>
        </w:trPr>
        <w:tc>
          <w:tcPr>
            <w:tcW w:w="637" w:type="dxa"/>
            <w:vMerge/>
            <w:tcBorders>
              <w:top w:val="nil"/>
              <w:left w:val="single" w:sz="12" w:space="0" w:color="auto"/>
              <w:bottom w:val="single" w:sz="12"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5317C1" w:rsidRDefault="005317C1" w:rsidP="005317C1">
            <w:pPr>
              <w:widowControl w:val="0"/>
              <w:jc w:val="both"/>
              <w:rPr>
                <w:sz w:val="16"/>
                <w:szCs w:val="16"/>
              </w:rPr>
            </w:pPr>
            <w:r>
              <w:rPr>
                <w:sz w:val="16"/>
                <w:szCs w:val="16"/>
              </w:rPr>
              <w:t>prosklené plochy</w:t>
            </w:r>
          </w:p>
        </w:tc>
        <w:tc>
          <w:tcPr>
            <w:tcW w:w="7871" w:type="dxa"/>
            <w:tcBorders>
              <w:top w:val="single" w:sz="6" w:space="0" w:color="auto"/>
              <w:left w:val="single" w:sz="4" w:space="0" w:color="auto"/>
              <w:bottom w:val="single" w:sz="6" w:space="0" w:color="auto"/>
              <w:right w:val="single" w:sz="12" w:space="0" w:color="auto"/>
            </w:tcBorders>
            <w:hideMark/>
          </w:tcPr>
          <w:p w:rsidR="005317C1" w:rsidRDefault="005317C1" w:rsidP="005317C1">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5317C1" w:rsidRDefault="005317C1" w:rsidP="005317C1">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5317C1" w:rsidRDefault="005317C1" w:rsidP="005317C1">
            <w:pPr>
              <w:widowControl w:val="0"/>
              <w:jc w:val="both"/>
              <w:rPr>
                <w:sz w:val="16"/>
                <w:szCs w:val="16"/>
              </w:rPr>
            </w:pPr>
            <w:r>
              <w:rPr>
                <w:b/>
                <w:bCs/>
                <w:sz w:val="16"/>
                <w:szCs w:val="16"/>
              </w:rPr>
              <w:t xml:space="preserve">- bezpečnostním zasklením </w:t>
            </w:r>
            <w:r>
              <w:rPr>
                <w:sz w:val="16"/>
                <w:szCs w:val="16"/>
              </w:rPr>
              <w:t>v kategorii odolnosti min. P4A</w:t>
            </w:r>
          </w:p>
        </w:tc>
      </w:tr>
      <w:tr w:rsidR="005317C1" w:rsidTr="005317C1">
        <w:trPr>
          <w:cantSplit/>
        </w:trPr>
        <w:tc>
          <w:tcPr>
            <w:tcW w:w="637" w:type="dxa"/>
            <w:vMerge/>
            <w:tcBorders>
              <w:top w:val="nil"/>
              <w:left w:val="single" w:sz="12" w:space="0" w:color="auto"/>
              <w:bottom w:val="single" w:sz="12" w:space="0" w:color="auto"/>
              <w:right w:val="single" w:sz="6" w:space="0" w:color="auto"/>
            </w:tcBorders>
            <w:vAlign w:val="center"/>
            <w:hideMark/>
          </w:tcPr>
          <w:p w:rsidR="005317C1" w:rsidRDefault="005317C1" w:rsidP="005317C1">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5317C1" w:rsidRDefault="005317C1" w:rsidP="005317C1">
            <w:pPr>
              <w:widowControl w:val="0"/>
              <w:jc w:val="both"/>
              <w:rPr>
                <w:sz w:val="16"/>
                <w:szCs w:val="16"/>
              </w:rPr>
            </w:pPr>
            <w:r>
              <w:rPr>
                <w:sz w:val="16"/>
                <w:szCs w:val="16"/>
              </w:rPr>
              <w:t>PZTS (EZS)/ostraha</w:t>
            </w:r>
          </w:p>
        </w:tc>
        <w:tc>
          <w:tcPr>
            <w:tcW w:w="7871" w:type="dxa"/>
            <w:tcBorders>
              <w:top w:val="single" w:sz="6" w:space="0" w:color="auto"/>
              <w:left w:val="single" w:sz="4" w:space="0" w:color="auto"/>
              <w:bottom w:val="single" w:sz="12" w:space="0" w:color="auto"/>
              <w:right w:val="single" w:sz="12" w:space="0" w:color="auto"/>
            </w:tcBorders>
            <w:hideMark/>
          </w:tcPr>
          <w:p w:rsidR="005317C1" w:rsidRDefault="005317C1" w:rsidP="005317C1">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i/>
                <w:sz w:val="16"/>
              </w:rPr>
              <w:t>nebo</w:t>
            </w:r>
          </w:p>
          <w:p w:rsidR="005317C1" w:rsidRDefault="005317C1" w:rsidP="005317C1">
            <w:pPr>
              <w:widowControl w:val="0"/>
              <w:jc w:val="both"/>
              <w:rPr>
                <w:sz w:val="16"/>
                <w:szCs w:val="16"/>
              </w:rPr>
            </w:pPr>
            <w:r>
              <w:rPr>
                <w:sz w:val="16"/>
              </w:rPr>
              <w:t xml:space="preserve">- trvale střežen dvoučlennou </w:t>
            </w:r>
            <w:r>
              <w:rPr>
                <w:b/>
                <w:sz w:val="16"/>
              </w:rPr>
              <w:t>fyzickou ostrahou</w:t>
            </w:r>
          </w:p>
        </w:tc>
      </w:tr>
    </w:tbl>
    <w:p w:rsidR="005317C1" w:rsidRDefault="005317C1" w:rsidP="005317C1">
      <w:pPr>
        <w:pStyle w:val="Texttabulkykraj"/>
        <w:tabs>
          <w:tab w:val="left" w:pos="284"/>
        </w:tabs>
        <w:jc w:val="both"/>
        <w:rPr>
          <w:rFonts w:ascii="Koop Office" w:hAnsi="Koop Office" w:cs="Times New Roman"/>
          <w:b/>
          <w:color w:val="auto"/>
          <w:sz w:val="18"/>
          <w:szCs w:val="18"/>
        </w:rPr>
      </w:pPr>
    </w:p>
    <w:p w:rsidR="005317C1" w:rsidRDefault="005317C1" w:rsidP="005317C1">
      <w:pPr>
        <w:pStyle w:val="Texttabulky"/>
        <w:tabs>
          <w:tab w:val="left" w:pos="284"/>
        </w:tabs>
        <w:rPr>
          <w:rFonts w:ascii="Koop Office" w:hAnsi="Koop Office"/>
          <w:b/>
          <w:color w:val="auto"/>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Texttabulky"/>
        <w:tabs>
          <w:tab w:val="left" w:pos="284"/>
        </w:tabs>
        <w:rPr>
          <w:rFonts w:ascii="Koop Office" w:hAnsi="Koop Office"/>
          <w:color w:val="auto"/>
          <w:sz w:val="18"/>
          <w:szCs w:val="18"/>
        </w:rPr>
      </w:pPr>
      <w:r>
        <w:rPr>
          <w:rFonts w:ascii="Koop Office" w:hAnsi="Koop Office"/>
          <w:b/>
          <w:color w:val="auto"/>
          <w:sz w:val="18"/>
          <w:szCs w:val="18"/>
        </w:rPr>
        <w:lastRenderedPageBreak/>
        <w:t>Tabulka č. 2</w:t>
      </w:r>
      <w:r>
        <w:rPr>
          <w:rFonts w:ascii="Koop Office" w:hAnsi="Koop Office"/>
          <w:color w:val="auto"/>
          <w:sz w:val="18"/>
          <w:szCs w:val="18"/>
        </w:rPr>
        <w:t xml:space="preserve"> Další požadavky na způsoby zabezpečení proti krádeži s překonáním překážky a vandalismu</w:t>
      </w:r>
    </w:p>
    <w:tbl>
      <w:tblPr>
        <w:tblW w:w="10350" w:type="dxa"/>
        <w:tblInd w:w="68" w:type="dxa"/>
        <w:tblLayout w:type="fixed"/>
        <w:tblCellMar>
          <w:left w:w="70" w:type="dxa"/>
          <w:right w:w="70" w:type="dxa"/>
        </w:tblCellMar>
        <w:tblLook w:val="04A0" w:firstRow="1" w:lastRow="0" w:firstColumn="1" w:lastColumn="0" w:noHBand="0" w:noVBand="1"/>
      </w:tblPr>
      <w:tblGrid>
        <w:gridCol w:w="637"/>
        <w:gridCol w:w="1560"/>
        <w:gridCol w:w="8153"/>
      </w:tblGrid>
      <w:tr w:rsidR="005317C1" w:rsidTr="005317C1">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5317C1" w:rsidRDefault="005317C1" w:rsidP="005317C1">
            <w:pPr>
              <w:pStyle w:val="Tabulkadolokyhlavika"/>
              <w:jc w:val="left"/>
              <w:rPr>
                <w:rFonts w:ascii="Koop Office" w:hAnsi="Koop Office" w:cs="Times New Roman"/>
                <w:b w:val="0"/>
                <w:color w:val="auto"/>
              </w:rPr>
            </w:pPr>
            <w:r>
              <w:rPr>
                <w:rFonts w:ascii="Koop Office" w:hAnsi="Koop Office" w:cs="Times New Roman"/>
                <w:b w:val="0"/>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5317C1" w:rsidRDefault="005317C1" w:rsidP="005317C1">
            <w:pPr>
              <w:pStyle w:val="Tabulkadolokyhlavika"/>
              <w:jc w:val="left"/>
              <w:rPr>
                <w:rFonts w:ascii="Koop Office" w:hAnsi="Koop Office" w:cs="Times New Roman"/>
                <w:b w:val="0"/>
                <w:color w:val="auto"/>
              </w:rPr>
            </w:pPr>
            <w:r>
              <w:rPr>
                <w:rFonts w:ascii="Koop Office" w:hAnsi="Koop Office" w:cs="Times New Roman"/>
                <w:b w:val="0"/>
                <w:color w:val="auto"/>
              </w:rPr>
              <w:t>*) LPPU v Kč</w:t>
            </w:r>
          </w:p>
        </w:tc>
        <w:tc>
          <w:tcPr>
            <w:tcW w:w="8153" w:type="dxa"/>
            <w:tcBorders>
              <w:top w:val="single" w:sz="12" w:space="0" w:color="auto"/>
              <w:left w:val="single" w:sz="6" w:space="0" w:color="auto"/>
              <w:bottom w:val="single" w:sz="6" w:space="0" w:color="auto"/>
              <w:right w:val="single" w:sz="12" w:space="0" w:color="auto"/>
            </w:tcBorders>
            <w:shd w:val="pct20" w:color="000000" w:fill="FFFFFF"/>
            <w:hideMark/>
          </w:tcPr>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p w:rsidR="005317C1" w:rsidRDefault="005317C1" w:rsidP="005317C1">
            <w:pPr>
              <w:pStyle w:val="Tabulkadolokyhlavika"/>
              <w:jc w:val="both"/>
              <w:rPr>
                <w:rFonts w:ascii="Koop Office" w:hAnsi="Koop Office" w:cs="Times New Roman"/>
                <w:b w:val="0"/>
                <w:color w:val="auto"/>
              </w:rPr>
            </w:pPr>
            <w:r>
              <w:rPr>
                <w:rFonts w:ascii="Koop Office" w:hAnsi="Koop Office" w:cs="Times New Roman"/>
                <w:b w:val="0"/>
                <w:color w:val="auto"/>
              </w:rPr>
              <w:t xml:space="preserve"> a uložení finančních prostředků a cenných předmětů</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r>
              <w:rPr>
                <w:rFonts w:ascii="Koop Office" w:hAnsi="Koop Office" w:cs="Times New Roman"/>
                <w:b/>
                <w:bCs/>
                <w:color w:val="auto"/>
              </w:rPr>
              <w:t>ve  schránce</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E6</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5317C1" w:rsidTr="005317C1">
        <w:trPr>
          <w:cantSplit/>
        </w:trPr>
        <w:tc>
          <w:tcPr>
            <w:tcW w:w="637" w:type="dxa"/>
            <w:tcBorders>
              <w:top w:val="single" w:sz="6" w:space="0" w:color="auto"/>
              <w:left w:val="single" w:sz="12" w:space="0" w:color="auto"/>
              <w:bottom w:val="single" w:sz="6"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E8</w:t>
            </w:r>
          </w:p>
        </w:tc>
        <w:tc>
          <w:tcPr>
            <w:tcW w:w="1560" w:type="dxa"/>
            <w:tcBorders>
              <w:top w:val="single" w:sz="6" w:space="0" w:color="auto"/>
              <w:left w:val="single" w:sz="6" w:space="0" w:color="auto"/>
              <w:bottom w:val="single" w:sz="6"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8153" w:type="dxa"/>
            <w:tcBorders>
              <w:top w:val="single" w:sz="6" w:space="0" w:color="auto"/>
              <w:left w:val="single" w:sz="6" w:space="0" w:color="auto"/>
              <w:bottom w:val="single" w:sz="6" w:space="0" w:color="auto"/>
              <w:right w:val="single" w:sz="12" w:space="0" w:color="auto"/>
            </w:tcBorders>
            <w:hideMark/>
          </w:tcPr>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rsidR="005317C1" w:rsidRDefault="005317C1" w:rsidP="005317C1">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5317C1" w:rsidRDefault="005317C1" w:rsidP="005317C1">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5317C1" w:rsidTr="005317C1">
        <w:trPr>
          <w:cantSplit/>
        </w:trPr>
        <w:tc>
          <w:tcPr>
            <w:tcW w:w="637" w:type="dxa"/>
            <w:tcBorders>
              <w:top w:val="single" w:sz="6" w:space="0" w:color="auto"/>
              <w:left w:val="single" w:sz="12" w:space="0" w:color="auto"/>
              <w:bottom w:val="single" w:sz="12" w:space="0" w:color="auto"/>
              <w:right w:val="single" w:sz="6" w:space="0" w:color="auto"/>
            </w:tcBorders>
            <w:hideMark/>
          </w:tcPr>
          <w:p w:rsidR="005317C1" w:rsidRDefault="005317C1" w:rsidP="005317C1">
            <w:pPr>
              <w:pStyle w:val="Tabulkadoloky1sloupec"/>
              <w:jc w:val="both"/>
              <w:rPr>
                <w:rFonts w:ascii="Koop Office" w:hAnsi="Koop Office" w:cs="Times New Roman"/>
                <w:b/>
                <w:color w:val="auto"/>
              </w:rPr>
            </w:pPr>
            <w:r>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hideMark/>
          </w:tcPr>
          <w:p w:rsidR="005317C1" w:rsidRDefault="005317C1" w:rsidP="005317C1">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53" w:type="dxa"/>
            <w:tcBorders>
              <w:top w:val="single" w:sz="6" w:space="0" w:color="auto"/>
              <w:left w:val="single" w:sz="6" w:space="0" w:color="auto"/>
              <w:bottom w:val="single" w:sz="12" w:space="0" w:color="auto"/>
              <w:right w:val="single" w:sz="12" w:space="0" w:color="auto"/>
            </w:tcBorders>
            <w:hideMark/>
          </w:tcPr>
          <w:p w:rsidR="005317C1" w:rsidRDefault="005317C1" w:rsidP="005317C1">
            <w:pPr>
              <w:pStyle w:val="Texttabulky"/>
              <w:jc w:val="left"/>
              <w:rPr>
                <w:rFonts w:ascii="Koop Office" w:hAnsi="Koop Office"/>
                <w:color w:val="auto"/>
                <w:szCs w:val="16"/>
              </w:rPr>
            </w:pPr>
            <w:r>
              <w:rPr>
                <w:rFonts w:ascii="Koop Office" w:hAnsi="Koop Office"/>
                <w:color w:val="auto"/>
                <w:szCs w:val="16"/>
              </w:rPr>
              <w:t>Individuálně ujednaný způsob zabezpečení.</w:t>
            </w:r>
          </w:p>
          <w:p w:rsidR="005317C1" w:rsidRDefault="005317C1" w:rsidP="005317C1">
            <w:pPr>
              <w:pStyle w:val="Texttabulkykraj"/>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5 000 000 Kč.</w:t>
            </w:r>
          </w:p>
        </w:tc>
      </w:tr>
    </w:tbl>
    <w:p w:rsidR="005317C1" w:rsidRDefault="005317C1" w:rsidP="005317C1">
      <w:pPr>
        <w:pStyle w:val="Texttabulkykraj"/>
        <w:keepNext/>
        <w:tabs>
          <w:tab w:val="left" w:pos="1600"/>
        </w:tabs>
        <w:jc w:val="both"/>
        <w:rPr>
          <w:rFonts w:ascii="Koop Office" w:hAnsi="Koop Office"/>
          <w:color w:val="auto"/>
          <w:sz w:val="18"/>
          <w:szCs w:val="18"/>
        </w:rPr>
      </w:pPr>
      <w:r>
        <w:rPr>
          <w:rFonts w:ascii="Koop Office" w:hAnsi="Koop Office"/>
          <w:b/>
          <w:color w:val="auto"/>
          <w:sz w:val="18"/>
          <w:szCs w:val="18"/>
          <w:vertAlign w:val="superscript"/>
        </w:rPr>
        <w:t>*)</w:t>
      </w:r>
      <w:r>
        <w:rPr>
          <w:rFonts w:ascii="Koop Office" w:hAnsi="Koop Office"/>
          <w:color w:val="auto"/>
          <w:sz w:val="18"/>
          <w:szCs w:val="18"/>
        </w:rPr>
        <w:t xml:space="preserve"> LPPU - maximální kumulovaný limit pojistného plnění pro každou pojistnou událost, která nastane z příčiny krádeže s překonáním překážky nebo vandalismu. V případě pojistných událostí nastalých krádeží s překonáním překážky nebo vandalismem a následným přerušením provozu je uvedený kumulovaný limit pojistného plnění podle skutečného zabezpečení horní hranicí plnění z obou druhů pojištění (v součtu).</w:t>
      </w:r>
    </w:p>
    <w:p w:rsidR="005317C1" w:rsidRDefault="005317C1" w:rsidP="005317C1">
      <w:pPr>
        <w:spacing w:before="360" w:after="60"/>
        <w:rPr>
          <w:sz w:val="18"/>
          <w:szCs w:val="18"/>
        </w:rPr>
      </w:pPr>
      <w:bookmarkStart w:id="11" w:name="DOZ104"/>
      <w:bookmarkStart w:id="12" w:name="DOZ105"/>
      <w:bookmarkEnd w:id="10"/>
      <w:r>
        <w:rPr>
          <w:b/>
          <w:bCs/>
          <w:sz w:val="18"/>
          <w:szCs w:val="18"/>
        </w:rPr>
        <w:t xml:space="preserve">Doložka DOZ104 - Loupež přepravovaných peněz nebo cenin </w:t>
      </w:r>
      <w:r>
        <w:rPr>
          <w:bCs/>
          <w:sz w:val="18"/>
          <w:szCs w:val="18"/>
        </w:rPr>
        <w:t>-</w:t>
      </w:r>
      <w:r>
        <w:rPr>
          <w:sz w:val="18"/>
          <w:szCs w:val="18"/>
        </w:rPr>
        <w:t xml:space="preserve"> Předepsané způsoby zabezpečení peněz a cenin přepravovaných osobou provádějící přepravu (1401)</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rsidR="005317C1" w:rsidRDefault="005317C1" w:rsidP="005317C1">
      <w:pPr>
        <w:spacing w:before="60"/>
        <w:ind w:left="272" w:hanging="272"/>
        <w:jc w:val="both"/>
        <w:rPr>
          <w:sz w:val="18"/>
          <w:szCs w:val="18"/>
        </w:rPr>
      </w:pPr>
      <w:r>
        <w:rPr>
          <w:sz w:val="18"/>
          <w:szCs w:val="18"/>
        </w:rPr>
        <w:t>3.</w:t>
      </w:r>
      <w:r>
        <w:rPr>
          <w:sz w:val="18"/>
          <w:szCs w:val="18"/>
        </w:rPr>
        <w:tab/>
        <w:t>Další požadavky na způsob zabezpečení peněz a cenin přepravovaných pověřenou osobou jsou uvedeny dále v tabulce č. 1.</w:t>
      </w:r>
    </w:p>
    <w:p w:rsidR="005317C1" w:rsidRDefault="005317C1" w:rsidP="005317C1">
      <w:pPr>
        <w:pStyle w:val="Odstavecseseznamem"/>
        <w:spacing w:before="60" w:after="0" w:line="240" w:lineRule="auto"/>
        <w:ind w:left="272" w:hanging="272"/>
        <w:contextualSpacing w:val="0"/>
        <w:jc w:val="both"/>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rsidR="005317C1" w:rsidRDefault="005317C1" w:rsidP="00321C4D">
      <w:pPr>
        <w:pStyle w:val="Zkladntext"/>
        <w:keepNext/>
        <w:tabs>
          <w:tab w:val="left" w:pos="426"/>
        </w:tabs>
        <w:spacing w:before="60"/>
        <w:rPr>
          <w:rFonts w:ascii="Koop Office" w:hAnsi="Koop Office"/>
          <w:b/>
          <w:bCs/>
          <w:sz w:val="18"/>
          <w:szCs w:val="18"/>
        </w:rPr>
      </w:pPr>
      <w:r>
        <w:rPr>
          <w:rFonts w:ascii="Koop Office" w:hAnsi="Koop Office"/>
          <w:b/>
          <w:sz w:val="18"/>
          <w:szCs w:val="18"/>
        </w:rPr>
        <w:t xml:space="preserve">Tabulka č. 1 </w:t>
      </w:r>
      <w:r>
        <w:rPr>
          <w:rFonts w:ascii="Koop Office" w:hAnsi="Koop Office"/>
          <w:bCs/>
          <w:sz w:val="18"/>
          <w:szCs w:val="18"/>
        </w:rPr>
        <w:t>Další požadavky na způsoby zabezpečení proti loupeži přepravovaných peněz nebo cenin</w:t>
      </w:r>
    </w:p>
    <w:tbl>
      <w:tblPr>
        <w:tblW w:w="10348" w:type="dxa"/>
        <w:tblInd w:w="70" w:type="dxa"/>
        <w:tblLayout w:type="fixed"/>
        <w:tblCellMar>
          <w:left w:w="70" w:type="dxa"/>
          <w:right w:w="70" w:type="dxa"/>
        </w:tblCellMar>
        <w:tblLook w:val="04A0" w:firstRow="1" w:lastRow="0" w:firstColumn="1" w:lastColumn="0" w:noHBand="0" w:noVBand="1"/>
      </w:tblPr>
      <w:tblGrid>
        <w:gridCol w:w="540"/>
        <w:gridCol w:w="1557"/>
        <w:gridCol w:w="8251"/>
      </w:tblGrid>
      <w:tr w:rsidR="005317C1" w:rsidTr="00321C4D">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5317C1" w:rsidRDefault="005317C1">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5317C1" w:rsidRDefault="005317C1">
            <w:pPr>
              <w:pStyle w:val="Tabulkadolokyhlavika"/>
              <w:jc w:val="both"/>
              <w:rPr>
                <w:rFonts w:ascii="Koop Office" w:hAnsi="Koop Office" w:cs="Times New Roman"/>
                <w:b w:val="0"/>
                <w:color w:val="auto"/>
              </w:rPr>
            </w:pPr>
            <w:r>
              <w:rPr>
                <w:rFonts w:ascii="Koop Office" w:hAnsi="Koop Office" w:cs="Times New Roman"/>
                <w:b w:val="0"/>
                <w:color w:val="auto"/>
              </w:rPr>
              <w:t>Limit plnění (Kč)</w:t>
            </w:r>
          </w:p>
        </w:tc>
        <w:tc>
          <w:tcPr>
            <w:tcW w:w="8251" w:type="dxa"/>
            <w:tcBorders>
              <w:top w:val="single" w:sz="12" w:space="0" w:color="auto"/>
              <w:left w:val="single" w:sz="6" w:space="0" w:color="auto"/>
              <w:bottom w:val="single" w:sz="6" w:space="0" w:color="auto"/>
              <w:right w:val="single" w:sz="12" w:space="0" w:color="auto"/>
            </w:tcBorders>
            <w:shd w:val="pct20" w:color="000000" w:fill="FFFFFF"/>
            <w:hideMark/>
          </w:tcPr>
          <w:p w:rsidR="005317C1" w:rsidRDefault="005317C1">
            <w:pPr>
              <w:pStyle w:val="Tabulkadolokyhlavika"/>
              <w:jc w:val="both"/>
              <w:rPr>
                <w:rFonts w:ascii="Koop Office" w:hAnsi="Koop Office" w:cs="Times New Roman"/>
                <w:b w:val="0"/>
                <w:color w:val="auto"/>
              </w:rPr>
            </w:pPr>
            <w:r>
              <w:rPr>
                <w:rFonts w:ascii="Koop Office" w:hAnsi="Koop Office" w:cs="Times New Roman"/>
                <w:b w:val="0"/>
                <w:color w:val="auto"/>
              </w:rPr>
              <w:t xml:space="preserve">Požadovaný minimální způsob zabezpečení </w:t>
            </w:r>
          </w:p>
          <w:p w:rsidR="005317C1" w:rsidRDefault="005317C1">
            <w:pPr>
              <w:pStyle w:val="Tabulkadolokyhlavika"/>
              <w:jc w:val="both"/>
              <w:rPr>
                <w:rFonts w:ascii="Koop Office" w:hAnsi="Koop Office" w:cs="Times New Roman"/>
                <w:b w:val="0"/>
                <w:color w:val="auto"/>
              </w:rPr>
            </w:pPr>
            <w:r>
              <w:rPr>
                <w:rFonts w:ascii="Koop Office" w:hAnsi="Koop Office" w:cs="Times New Roman"/>
                <w:b w:val="0"/>
                <w:color w:val="auto"/>
              </w:rPr>
              <w:t>a uložení peněz a cenin při přepravě</w:t>
            </w:r>
          </w:p>
        </w:tc>
      </w:tr>
      <w:tr w:rsidR="005317C1" w:rsidTr="00321C4D">
        <w:trPr>
          <w:cantSplit/>
        </w:trPr>
        <w:tc>
          <w:tcPr>
            <w:tcW w:w="540" w:type="dxa"/>
            <w:tcBorders>
              <w:top w:val="single" w:sz="6" w:space="0" w:color="auto"/>
              <w:left w:val="single" w:sz="12" w:space="0" w:color="auto"/>
              <w:bottom w:val="single" w:sz="6" w:space="0" w:color="auto"/>
              <w:right w:val="single" w:sz="6" w:space="0" w:color="auto"/>
            </w:tcBorders>
            <w:hideMark/>
          </w:tcPr>
          <w:p w:rsidR="005317C1" w:rsidRDefault="005317C1">
            <w:pPr>
              <w:pStyle w:val="Tabulkadoloky1sloupec"/>
              <w:jc w:val="both"/>
              <w:rPr>
                <w:rFonts w:ascii="Koop Office" w:hAnsi="Koop Office" w:cs="Times New Roman"/>
                <w:b/>
                <w:color w:val="auto"/>
              </w:rPr>
            </w:pPr>
            <w:r>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rsidR="005317C1" w:rsidRDefault="005317C1">
            <w:pPr>
              <w:pStyle w:val="Tabulkadoloky2sloupec"/>
              <w:jc w:val="both"/>
              <w:rPr>
                <w:rFonts w:ascii="Koop Office" w:hAnsi="Koop Office" w:cs="Times New Roman"/>
                <w:b/>
                <w:color w:val="auto"/>
              </w:rPr>
            </w:pPr>
            <w:r>
              <w:rPr>
                <w:rFonts w:ascii="Koop Office" w:hAnsi="Koop Office" w:cs="Times New Roman"/>
                <w:b/>
                <w:color w:val="auto"/>
              </w:rPr>
              <w:t>do 100 000</w:t>
            </w:r>
          </w:p>
          <w:p w:rsidR="005317C1" w:rsidRDefault="005317C1">
            <w:pPr>
              <w:pStyle w:val="Tabulkadoloky2sloupec"/>
              <w:jc w:val="both"/>
              <w:rPr>
                <w:rFonts w:ascii="Koop Office" w:hAnsi="Koop Office" w:cs="Times New Roman"/>
                <w:b/>
                <w:color w:val="auto"/>
              </w:rPr>
            </w:pPr>
          </w:p>
        </w:tc>
        <w:tc>
          <w:tcPr>
            <w:tcW w:w="8251" w:type="dxa"/>
            <w:tcBorders>
              <w:top w:val="single" w:sz="6" w:space="0" w:color="auto"/>
              <w:left w:val="single" w:sz="6" w:space="0" w:color="auto"/>
              <w:bottom w:val="single" w:sz="6" w:space="0" w:color="auto"/>
              <w:right w:val="single" w:sz="12" w:space="0" w:color="auto"/>
            </w:tcBorders>
            <w:hideMark/>
          </w:tcPr>
          <w:p w:rsidR="005317C1" w:rsidRDefault="005317C1">
            <w:pPr>
              <w:jc w:val="both"/>
              <w:rPr>
                <w:sz w:val="16"/>
                <w:szCs w:val="16"/>
              </w:rPr>
            </w:pPr>
            <w:r>
              <w:rPr>
                <w:sz w:val="16"/>
                <w:szCs w:val="16"/>
              </w:rPr>
              <w:t xml:space="preserve">Přeprava musí být prováděna jednou </w:t>
            </w:r>
            <w:r>
              <w:rPr>
                <w:b/>
                <w:sz w:val="16"/>
                <w:szCs w:val="16"/>
              </w:rPr>
              <w:t>pověřenou osobou</w:t>
            </w:r>
            <w:r>
              <w:rPr>
                <w:sz w:val="16"/>
                <w:szCs w:val="16"/>
              </w:rPr>
              <w:t xml:space="preserve">, vybavenou </w:t>
            </w:r>
            <w:r>
              <w:rPr>
                <w:b/>
                <w:bCs/>
                <w:sz w:val="16"/>
                <w:szCs w:val="16"/>
              </w:rPr>
              <w:t>obranným prostředkem</w:t>
            </w:r>
            <w:r>
              <w:rPr>
                <w:sz w:val="16"/>
                <w:szCs w:val="16"/>
              </w:rPr>
              <w:t>.</w:t>
            </w:r>
          </w:p>
          <w:p w:rsidR="005317C1" w:rsidRDefault="005317C1">
            <w:pPr>
              <w:jc w:val="both"/>
              <w:rPr>
                <w:sz w:val="16"/>
                <w:szCs w:val="16"/>
              </w:rPr>
            </w:pPr>
            <w:r>
              <w:rPr>
                <w:sz w:val="16"/>
                <w:szCs w:val="16"/>
              </w:rPr>
              <w:t xml:space="preserve">Peníze a ceniny musí být po dobu přepravy uloženy </w:t>
            </w:r>
            <w:r>
              <w:rPr>
                <w:bCs/>
                <w:sz w:val="16"/>
                <w:szCs w:val="16"/>
              </w:rPr>
              <w:t>v </w:t>
            </w:r>
            <w:r>
              <w:rPr>
                <w:b/>
                <w:bCs/>
                <w:sz w:val="16"/>
                <w:szCs w:val="16"/>
              </w:rPr>
              <w:t>uzavřené kabele nebo kufříku</w:t>
            </w:r>
            <w:r>
              <w:rPr>
                <w:sz w:val="16"/>
                <w:szCs w:val="16"/>
              </w:rPr>
              <w:t>.</w:t>
            </w:r>
          </w:p>
        </w:tc>
      </w:tr>
      <w:tr w:rsidR="005317C1" w:rsidTr="00321C4D">
        <w:trPr>
          <w:cantSplit/>
        </w:trPr>
        <w:tc>
          <w:tcPr>
            <w:tcW w:w="540" w:type="dxa"/>
            <w:tcBorders>
              <w:top w:val="single" w:sz="6" w:space="0" w:color="auto"/>
              <w:left w:val="single" w:sz="12" w:space="0" w:color="auto"/>
              <w:bottom w:val="single" w:sz="6" w:space="0" w:color="auto"/>
              <w:right w:val="single" w:sz="6" w:space="0" w:color="auto"/>
            </w:tcBorders>
            <w:hideMark/>
          </w:tcPr>
          <w:p w:rsidR="005317C1" w:rsidRDefault="005317C1">
            <w:pPr>
              <w:pStyle w:val="Tabulkadoloky1sloupec"/>
              <w:jc w:val="both"/>
              <w:rPr>
                <w:rFonts w:ascii="Koop Office" w:hAnsi="Koop Office" w:cs="Times New Roman"/>
                <w:b/>
                <w:color w:val="auto"/>
              </w:rPr>
            </w:pPr>
            <w:r>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hideMark/>
          </w:tcPr>
          <w:p w:rsidR="005317C1" w:rsidRDefault="005317C1">
            <w:pPr>
              <w:pStyle w:val="Tabulkadoloky2sloupec"/>
              <w:jc w:val="both"/>
              <w:rPr>
                <w:rFonts w:ascii="Koop Office" w:hAnsi="Koop Office" w:cs="Times New Roman"/>
                <w:b/>
                <w:color w:val="auto"/>
              </w:rPr>
            </w:pPr>
            <w:r>
              <w:rPr>
                <w:rFonts w:ascii="Koop Office" w:hAnsi="Koop Office" w:cs="Times New Roman"/>
                <w:b/>
                <w:color w:val="auto"/>
              </w:rPr>
              <w:t xml:space="preserve">do 200 000 </w:t>
            </w:r>
          </w:p>
        </w:tc>
        <w:tc>
          <w:tcPr>
            <w:tcW w:w="8251" w:type="dxa"/>
            <w:tcBorders>
              <w:top w:val="single" w:sz="6" w:space="0" w:color="auto"/>
              <w:left w:val="single" w:sz="6" w:space="0" w:color="auto"/>
              <w:bottom w:val="single" w:sz="6" w:space="0" w:color="auto"/>
              <w:right w:val="single" w:sz="12" w:space="0" w:color="auto"/>
            </w:tcBorders>
            <w:hideMark/>
          </w:tcPr>
          <w:p w:rsidR="005317C1" w:rsidRDefault="005317C1">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rsidR="005317C1" w:rsidRDefault="005317C1">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5317C1" w:rsidTr="00321C4D">
        <w:trPr>
          <w:cantSplit/>
        </w:trPr>
        <w:tc>
          <w:tcPr>
            <w:tcW w:w="540" w:type="dxa"/>
            <w:tcBorders>
              <w:top w:val="single" w:sz="6" w:space="0" w:color="auto"/>
              <w:left w:val="single" w:sz="12" w:space="0" w:color="auto"/>
              <w:bottom w:val="nil"/>
              <w:right w:val="single" w:sz="6" w:space="0" w:color="auto"/>
            </w:tcBorders>
            <w:hideMark/>
          </w:tcPr>
          <w:p w:rsidR="005317C1" w:rsidRDefault="005317C1">
            <w:pPr>
              <w:pStyle w:val="Tabulkadoloky1sloupec"/>
              <w:jc w:val="both"/>
              <w:rPr>
                <w:rFonts w:ascii="Koop Office" w:hAnsi="Koop Office" w:cs="Times New Roman"/>
                <w:b/>
                <w:color w:val="auto"/>
              </w:rPr>
            </w:pPr>
            <w:r>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hideMark/>
          </w:tcPr>
          <w:p w:rsidR="005317C1" w:rsidRDefault="005317C1">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8251" w:type="dxa"/>
            <w:tcBorders>
              <w:top w:val="single" w:sz="6" w:space="0" w:color="auto"/>
              <w:left w:val="single" w:sz="6" w:space="0" w:color="auto"/>
              <w:bottom w:val="nil"/>
              <w:right w:val="single" w:sz="12" w:space="0" w:color="auto"/>
            </w:tcBorders>
            <w:hideMark/>
          </w:tcPr>
          <w:p w:rsidR="005317C1" w:rsidRDefault="005317C1">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rsidR="005317C1" w:rsidRDefault="005317C1">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5317C1" w:rsidTr="00321C4D">
        <w:trPr>
          <w:cantSplit/>
        </w:trPr>
        <w:tc>
          <w:tcPr>
            <w:tcW w:w="540" w:type="dxa"/>
            <w:tcBorders>
              <w:top w:val="single" w:sz="6" w:space="0" w:color="auto"/>
              <w:left w:val="single" w:sz="12" w:space="0" w:color="auto"/>
              <w:bottom w:val="single" w:sz="6" w:space="0" w:color="auto"/>
              <w:right w:val="single" w:sz="6" w:space="0" w:color="auto"/>
            </w:tcBorders>
            <w:hideMark/>
          </w:tcPr>
          <w:p w:rsidR="005317C1" w:rsidRDefault="005317C1">
            <w:pPr>
              <w:pStyle w:val="Tabulkadoloky1sloupec"/>
              <w:jc w:val="both"/>
              <w:rPr>
                <w:rFonts w:ascii="Koop Office" w:hAnsi="Koop Office" w:cs="Times New Roman"/>
                <w:b/>
                <w:color w:val="auto"/>
              </w:rPr>
            </w:pPr>
            <w:r>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hideMark/>
          </w:tcPr>
          <w:p w:rsidR="005317C1" w:rsidRDefault="005317C1">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8251" w:type="dxa"/>
            <w:tcBorders>
              <w:top w:val="single" w:sz="6" w:space="0" w:color="auto"/>
              <w:left w:val="single" w:sz="6" w:space="0" w:color="auto"/>
              <w:bottom w:val="single" w:sz="6" w:space="0" w:color="auto"/>
              <w:right w:val="single" w:sz="12" w:space="0" w:color="auto"/>
            </w:tcBorders>
            <w:hideMark/>
          </w:tcPr>
          <w:p w:rsidR="005317C1" w:rsidRDefault="005317C1">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ozbrojena </w:t>
            </w:r>
            <w:r>
              <w:rPr>
                <w:b/>
                <w:sz w:val="16"/>
                <w:szCs w:val="16"/>
              </w:rPr>
              <w:t>krátkou kulovou zbraní</w:t>
            </w:r>
            <w:r>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5317C1" w:rsidRDefault="005317C1">
            <w:pPr>
              <w:jc w:val="both"/>
              <w:rPr>
                <w:sz w:val="16"/>
                <w:szCs w:val="16"/>
              </w:rPr>
            </w:pPr>
            <w:r>
              <w:rPr>
                <w:sz w:val="16"/>
                <w:szCs w:val="16"/>
              </w:rPr>
              <w:t xml:space="preserve">Peníze a ceniny musí být po dobu přepravy uloženy </w:t>
            </w:r>
            <w:r>
              <w:rPr>
                <w:bCs/>
                <w:sz w:val="16"/>
                <w:szCs w:val="16"/>
              </w:rPr>
              <w:t>v</w:t>
            </w:r>
            <w:r>
              <w:rPr>
                <w:b/>
                <w:bCs/>
                <w:sz w:val="16"/>
                <w:szCs w:val="16"/>
              </w:rPr>
              <w:t> bezpečnostním kufříku</w:t>
            </w:r>
            <w:r>
              <w:rPr>
                <w:sz w:val="16"/>
                <w:szCs w:val="16"/>
              </w:rPr>
              <w:t>.</w:t>
            </w:r>
          </w:p>
        </w:tc>
      </w:tr>
      <w:tr w:rsidR="005317C1" w:rsidTr="00321C4D">
        <w:trPr>
          <w:cantSplit/>
        </w:trPr>
        <w:tc>
          <w:tcPr>
            <w:tcW w:w="540" w:type="dxa"/>
            <w:tcBorders>
              <w:top w:val="single" w:sz="6" w:space="0" w:color="auto"/>
              <w:left w:val="single" w:sz="12" w:space="0" w:color="auto"/>
              <w:bottom w:val="single" w:sz="12" w:space="0" w:color="auto"/>
              <w:right w:val="single" w:sz="6" w:space="0" w:color="auto"/>
            </w:tcBorders>
            <w:hideMark/>
          </w:tcPr>
          <w:p w:rsidR="005317C1" w:rsidRDefault="005317C1">
            <w:pPr>
              <w:pStyle w:val="Tabulkadoloky1sloupec"/>
              <w:jc w:val="both"/>
              <w:rPr>
                <w:rFonts w:ascii="Koop Office" w:hAnsi="Koop Office" w:cs="Times New Roman"/>
                <w:b/>
                <w:color w:val="auto"/>
              </w:rPr>
            </w:pPr>
            <w:r>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hideMark/>
          </w:tcPr>
          <w:p w:rsidR="005317C1" w:rsidRDefault="005317C1">
            <w:pPr>
              <w:pStyle w:val="Tabulkadoloky2sloupec"/>
              <w:jc w:val="both"/>
              <w:rPr>
                <w:rFonts w:ascii="Koop Office" w:hAnsi="Koop Office" w:cs="Times New Roman"/>
                <w:b/>
                <w:color w:val="auto"/>
              </w:rPr>
            </w:pPr>
            <w:r>
              <w:rPr>
                <w:rFonts w:ascii="Koop Office" w:hAnsi="Koop Office" w:cs="Times New Roman"/>
                <w:b/>
                <w:color w:val="auto"/>
              </w:rPr>
              <w:t>nad 2 000 000</w:t>
            </w:r>
          </w:p>
        </w:tc>
        <w:tc>
          <w:tcPr>
            <w:tcW w:w="8251" w:type="dxa"/>
            <w:tcBorders>
              <w:top w:val="single" w:sz="6" w:space="0" w:color="auto"/>
              <w:left w:val="single" w:sz="6" w:space="0" w:color="auto"/>
              <w:bottom w:val="single" w:sz="12" w:space="0" w:color="auto"/>
              <w:right w:val="single" w:sz="12" w:space="0" w:color="auto"/>
            </w:tcBorders>
            <w:hideMark/>
          </w:tcPr>
          <w:p w:rsidR="005317C1" w:rsidRDefault="005317C1">
            <w:pPr>
              <w:jc w:val="both"/>
              <w:rPr>
                <w:sz w:val="16"/>
                <w:szCs w:val="16"/>
              </w:rPr>
            </w:pPr>
            <w:r>
              <w:rPr>
                <w:sz w:val="16"/>
                <w:szCs w:val="16"/>
              </w:rPr>
              <w:t>Individuálně ujednaný způsob zabezpečení.</w:t>
            </w:r>
          </w:p>
          <w:p w:rsidR="005317C1" w:rsidRDefault="005317C1">
            <w:pPr>
              <w:jc w:val="both"/>
              <w:rPr>
                <w:sz w:val="16"/>
                <w:szCs w:val="16"/>
              </w:rPr>
            </w:pPr>
            <w:r>
              <w:rPr>
                <w:rFonts w:cs="Arial"/>
                <w:sz w:val="16"/>
                <w:szCs w:val="16"/>
              </w:rPr>
              <w:t>V případě, že v pojistné smlouvě není individuální způsob zabezpečení ujednán, platí požadavky na způsob zabezpečení pro limit pojistného plnění do 2 mil. Kč.</w:t>
            </w:r>
          </w:p>
        </w:tc>
      </w:tr>
      <w:bookmarkEnd w:id="11"/>
    </w:tbl>
    <w:p w:rsidR="005317C1" w:rsidRDefault="005317C1" w:rsidP="005317C1">
      <w:pPr>
        <w:spacing w:before="360"/>
        <w:rPr>
          <w:b/>
          <w:bCs/>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rPr>
          <w:b/>
          <w:bCs/>
          <w:sz w:val="18"/>
          <w:szCs w:val="18"/>
        </w:rPr>
      </w:pPr>
      <w:r>
        <w:rPr>
          <w:b/>
          <w:bCs/>
          <w:sz w:val="18"/>
          <w:szCs w:val="18"/>
        </w:rPr>
        <w:lastRenderedPageBreak/>
        <w:t>Doložka DOZ105 - Předepsané způsoby zabezpečení</w:t>
      </w:r>
      <w:r>
        <w:rPr>
          <w:bCs/>
          <w:sz w:val="18"/>
          <w:szCs w:val="18"/>
        </w:rPr>
        <w:t xml:space="preserve"> - </w:t>
      </w:r>
      <w:r>
        <w:rPr>
          <w:sz w:val="18"/>
          <w:szCs w:val="18"/>
        </w:rPr>
        <w:t>Výklad pojmů (1401)</w:t>
      </w:r>
    </w:p>
    <w:p w:rsidR="005317C1" w:rsidRDefault="005317C1" w:rsidP="005317C1">
      <w:pPr>
        <w:jc w:val="both"/>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5317C1" w:rsidRDefault="005317C1" w:rsidP="005317C1">
      <w:pPr>
        <w:shd w:val="clear" w:color="auto" w:fill="FFFFFF"/>
        <w:tabs>
          <w:tab w:val="left" w:pos="426"/>
        </w:tabs>
        <w:jc w:val="both"/>
        <w:rPr>
          <w:spacing w:val="-4"/>
          <w:sz w:val="18"/>
          <w:szCs w:val="18"/>
        </w:rPr>
      </w:pPr>
      <w:r>
        <w:rPr>
          <w:spacing w:val="-1"/>
          <w:sz w:val="18"/>
          <w:szCs w:val="18"/>
        </w:rPr>
        <w:t>U prvků mechanických zábranných prostředků uvedených v odst. 1.</w:t>
      </w:r>
      <w:r>
        <w:rPr>
          <w:spacing w:val="-5"/>
          <w:sz w:val="18"/>
          <w:szCs w:val="18"/>
        </w:rPr>
        <w:t> až 8.</w:t>
      </w:r>
      <w:r>
        <w:rPr>
          <w:spacing w:val="-1"/>
          <w:sz w:val="18"/>
          <w:szCs w:val="18"/>
        </w:rPr>
        <w:t xml:space="preserve"> a části odst. 10.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EN 1627 nebo dle předchozí ČSN P ENV 1627.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min. do BT 3.</w:t>
      </w:r>
    </w:p>
    <w:p w:rsidR="005317C1" w:rsidRDefault="005317C1" w:rsidP="005317C1">
      <w:pPr>
        <w:shd w:val="clear" w:color="auto" w:fill="FFFFFF"/>
        <w:tabs>
          <w:tab w:val="left" w:pos="426"/>
        </w:tabs>
        <w:jc w:val="both"/>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8. a části odst. 10. </w:t>
      </w:r>
    </w:p>
    <w:p w:rsidR="005317C1" w:rsidRDefault="005317C1" w:rsidP="005317C1">
      <w:pPr>
        <w:shd w:val="clear" w:color="auto" w:fill="FFFFFF"/>
        <w:tabs>
          <w:tab w:val="left" w:pos="426"/>
        </w:tabs>
        <w:jc w:val="both"/>
        <w:rPr>
          <w:spacing w:val="-5"/>
          <w:sz w:val="18"/>
          <w:szCs w:val="18"/>
        </w:rPr>
      </w:pPr>
      <w:r>
        <w:rPr>
          <w:spacing w:val="-5"/>
          <w:sz w:val="18"/>
          <w:szCs w:val="18"/>
        </w:rPr>
        <w:t xml:space="preserve">V případě elektronického ovládání vstupů musí jednotlivé komponenty splňovat požadavky uvedené u příslušného limitu plnění pro mechanické zábranné prostředky a případně pro </w:t>
      </w:r>
      <w:r>
        <w:rPr>
          <w:b/>
          <w:spacing w:val="-5"/>
          <w:sz w:val="18"/>
          <w:szCs w:val="18"/>
        </w:rPr>
        <w:t>PZTS</w:t>
      </w:r>
      <w:r>
        <w:rPr>
          <w:spacing w:val="-5"/>
          <w:sz w:val="18"/>
          <w:szCs w:val="18"/>
        </w:rPr>
        <w:t xml:space="preserve"> je-li vyžadován.</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uzávěrem ovládaným </w:t>
      </w:r>
      <w:r>
        <w:rPr>
          <w:rFonts w:ascii="Koop Office" w:hAnsi="Koop Office"/>
          <w:b/>
          <w:sz w:val="18"/>
          <w:szCs w:val="18"/>
        </w:rPr>
        <w:t>bezpečnostním uzamykacím systémem</w:t>
      </w:r>
      <w:r>
        <w:rPr>
          <w:rFonts w:ascii="Koop Office" w:hAnsi="Koop Office"/>
          <w:sz w:val="18"/>
          <w:szCs w:val="18"/>
        </w:rPr>
        <w:t xml:space="preserve">,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xml:space="preserve">, opatřené </w:t>
      </w:r>
      <w:r>
        <w:rPr>
          <w:rFonts w:ascii="Koop Office" w:hAnsi="Koop Office"/>
          <w:b/>
          <w:sz w:val="18"/>
          <w:szCs w:val="18"/>
        </w:rPr>
        <w:t>bezpečnostním min. tříbodovým rozvorovým zámkem</w:t>
      </w:r>
      <w:r>
        <w:rPr>
          <w:rFonts w:ascii="Koop Office" w:hAnsi="Koop Office"/>
          <w:sz w:val="18"/>
          <w:szCs w:val="18"/>
        </w:rPr>
        <w:t xml:space="preserve"> (uzamykání dveřního křídla min. do tří stran) ovládaným </w:t>
      </w:r>
      <w:r>
        <w:rPr>
          <w:rFonts w:ascii="Koop Office" w:hAnsi="Koop Office"/>
          <w:b/>
          <w:sz w:val="18"/>
          <w:szCs w:val="18"/>
        </w:rPr>
        <w:t>bezpečnostním přídavným zámkem</w:t>
      </w:r>
      <w:r>
        <w:rPr>
          <w:rFonts w:ascii="Koop Office" w:hAnsi="Koop Office"/>
          <w:sz w:val="18"/>
          <w:szCs w:val="18"/>
        </w:rPr>
        <w:t xml:space="preserve">, zábranami proti vysazení a vyražení nebo je jejich uzávěr řešen jako min. tříbodový rozvorový, ovládaný </w:t>
      </w:r>
      <w:r>
        <w:rPr>
          <w:rFonts w:ascii="Koop Office" w:hAnsi="Koop Office"/>
          <w:b/>
          <w:sz w:val="18"/>
          <w:szCs w:val="18"/>
        </w:rPr>
        <w:t>bezpečnostním uzamykacím systémem</w:t>
      </w:r>
      <w:r>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Pr>
          <w:rFonts w:ascii="Koop Office" w:hAnsi="Koop Office"/>
          <w:b/>
          <w:sz w:val="18"/>
          <w:szCs w:val="18"/>
        </w:rPr>
        <w:t>bezpečnostním uzamykacím systémem</w:t>
      </w:r>
      <w:r>
        <w:rPr>
          <w:rFonts w:ascii="Koop Office" w:hAnsi="Koop Office"/>
          <w:sz w:val="18"/>
          <w:szCs w:val="18"/>
        </w:rPr>
        <w:t>, u dvoukřídlých vrat musí být instalovány ochrany zástrčí proti jejich vyháčkování (např. visacím zámkem, příčnou závorou apod.).</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z w:val="18"/>
          <w:szCs w:val="18"/>
        </w:rPr>
        <w:t>4.</w:t>
      </w:r>
      <w:r>
        <w:rPr>
          <w:rFonts w:ascii="Koop Office" w:hAnsi="Koop Office"/>
          <w:b/>
          <w:sz w:val="18"/>
          <w:szCs w:val="18"/>
        </w:rPr>
        <w:tab/>
        <w:t>Bezpečnostní kufřík</w:t>
      </w:r>
      <w:r>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5317C1" w:rsidRDefault="005317C1" w:rsidP="005317C1">
      <w:pPr>
        <w:pStyle w:val="Odstavecseseznamem"/>
        <w:spacing w:after="0" w:line="240" w:lineRule="auto"/>
        <w:ind w:left="272" w:hanging="272"/>
        <w:contextualSpacing w:val="0"/>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Pr>
          <w:rFonts w:ascii="Koop Office" w:hAnsi="Koop Office"/>
          <w:b/>
          <w:sz w:val="18"/>
          <w:szCs w:val="18"/>
        </w:rPr>
        <w:t>Bezpečnostní min. tříbodový rozvorový zámek</w:t>
      </w:r>
      <w:r>
        <w:rPr>
          <w:rFonts w:ascii="Koop Office" w:hAnsi="Koop Office"/>
          <w:sz w:val="18"/>
          <w:szCs w:val="18"/>
        </w:rPr>
        <w:t xml:space="preserve"> je samostatný </w:t>
      </w:r>
      <w:r>
        <w:rPr>
          <w:rFonts w:ascii="Koop Office" w:hAnsi="Koop Office"/>
          <w:b/>
          <w:sz w:val="18"/>
          <w:szCs w:val="18"/>
        </w:rPr>
        <w:t>bezpečnostním přídavným zámkem</w:t>
      </w:r>
      <w:r>
        <w:rPr>
          <w:rFonts w:ascii="Koop Office" w:hAnsi="Koop Office"/>
          <w:sz w:val="18"/>
          <w:szCs w:val="18"/>
        </w:rPr>
        <w:t xml:space="preserve"> ovládaný systém uzamykající dveřní křídlo min. do tří stran a musí být připevněn z vnitřní strany dveří. </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5317C1" w:rsidRDefault="005317C1" w:rsidP="005317C1">
      <w:pPr>
        <w:ind w:left="272"/>
        <w:jc w:val="both"/>
        <w:rPr>
          <w:spacing w:val="1"/>
          <w:sz w:val="18"/>
          <w:szCs w:val="18"/>
        </w:rPr>
      </w:pPr>
      <w:r>
        <w:rPr>
          <w:spacing w:val="-1"/>
          <w:sz w:val="18"/>
          <w:szCs w:val="18"/>
        </w:rPr>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rsidR="005317C1" w:rsidRDefault="005317C1" w:rsidP="005317C1">
      <w:pPr>
        <w:pStyle w:val="Odstavecseseznamem"/>
        <w:spacing w:after="0" w:line="240" w:lineRule="auto"/>
        <w:ind w:left="272" w:hanging="272"/>
        <w:contextualSpacing w:val="0"/>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5317C1" w:rsidRDefault="005317C1" w:rsidP="005317C1">
      <w:pPr>
        <w:pStyle w:val="Odstavecseseznamem"/>
        <w:spacing w:after="0" w:line="240" w:lineRule="auto"/>
        <w:ind w:left="272" w:hanging="272"/>
        <w:contextualSpacing w:val="0"/>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rsidR="005317C1" w:rsidRDefault="005317C1" w:rsidP="005317C1">
      <w:pPr>
        <w:pStyle w:val="Odstavecseseznamem"/>
        <w:spacing w:after="0" w:line="240" w:lineRule="auto"/>
        <w:ind w:left="272" w:hanging="272"/>
        <w:contextualSpacing w:val="0"/>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 xml:space="preserve">nebo dveře BT 2 podle </w:t>
      </w:r>
      <w:r>
        <w:rPr>
          <w:rFonts w:ascii="Koop Office" w:hAnsi="Koop Office"/>
          <w:spacing w:val="-5"/>
          <w:sz w:val="18"/>
          <w:szCs w:val="18"/>
        </w:rPr>
        <w:t>ČSN EN 1627 nebo dle předchozí</w:t>
      </w:r>
      <w:r>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5317C1" w:rsidRDefault="005317C1" w:rsidP="005317C1">
      <w:pPr>
        <w:shd w:val="clear" w:color="auto" w:fill="FFFFFF"/>
        <w:ind w:left="272"/>
        <w:jc w:val="both"/>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30.</w:t>
      </w:r>
    </w:p>
    <w:p w:rsidR="005317C1" w:rsidRDefault="005317C1" w:rsidP="005317C1">
      <w:pPr>
        <w:shd w:val="clear" w:color="auto" w:fill="FFFFFF"/>
        <w:ind w:left="272"/>
        <w:jc w:val="both"/>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rsidR="005317C1" w:rsidRDefault="005317C1" w:rsidP="005317C1">
      <w:pPr>
        <w:shd w:val="clear" w:color="auto" w:fill="FFFFFF"/>
        <w:ind w:left="272"/>
        <w:jc w:val="both"/>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rsidR="005317C1" w:rsidRDefault="005317C1" w:rsidP="005317C1">
      <w:pPr>
        <w:pStyle w:val="Odstavecseseznamem"/>
        <w:shd w:val="clear" w:color="auto" w:fill="FFFFFF"/>
        <w:spacing w:after="0" w:line="240" w:lineRule="auto"/>
        <w:ind w:left="272" w:hanging="272"/>
        <w:contextualSpacing w:val="0"/>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rsidR="005317C1" w:rsidRDefault="005317C1" w:rsidP="005317C1">
      <w:pPr>
        <w:ind w:left="544" w:hanging="272"/>
        <w:jc w:val="both"/>
        <w:rPr>
          <w:sz w:val="18"/>
          <w:szCs w:val="18"/>
        </w:rPr>
      </w:pPr>
      <w:r>
        <w:rPr>
          <w:sz w:val="18"/>
          <w:szCs w:val="18"/>
        </w:rPr>
        <w:t>a)</w:t>
      </w:r>
      <w:r>
        <w:rPr>
          <w:sz w:val="18"/>
          <w:szCs w:val="18"/>
        </w:rPr>
        <w:tab/>
        <w:t xml:space="preserve">Komponenty PZTS musí splňovat kritéria minimálně stupně </w:t>
      </w:r>
      <w:r>
        <w:rPr>
          <w:spacing w:val="-2"/>
          <w:sz w:val="18"/>
          <w:szCs w:val="18"/>
        </w:rPr>
        <w:t xml:space="preserve">zabezpečení </w:t>
      </w:r>
      <w:r>
        <w:rPr>
          <w:sz w:val="18"/>
          <w:szCs w:val="18"/>
        </w:rPr>
        <w:t xml:space="preserve">2 </w:t>
      </w:r>
      <w:r>
        <w:rPr>
          <w:spacing w:val="-2"/>
          <w:sz w:val="18"/>
          <w:szCs w:val="18"/>
        </w:rPr>
        <w:t xml:space="preserve">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rsidR="005317C1" w:rsidRDefault="005317C1" w:rsidP="005317C1">
      <w:pPr>
        <w:ind w:left="544" w:hanging="272"/>
        <w:jc w:val="both"/>
        <w:rPr>
          <w:spacing w:val="1"/>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ind w:left="544" w:hanging="272"/>
        <w:jc w:val="both"/>
        <w:rPr>
          <w:spacing w:val="1"/>
          <w:sz w:val="18"/>
          <w:szCs w:val="18"/>
        </w:rPr>
      </w:pPr>
      <w:r>
        <w:rPr>
          <w:spacing w:val="1"/>
          <w:sz w:val="18"/>
          <w:szCs w:val="18"/>
        </w:rPr>
        <w:lastRenderedPageBreak/>
        <w:t>b)</w:t>
      </w:r>
      <w:r>
        <w:rPr>
          <w:spacing w:val="1"/>
          <w:sz w:val="18"/>
          <w:szCs w:val="18"/>
        </w:rPr>
        <w:tab/>
        <w:t>Projekt a montáž PZTS musí být provedeny dle ČSN EN 50131-</w:t>
      </w:r>
      <w:smartTag w:uri="urn:schemas-microsoft-com:office:smarttags" w:element="metricconverter">
        <w:smartTagPr>
          <w:attr w:name="ProductID" w:val="1 a"/>
        </w:smartTagPr>
        <w:r>
          <w:rPr>
            <w:spacing w:val="1"/>
            <w:sz w:val="18"/>
            <w:szCs w:val="18"/>
          </w:rPr>
          <w:t>1 a</w:t>
        </w:r>
      </w:smartTag>
      <w:r>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rsidR="005317C1" w:rsidRDefault="005317C1" w:rsidP="005317C1">
      <w:pPr>
        <w:ind w:left="544" w:hanging="272"/>
        <w:jc w:val="both"/>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5317C1" w:rsidRDefault="005317C1" w:rsidP="005317C1">
      <w:pPr>
        <w:pStyle w:val="Zkladntext"/>
        <w:spacing w:before="0"/>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5317C1" w:rsidRDefault="005317C1" w:rsidP="005317C1">
      <w:pPr>
        <w:pStyle w:val="Zkladntext"/>
        <w:tabs>
          <w:tab w:val="num" w:pos="851"/>
        </w:tabs>
        <w:spacing w:before="0"/>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rsidR="005317C1" w:rsidRDefault="005317C1" w:rsidP="005317C1">
      <w:pPr>
        <w:tabs>
          <w:tab w:val="num" w:pos="540"/>
        </w:tabs>
        <w:ind w:left="272"/>
        <w:jc w:val="both"/>
        <w:rPr>
          <w:i/>
          <w:sz w:val="18"/>
          <w:szCs w:val="18"/>
        </w:rPr>
      </w:pPr>
      <w:r>
        <w:rPr>
          <w:sz w:val="18"/>
          <w:szCs w:val="18"/>
          <w:vertAlign w:val="superscript"/>
        </w:rPr>
        <w:t>*)</w:t>
      </w:r>
      <w:r>
        <w:rPr>
          <w:i/>
          <w:sz w:val="18"/>
          <w:szCs w:val="18"/>
          <w:vertAlign w:val="superscript"/>
        </w:rPr>
        <w:t> </w:t>
      </w:r>
      <w:r>
        <w:rPr>
          <w:i/>
          <w:sz w:val="18"/>
          <w:szCs w:val="18"/>
        </w:rPr>
        <w:t> V současných normách jsou užívány angl. zkratky „IAS“ pro poplachový zabezpečovací systém, „I&amp;HAS“ pro poplachový zabezpečovací a tísňový systém, příp. „HAS“ pro poplachový tísňový systém.</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Pr>
            <w:rFonts w:ascii="Koop Office" w:hAnsi="Koop Office"/>
            <w:sz w:val="18"/>
            <w:szCs w:val="18"/>
          </w:rPr>
          <w:t>45 cm</w:t>
        </w:r>
      </w:smartTag>
      <w:r>
        <w:rPr>
          <w:rFonts w:ascii="Koop Office" w:hAnsi="Koop Office"/>
          <w:sz w:val="18"/>
          <w:szCs w:val="18"/>
        </w:rPr>
        <w:t xml:space="preserve">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z w:val="18"/>
          <w:szCs w:val="18"/>
        </w:rPr>
        <w:t>17.</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je zařízení, které slouží k osobní ochraně neozbrojeným způsobem a má pachatele odradit od útoku nebo ho paralyzovat (např. sprej, el. paralyzér).</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rsidR="005317C1" w:rsidRDefault="005317C1" w:rsidP="005317C1">
      <w:pPr>
        <w:ind w:left="272" w:firstLine="12"/>
        <w:jc w:val="both"/>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typu - polyetylenové, z PVC, z gumotextilních materiálů apod.).</w:t>
      </w:r>
    </w:p>
    <w:p w:rsidR="005317C1" w:rsidRDefault="005317C1" w:rsidP="005317C1">
      <w:pPr>
        <w:pStyle w:val="Odstavecseseznamem"/>
        <w:spacing w:after="0" w:line="240" w:lineRule="auto"/>
        <w:ind w:left="272" w:hanging="272"/>
        <w:contextualSpacing w:val="0"/>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5317C1" w:rsidRDefault="005317C1" w:rsidP="005317C1">
      <w:pPr>
        <w:pStyle w:val="Odstavecseseznamem"/>
        <w:spacing w:after="0" w:line="240" w:lineRule="auto"/>
        <w:ind w:left="272" w:hanging="272"/>
        <w:contextualSpacing w:val="0"/>
        <w:jc w:val="both"/>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5317C1" w:rsidRDefault="005317C1" w:rsidP="005317C1">
      <w:pPr>
        <w:pStyle w:val="Odstavecseseznamem"/>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rPr>
        <w:t>)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 xml:space="preserve">zajišťuje zásah v místě střeženého objektu s dobou dojezdu do 10 minut od přijetí poplachového signálu přenosovým zařízením </w:t>
      </w:r>
      <w:r>
        <w:rPr>
          <w:rFonts w:ascii="Koop Office" w:hAnsi="Koop Office"/>
          <w:b/>
          <w:sz w:val="18"/>
          <w:szCs w:val="18"/>
        </w:rPr>
        <w:t>PPC</w:t>
      </w:r>
      <w:r>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5317C1" w:rsidRDefault="005317C1" w:rsidP="005317C1">
      <w:pPr>
        <w:tabs>
          <w:tab w:val="num" w:pos="540"/>
        </w:tabs>
        <w:ind w:left="272" w:hanging="272"/>
        <w:jc w:val="both"/>
        <w:rPr>
          <w:i/>
          <w:sz w:val="18"/>
          <w:szCs w:val="18"/>
        </w:rPr>
      </w:pPr>
      <w:r>
        <w:rPr>
          <w:sz w:val="18"/>
          <w:szCs w:val="18"/>
          <w:vertAlign w:val="superscript"/>
        </w:rPr>
        <w:tab/>
        <w:t>**)</w:t>
      </w:r>
      <w:r>
        <w:rPr>
          <w:i/>
          <w:sz w:val="18"/>
          <w:szCs w:val="18"/>
        </w:rPr>
        <w:t>  V současných normách je pro poplachové přijímací centrum užívána angl. zkratka „ARC“.</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22.</w:t>
      </w:r>
      <w:r>
        <w:rPr>
          <w:rFonts w:ascii="Koop Office" w:hAnsi="Koop Office"/>
          <w:b/>
          <w:sz w:val="18"/>
          <w:szCs w:val="18"/>
        </w:rPr>
        <w:tab/>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w:t>
      </w:r>
      <w:r>
        <w:rPr>
          <w:rFonts w:ascii="Koop Office" w:hAnsi="Koop Office"/>
          <w:sz w:val="18"/>
          <w:szCs w:val="18"/>
        </w:rPr>
        <w:t xml:space="preserve"> </w:t>
      </w:r>
      <w:r>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r w:rsidRPr="00E47F92">
        <w:rPr>
          <w:rFonts w:ascii="Koop Office" w:hAnsi="Koop Office"/>
          <w:spacing w:val="-4"/>
          <w:sz w:val="18"/>
          <w:szCs w:val="18"/>
        </w:rPr>
        <w:t>http://www.vycvikpsa.cz</w:t>
      </w:r>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4"/>
          <w:sz w:val="18"/>
          <w:szCs w:val="18"/>
        </w:rPr>
      </w:pPr>
      <w:r>
        <w:rPr>
          <w:rFonts w:ascii="Koop Office" w:hAnsi="Koop Office"/>
          <w:spacing w:val="-4"/>
          <w:sz w:val="18"/>
          <w:szCs w:val="18"/>
        </w:rPr>
        <w:lastRenderedPageBreak/>
        <w:t>24.</w:t>
      </w:r>
      <w:r>
        <w:rPr>
          <w:rFonts w:ascii="Koop Office" w:hAnsi="Koop Office"/>
          <w:spacing w:val="-4"/>
          <w:sz w:val="18"/>
          <w:szCs w:val="18"/>
        </w:rPr>
        <w:tab/>
      </w:r>
      <w:r>
        <w:rPr>
          <w:rFonts w:ascii="Koop Office" w:hAnsi="Koop Office"/>
          <w:b/>
          <w:spacing w:val="-4"/>
          <w:sz w:val="18"/>
          <w:szCs w:val="18"/>
        </w:rPr>
        <w:t>Systém CCTV</w:t>
      </w:r>
      <w:r>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Pr>
          <w:rFonts w:ascii="Koop Office" w:hAnsi="Koop Office"/>
          <w:b/>
          <w:spacing w:val="-4"/>
          <w:sz w:val="18"/>
          <w:szCs w:val="18"/>
        </w:rPr>
        <w:t>Tísňový prostředek</w:t>
      </w:r>
      <w:r>
        <w:rPr>
          <w:rFonts w:ascii="Koop Office" w:hAnsi="Koop Office"/>
          <w:spacing w:val="-4"/>
          <w:sz w:val="18"/>
          <w:szCs w:val="18"/>
        </w:rPr>
        <w:t xml:space="preserve"> (např. tlačítko, lišta, kobereček apod.) je zařízení </w:t>
      </w:r>
      <w:r>
        <w:rPr>
          <w:rFonts w:ascii="Koop Office" w:hAnsi="Koop Office"/>
          <w:sz w:val="18"/>
          <w:szCs w:val="18"/>
        </w:rPr>
        <w:t>PZTS</w:t>
      </w:r>
      <w:r>
        <w:rPr>
          <w:rFonts w:ascii="Koop Office" w:hAnsi="Koop Office"/>
          <w:spacing w:val="-4"/>
          <w:sz w:val="18"/>
          <w:szCs w:val="18"/>
        </w:rPr>
        <w:t>, jehož aktivací je generován tísňový poplachový signál nebo zpráva (např. v případě napadení).</w:t>
      </w:r>
    </w:p>
    <w:p w:rsidR="005317C1" w:rsidRDefault="005317C1" w:rsidP="005317C1">
      <w:pPr>
        <w:pStyle w:val="Odstavecseseznamem"/>
        <w:tabs>
          <w:tab w:val="num" w:pos="540"/>
        </w:tabs>
        <w:spacing w:after="0" w:line="240" w:lineRule="auto"/>
        <w:ind w:left="272" w:hanging="272"/>
        <w:contextualSpacing w:val="0"/>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rFonts w:ascii="Koop Office" w:hAnsi="Koop Office"/>
            <w:sz w:val="18"/>
            <w:szCs w:val="18"/>
          </w:rPr>
          <w:t>1 a</w:t>
        </w:r>
      </w:smartTag>
      <w:r>
        <w:rPr>
          <w:rFonts w:ascii="Koop Office" w:hAnsi="Koop Office"/>
          <w:sz w:val="18"/>
          <w:szCs w:val="18"/>
        </w:rPr>
        <w:t xml:space="preserve">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rsidR="005317C1" w:rsidRDefault="005317C1" w:rsidP="005317C1">
      <w:pPr>
        <w:ind w:left="272"/>
        <w:jc w:val="both"/>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rsidR="005317C1" w:rsidRDefault="005317C1" w:rsidP="005317C1">
      <w:pPr>
        <w:ind w:left="272"/>
        <w:jc w:val="both"/>
        <w:rPr>
          <w:sz w:val="18"/>
          <w:szCs w:val="18"/>
        </w:rPr>
      </w:pPr>
      <w:r>
        <w:rPr>
          <w:sz w:val="18"/>
          <w:szCs w:val="18"/>
        </w:rPr>
        <w:t>Za uzamykací mechanismus se považuje mechanický klíčový zámek, mechanický kódový zámek, elektronický klíčový zámek nebo elektronický kódový zámek.</w:t>
      </w:r>
    </w:p>
    <w:p w:rsidR="005317C1" w:rsidRDefault="005317C1" w:rsidP="005317C1">
      <w:pPr>
        <w:pStyle w:val="Odstavecseseznamem"/>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5317C1" w:rsidRDefault="005317C1" w:rsidP="005317C1">
      <w:pPr>
        <w:pStyle w:val="Odstavecseseznamem"/>
        <w:spacing w:after="0" w:line="240" w:lineRule="auto"/>
        <w:ind w:left="272" w:hanging="272"/>
        <w:contextualSpacing w:val="0"/>
        <w:jc w:val="both"/>
        <w:rPr>
          <w:rFonts w:ascii="Koop Office" w:hAnsi="Koop Office"/>
          <w:spacing w:val="-4"/>
          <w:sz w:val="18"/>
          <w:szCs w:val="18"/>
        </w:rPr>
      </w:pPr>
      <w:r>
        <w:rPr>
          <w:rFonts w:ascii="Koop Office" w:hAnsi="Koop Office"/>
          <w:sz w:val="18"/>
          <w:szCs w:val="18"/>
        </w:rPr>
        <w:t>28.</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5317C1" w:rsidRDefault="005317C1" w:rsidP="005317C1">
      <w:pPr>
        <w:pStyle w:val="Odstavecseseznamem"/>
        <w:spacing w:after="0" w:line="240" w:lineRule="auto"/>
        <w:ind w:left="272" w:hanging="272"/>
        <w:contextualSpacing w:val="0"/>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na:</w:t>
      </w:r>
    </w:p>
    <w:p w:rsidR="005317C1" w:rsidRDefault="005317C1" w:rsidP="005317C1">
      <w:pPr>
        <w:ind w:left="544" w:hanging="272"/>
        <w:jc w:val="both"/>
        <w:rPr>
          <w:sz w:val="18"/>
          <w:szCs w:val="18"/>
        </w:rPr>
      </w:pPr>
      <w:r>
        <w:rPr>
          <w:sz w:val="18"/>
          <w:szCs w:val="18"/>
        </w:rPr>
        <w:t>a)</w:t>
      </w:r>
      <w:r>
        <w:rPr>
          <w:sz w:val="18"/>
          <w:szCs w:val="18"/>
        </w:rPr>
        <w:tab/>
      </w:r>
      <w:r>
        <w:rPr>
          <w:b/>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5317C1" w:rsidRDefault="005317C1" w:rsidP="005317C1">
      <w:pPr>
        <w:ind w:left="544" w:hanging="272"/>
        <w:jc w:val="both"/>
        <w:rPr>
          <w:sz w:val="18"/>
          <w:szCs w:val="18"/>
        </w:rPr>
      </w:pPr>
      <w:r>
        <w:rPr>
          <w:sz w:val="18"/>
          <w:szCs w:val="18"/>
        </w:rPr>
        <w:t>b)</w:t>
      </w:r>
      <w:r>
        <w:rPr>
          <w:sz w:val="18"/>
          <w:szCs w:val="18"/>
        </w:rPr>
        <w:tab/>
      </w:r>
      <w:r>
        <w:rPr>
          <w:b/>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5317C1" w:rsidRDefault="005317C1" w:rsidP="005317C1">
      <w:pPr>
        <w:ind w:left="544" w:hanging="272"/>
        <w:jc w:val="both"/>
        <w:rPr>
          <w:sz w:val="18"/>
          <w:szCs w:val="18"/>
        </w:rPr>
      </w:pPr>
      <w:r>
        <w:rPr>
          <w:sz w:val="18"/>
          <w:szCs w:val="18"/>
        </w:rPr>
        <w:t>c)</w:t>
      </w:r>
      <w:r>
        <w:rPr>
          <w:sz w:val="18"/>
          <w:szCs w:val="18"/>
        </w:rPr>
        <w:tab/>
      </w:r>
      <w:r>
        <w:rPr>
          <w:b/>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5317C1" w:rsidRDefault="005317C1" w:rsidP="005317C1">
      <w:pPr>
        <w:ind w:left="544" w:hanging="272"/>
        <w:jc w:val="both"/>
        <w:rPr>
          <w:sz w:val="18"/>
          <w:szCs w:val="18"/>
        </w:rPr>
      </w:pPr>
      <w:r>
        <w:rPr>
          <w:sz w:val="18"/>
          <w:szCs w:val="18"/>
        </w:rPr>
        <w:t>d)</w:t>
      </w:r>
      <w:r>
        <w:rPr>
          <w:sz w:val="18"/>
          <w:szCs w:val="18"/>
        </w:rPr>
        <w:tab/>
      </w:r>
      <w:r>
        <w:rPr>
          <w:b/>
          <w:sz w:val="18"/>
          <w:szCs w:val="18"/>
        </w:rPr>
        <w:t xml:space="preserve">Speciální uzavřený prostor </w:t>
      </w:r>
      <w:r>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5317C1" w:rsidRDefault="005317C1" w:rsidP="005317C1">
      <w:pPr>
        <w:shd w:val="clear" w:color="auto" w:fill="FFFFFF"/>
        <w:ind w:left="272"/>
        <w:jc w:val="both"/>
        <w:rPr>
          <w:spacing w:val="-1"/>
          <w:sz w:val="18"/>
          <w:szCs w:val="18"/>
        </w:rPr>
      </w:pPr>
      <w:r>
        <w:rPr>
          <w:spacing w:val="-2"/>
          <w:sz w:val="18"/>
          <w:szCs w:val="18"/>
        </w:rPr>
        <w:t>Za uzavřený prostor se nepovažuje prostor motorového vozidla.</w:t>
      </w:r>
    </w:p>
    <w:p w:rsidR="005317C1" w:rsidRDefault="005317C1" w:rsidP="005317C1">
      <w:pPr>
        <w:tabs>
          <w:tab w:val="num" w:pos="540"/>
        </w:tabs>
        <w:ind w:left="272" w:hanging="272"/>
        <w:jc w:val="both"/>
        <w:rPr>
          <w:spacing w:val="-1"/>
          <w:sz w:val="18"/>
          <w:szCs w:val="18"/>
        </w:rPr>
      </w:pPr>
      <w:r>
        <w:rPr>
          <w:spacing w:val="-1"/>
          <w:sz w:val="18"/>
          <w:szCs w:val="18"/>
        </w:rPr>
        <w:t>30.</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5317C1" w:rsidRDefault="005317C1" w:rsidP="005317C1">
      <w:pPr>
        <w:ind w:left="544" w:hanging="272"/>
        <w:jc w:val="both"/>
        <w:rPr>
          <w:sz w:val="18"/>
          <w:szCs w:val="18"/>
        </w:rPr>
      </w:pPr>
      <w:r>
        <w:rPr>
          <w:sz w:val="18"/>
          <w:szCs w:val="18"/>
        </w:rPr>
        <w:t>a)</w:t>
      </w:r>
      <w:r>
        <w:rPr>
          <w:sz w:val="18"/>
          <w:szCs w:val="18"/>
        </w:rPr>
        <w:tab/>
      </w:r>
      <w:r w:rsidRPr="006279D5">
        <w:rPr>
          <w:b/>
          <w:spacing w:val="-4"/>
          <w:sz w:val="18"/>
          <w:szCs w:val="18"/>
        </w:rPr>
        <w:t>Funkční mříží</w:t>
      </w:r>
      <w:r w:rsidRPr="006279D5">
        <w:rPr>
          <w:spacing w:val="-4"/>
          <w:sz w:val="18"/>
          <w:szCs w:val="18"/>
        </w:rPr>
        <w:t>, jejíž ocelové prvky (pruty) jsou z plného materiálu, min. průřezu 1 cm</w:t>
      </w:r>
      <w:r w:rsidRPr="006279D5">
        <w:rPr>
          <w:spacing w:val="-4"/>
          <w:sz w:val="18"/>
          <w:szCs w:val="18"/>
          <w:vertAlign w:val="superscript"/>
        </w:rPr>
        <w:t>2</w:t>
      </w:r>
      <w:r w:rsidRPr="006279D5">
        <w:rPr>
          <w:spacing w:val="-4"/>
          <w:sz w:val="18"/>
          <w:szCs w:val="18"/>
        </w:rPr>
        <w:t>, osová vzdálenost prutů mřížových ok max. 20 x 20 cm (nebo jiná vzdálenost nepřevyšující však hodnotu plochy čtverce 400 cm</w:t>
      </w:r>
      <w:r w:rsidRPr="006279D5">
        <w:rPr>
          <w:spacing w:val="-4"/>
          <w:sz w:val="18"/>
          <w:szCs w:val="18"/>
          <w:vertAlign w:val="superscript"/>
        </w:rPr>
        <w:t>2</w:t>
      </w:r>
      <w:r w:rsidRPr="006279D5">
        <w:rPr>
          <w:spacing w:val="-4"/>
          <w:sz w:val="18"/>
          <w:szCs w:val="18"/>
        </w:rPr>
        <w:t>,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být mříž uzamčena čtyřmi bezpečnostními visacími zámky (viz odst. 7.) Mříž opatřená dveřními závěsy nebo mříž navíjecí musí být uzamčena</w:t>
      </w:r>
      <w:r w:rsidRPr="006279D5">
        <w:rPr>
          <w:i/>
          <w:spacing w:val="-4"/>
          <w:sz w:val="18"/>
          <w:szCs w:val="18"/>
        </w:rPr>
        <w:t xml:space="preserve"> </w:t>
      </w:r>
      <w:r w:rsidRPr="006279D5">
        <w:rPr>
          <w:spacing w:val="-4"/>
          <w:sz w:val="18"/>
          <w:szCs w:val="18"/>
        </w:rPr>
        <w:t xml:space="preserve">jedním bezpečnostním uzamykacím systémem (viz odst. 8.) </w:t>
      </w:r>
      <w:r w:rsidRPr="006279D5">
        <w:rPr>
          <w:i/>
          <w:spacing w:val="-4"/>
          <w:sz w:val="18"/>
          <w:szCs w:val="18"/>
        </w:rPr>
        <w:t xml:space="preserve">nebo </w:t>
      </w:r>
      <w:r w:rsidRPr="006279D5">
        <w:rPr>
          <w:spacing w:val="-4"/>
          <w:sz w:val="18"/>
          <w:szCs w:val="18"/>
        </w:rPr>
        <w:t>dvěma bezpečnostními visacími zámky (viz odst. 7) n</w:t>
      </w:r>
      <w:r w:rsidRPr="006279D5">
        <w:rPr>
          <w:i/>
          <w:spacing w:val="-4"/>
          <w:sz w:val="18"/>
          <w:szCs w:val="18"/>
        </w:rPr>
        <w:t>ebo</w:t>
      </w:r>
      <w:r w:rsidRPr="006279D5">
        <w:rPr>
          <w:spacing w:val="-4"/>
          <w:sz w:val="18"/>
          <w:szCs w:val="18"/>
        </w:rPr>
        <w:t xml:space="preserve">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w:t>
      </w:r>
    </w:p>
    <w:p w:rsidR="005317C1" w:rsidRDefault="005317C1" w:rsidP="005317C1">
      <w:pPr>
        <w:tabs>
          <w:tab w:val="num" w:pos="709"/>
        </w:tabs>
        <w:ind w:left="544" w:hanging="272"/>
        <w:jc w:val="both"/>
        <w:rPr>
          <w:sz w:val="18"/>
          <w:szCs w:val="18"/>
        </w:rPr>
      </w:pPr>
      <w:r>
        <w:rPr>
          <w:spacing w:val="1"/>
          <w:sz w:val="18"/>
          <w:szCs w:val="18"/>
        </w:rPr>
        <w:tab/>
        <w:t xml:space="preserve">Nebude-li mříž splňovat výše </w:t>
      </w:r>
      <w:r>
        <w:rPr>
          <w:spacing w:val="-4"/>
          <w:sz w:val="18"/>
          <w:szCs w:val="18"/>
        </w:rPr>
        <w:t xml:space="preserve">uvedené požadavky, bude pojistitel za funkční mříž považovat pouze takovou </w:t>
      </w:r>
      <w:r>
        <w:rPr>
          <w:sz w:val="18"/>
          <w:szCs w:val="18"/>
        </w:rPr>
        <w:t xml:space="preserve">mříž, která má mechanickou odolnost proti vloupání doloženou certifikátem a bude splňovat požadavky min. BT 3 podle </w:t>
      </w:r>
      <w:r>
        <w:rPr>
          <w:spacing w:val="-5"/>
          <w:sz w:val="18"/>
          <w:szCs w:val="18"/>
        </w:rPr>
        <w:t xml:space="preserve">ČSN EN 1627 nebo dle předchozí </w:t>
      </w:r>
      <w:r>
        <w:rPr>
          <w:sz w:val="18"/>
          <w:szCs w:val="18"/>
        </w:rPr>
        <w:t>ČSN P ENV 1627.</w:t>
      </w:r>
    </w:p>
    <w:p w:rsidR="005317C1" w:rsidRDefault="005317C1" w:rsidP="005317C1">
      <w:pPr>
        <w:tabs>
          <w:tab w:val="num" w:pos="709"/>
        </w:tabs>
        <w:ind w:left="544" w:hanging="272"/>
        <w:jc w:val="both"/>
        <w:rPr>
          <w:sz w:val="18"/>
          <w:szCs w:val="18"/>
        </w:rPr>
      </w:pPr>
      <w:r>
        <w:rPr>
          <w:spacing w:val="1"/>
          <w:sz w:val="18"/>
          <w:szCs w:val="18"/>
        </w:rPr>
        <w:tab/>
        <w:t xml:space="preserve">Výše uvedené požadavky platí i pro mříže instalované v prostoru vstupních </w:t>
      </w:r>
      <w:r>
        <w:rPr>
          <w:spacing w:val="-1"/>
          <w:sz w:val="18"/>
          <w:szCs w:val="18"/>
        </w:rPr>
        <w:t>otvorů (dveří).</w:t>
      </w:r>
    </w:p>
    <w:p w:rsidR="005317C1" w:rsidRDefault="005317C1" w:rsidP="005317C1">
      <w:pPr>
        <w:ind w:left="544" w:hanging="272"/>
        <w:jc w:val="both"/>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w:t>
      </w:r>
      <w:r>
        <w:rPr>
          <w:spacing w:val="-5"/>
          <w:sz w:val="18"/>
          <w:szCs w:val="18"/>
        </w:rPr>
        <w:t xml:space="preserve">ČSN EN 1627 nebo dle předchozí </w:t>
      </w:r>
      <w:r>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5317C1" w:rsidRDefault="005317C1" w:rsidP="005317C1">
      <w:pPr>
        <w:ind w:left="544" w:hanging="272"/>
        <w:jc w:val="both"/>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5317C1" w:rsidRDefault="005317C1" w:rsidP="005317C1">
      <w:pPr>
        <w:ind w:left="544" w:hanging="272"/>
        <w:jc w:val="both"/>
        <w:rPr>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ind w:left="544" w:hanging="272"/>
        <w:jc w:val="both"/>
        <w:rPr>
          <w:sz w:val="18"/>
          <w:szCs w:val="18"/>
        </w:rPr>
      </w:pPr>
      <w:r>
        <w:rPr>
          <w:sz w:val="18"/>
          <w:szCs w:val="18"/>
        </w:rPr>
        <w:lastRenderedPageBreak/>
        <w:t>d)</w:t>
      </w:r>
      <w:r>
        <w:rPr>
          <w:sz w:val="18"/>
          <w:szCs w:val="18"/>
        </w:rPr>
        <w:tab/>
      </w:r>
      <w:r>
        <w:rPr>
          <w:b/>
          <w:sz w:val="18"/>
          <w:szCs w:val="18"/>
        </w:rPr>
        <w:t>Bezpečnostním zasklením</w:t>
      </w:r>
      <w:r>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5317C1" w:rsidRDefault="005317C1" w:rsidP="005317C1">
      <w:pPr>
        <w:ind w:left="544" w:hanging="272"/>
        <w:jc w:val="both"/>
        <w:rPr>
          <w:sz w:val="18"/>
          <w:szCs w:val="18"/>
        </w:rPr>
      </w:pPr>
      <w:r>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Pr>
            <w:sz w:val="18"/>
            <w:szCs w:val="18"/>
          </w:rPr>
          <w:t>4 mm a více)</w:t>
        </w:r>
      </w:smartTag>
      <w:r>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5317C1" w:rsidRDefault="005317C1" w:rsidP="005317C1">
      <w:pPr>
        <w:ind w:left="544"/>
        <w:jc w:val="both"/>
        <w:rPr>
          <w:sz w:val="18"/>
          <w:szCs w:val="18"/>
        </w:rPr>
      </w:pPr>
      <w:r>
        <w:rPr>
          <w:sz w:val="18"/>
          <w:szCs w:val="18"/>
        </w:rPr>
        <w:t xml:space="preserve">Bezpečnostní úroveň výše uvedených výrobků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rsidR="005317C1" w:rsidRDefault="005317C1" w:rsidP="005317C1">
      <w:pPr>
        <w:ind w:left="544" w:hanging="272"/>
        <w:jc w:val="both"/>
        <w:rPr>
          <w:sz w:val="18"/>
          <w:szCs w:val="18"/>
        </w:rPr>
      </w:pPr>
      <w:r>
        <w:rPr>
          <w:sz w:val="18"/>
          <w:szCs w:val="18"/>
        </w:rPr>
        <w:t>e)</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5317C1" w:rsidRDefault="005317C1" w:rsidP="005317C1">
      <w:pPr>
        <w:spacing w:before="320" w:after="60"/>
        <w:rPr>
          <w:sz w:val="18"/>
          <w:szCs w:val="18"/>
        </w:rPr>
      </w:pPr>
      <w:bookmarkStart w:id="13" w:name="DODP102"/>
      <w:bookmarkStart w:id="14" w:name="DODP103"/>
      <w:bookmarkStart w:id="15" w:name="DODP104"/>
      <w:bookmarkEnd w:id="12"/>
      <w:r>
        <w:rPr>
          <w:b/>
          <w:sz w:val="18"/>
          <w:szCs w:val="18"/>
        </w:rPr>
        <w:t xml:space="preserve">Doložka DODP102 - Pojištění obecné odpovědnosti za újmu a pojištění odpovědnosti za újmu způsobenou vadou výrobku a vadou práce po předání </w:t>
      </w:r>
      <w:r>
        <w:rPr>
          <w:sz w:val="18"/>
          <w:szCs w:val="18"/>
        </w:rPr>
        <w:t>- Základní rozsah pojištění (1401)</w:t>
      </w:r>
    </w:p>
    <w:p w:rsidR="005317C1" w:rsidRDefault="005317C1" w:rsidP="005317C1">
      <w:pPr>
        <w:spacing w:before="40"/>
        <w:jc w:val="both"/>
        <w:rPr>
          <w:bCs/>
          <w:sz w:val="18"/>
          <w:szCs w:val="18"/>
        </w:rPr>
      </w:pPr>
      <w:r>
        <w:rPr>
          <w:bCs/>
          <w:sz w:val="18"/>
          <w:szCs w:val="18"/>
        </w:rPr>
        <w:t>Činností nebo vztahem podle čl. 1 odst. 1) ZPP P-600/14 jsou činnosti nebo vztahy vyplývající z takového předmětu podnikání</w:t>
      </w:r>
      <w:r>
        <w:rPr>
          <w:sz w:val="18"/>
          <w:szCs w:val="18"/>
        </w:rPr>
        <w:t>, předmětu činnosti nebo účelu činnosti (dále jen „předmět podnikání“)</w:t>
      </w:r>
      <w:r>
        <w:rPr>
          <w:bCs/>
          <w:sz w:val="18"/>
          <w:szCs w:val="18"/>
        </w:rPr>
        <w:t xml:space="preserve"> pojištěného, který je uveden v listině přiložené k pojistné smlouvě (např. živnostenský list, koncesní listina, výpis z obchodního rejstříku apod.).</w:t>
      </w:r>
    </w:p>
    <w:p w:rsidR="005317C1" w:rsidRPr="006279D5" w:rsidRDefault="005317C1" w:rsidP="005317C1">
      <w:pPr>
        <w:spacing w:before="40"/>
        <w:jc w:val="both"/>
        <w:rPr>
          <w:bCs/>
          <w:spacing w:val="-2"/>
          <w:sz w:val="18"/>
          <w:szCs w:val="18"/>
        </w:rPr>
      </w:pPr>
      <w:r w:rsidRPr="006279D5">
        <w:rPr>
          <w:bCs/>
          <w:spacing w:val="-2"/>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5317C1" w:rsidRDefault="005317C1" w:rsidP="005317C1">
      <w:pPr>
        <w:spacing w:before="40"/>
        <w:jc w:val="both"/>
        <w:rPr>
          <w:bCs/>
          <w:sz w:val="18"/>
          <w:szCs w:val="18"/>
        </w:rPr>
      </w:pPr>
      <w:r>
        <w:rPr>
          <w:bCs/>
          <w:sz w:val="18"/>
          <w:szCs w:val="18"/>
        </w:rPr>
        <w:t xml:space="preserve">Ve smyslu čl. 1 odst. 8) ZPP P-600/14 se pojištění vztahuje také na povinnost nahradit újmu způsobenou v souvislosti s činností nebo vztahem podle čl. 1 odst. 1) ZPP P-600/14 vadou výrobku a vadou vykonané práce, která se projeví po jejím předání. </w:t>
      </w:r>
      <w:bookmarkEnd w:id="13"/>
    </w:p>
    <w:p w:rsidR="005317C1" w:rsidRDefault="005317C1" w:rsidP="005317C1">
      <w:pPr>
        <w:spacing w:before="320" w:after="60"/>
        <w:rPr>
          <w:sz w:val="18"/>
          <w:szCs w:val="18"/>
        </w:rPr>
      </w:pPr>
      <w:r>
        <w:rPr>
          <w:b/>
          <w:bCs/>
          <w:sz w:val="18"/>
          <w:szCs w:val="18"/>
        </w:rPr>
        <w:t>Doložka DODP103 - Cizí věci převzaté</w:t>
      </w:r>
      <w:r>
        <w:rPr>
          <w:sz w:val="18"/>
          <w:szCs w:val="18"/>
        </w:rPr>
        <w:t xml:space="preserve"> - Rozšíření rozsahu pojištění (1401)</w:t>
      </w:r>
    </w:p>
    <w:p w:rsidR="005317C1" w:rsidRDefault="005317C1" w:rsidP="005317C1">
      <w:pPr>
        <w:jc w:val="both"/>
        <w:rPr>
          <w:sz w:val="18"/>
          <w:szCs w:val="18"/>
        </w:rPr>
      </w:pPr>
      <w:r>
        <w:rPr>
          <w:sz w:val="18"/>
          <w:szCs w:val="18"/>
        </w:rPr>
        <w:t xml:space="preserve">Pojištění se vztahuje i na povinnost nahradit újmu způsobenou na movité věci nebo zvířeti, které pojištěný převzal v souvislosti s činností nebo vztahem podle čl. 1 </w:t>
      </w:r>
      <w:r>
        <w:rPr>
          <w:bCs/>
          <w:sz w:val="18"/>
          <w:szCs w:val="18"/>
        </w:rPr>
        <w:t xml:space="preserve">odst. 1) </w:t>
      </w:r>
      <w:r>
        <w:rPr>
          <w:sz w:val="18"/>
          <w:szCs w:val="18"/>
        </w:rPr>
        <w:t>ZPP P-600/14 za účelem provedení objednané činnosti.</w:t>
      </w:r>
      <w:bookmarkEnd w:id="14"/>
    </w:p>
    <w:p w:rsidR="005317C1" w:rsidRDefault="005317C1" w:rsidP="005317C1">
      <w:pPr>
        <w:spacing w:before="320"/>
        <w:rPr>
          <w:b/>
          <w:sz w:val="18"/>
          <w:szCs w:val="18"/>
        </w:rPr>
      </w:pPr>
      <w:r>
        <w:rPr>
          <w:b/>
          <w:sz w:val="18"/>
          <w:szCs w:val="18"/>
        </w:rPr>
        <w:t>Doložka DODP104 - Cizí věci užívané</w:t>
      </w:r>
      <w:r>
        <w:rPr>
          <w:sz w:val="18"/>
          <w:szCs w:val="18"/>
        </w:rPr>
        <w:t xml:space="preserve"> - Rozšíření rozsahu pojištění (1401)</w:t>
      </w:r>
    </w:p>
    <w:p w:rsidR="005317C1" w:rsidRPr="006279D5" w:rsidRDefault="005317C1" w:rsidP="005317C1">
      <w:pPr>
        <w:jc w:val="both"/>
        <w:rPr>
          <w:spacing w:val="-4"/>
          <w:sz w:val="18"/>
          <w:szCs w:val="18"/>
        </w:rPr>
      </w:pPr>
      <w:r w:rsidRPr="006279D5">
        <w:rPr>
          <w:spacing w:val="-4"/>
          <w:sz w:val="18"/>
          <w:szCs w:val="18"/>
        </w:rPr>
        <w:t xml:space="preserve">Pojištění se vztahuje i na povinnost nahradit újmu způsobenou na movité věci nebo zvířeti, které pojištěný oprávněně užívá v souvislosti s činností nebo vztahem podle čl. 1 </w:t>
      </w:r>
      <w:r w:rsidRPr="006279D5">
        <w:rPr>
          <w:bCs/>
          <w:spacing w:val="-4"/>
          <w:sz w:val="18"/>
          <w:szCs w:val="18"/>
        </w:rPr>
        <w:t xml:space="preserve">odst. 1) </w:t>
      </w:r>
      <w:r w:rsidRPr="006279D5">
        <w:rPr>
          <w:spacing w:val="-4"/>
          <w:sz w:val="18"/>
          <w:szCs w:val="18"/>
        </w:rPr>
        <w:t>ZPP P-600/14, s výjimkou újmy způsobené na užívaném motorovém vozidle.</w:t>
      </w:r>
    </w:p>
    <w:p w:rsidR="005317C1" w:rsidRDefault="005317C1" w:rsidP="005317C1">
      <w:pPr>
        <w:spacing w:before="320"/>
        <w:rPr>
          <w:b/>
          <w:sz w:val="18"/>
          <w:szCs w:val="18"/>
        </w:rPr>
      </w:pPr>
      <w:bookmarkStart w:id="16" w:name="DODP105"/>
      <w:bookmarkEnd w:id="15"/>
      <w:r>
        <w:rPr>
          <w:b/>
          <w:sz w:val="18"/>
          <w:szCs w:val="18"/>
        </w:rPr>
        <w:t>Doložka DODP105 - Náklady zdravotní pojišťovny a regresy dávek nemocenského pojištění</w:t>
      </w:r>
      <w:r>
        <w:rPr>
          <w:sz w:val="18"/>
          <w:szCs w:val="18"/>
        </w:rPr>
        <w:t xml:space="preserve"> - Rozšíření rozsahu pojištění (1401)</w:t>
      </w:r>
    </w:p>
    <w:p w:rsidR="005317C1" w:rsidRDefault="005317C1" w:rsidP="005317C1">
      <w:pPr>
        <w:jc w:val="both"/>
        <w:rPr>
          <w:sz w:val="18"/>
          <w:szCs w:val="18"/>
        </w:rPr>
      </w:pPr>
      <w:r>
        <w:rPr>
          <w:sz w:val="18"/>
          <w:szCs w:val="18"/>
        </w:rPr>
        <w:t>Pojištění se vztahuje i na povinnost poskytnout:</w:t>
      </w:r>
    </w:p>
    <w:p w:rsidR="005317C1" w:rsidRDefault="005317C1" w:rsidP="005317C1">
      <w:pPr>
        <w:ind w:left="544" w:hanging="272"/>
        <w:jc w:val="both"/>
        <w:rPr>
          <w:sz w:val="18"/>
          <w:szCs w:val="18"/>
        </w:rPr>
      </w:pPr>
      <w:r>
        <w:rPr>
          <w:sz w:val="18"/>
          <w:szCs w:val="18"/>
        </w:rPr>
        <w:t>i)</w:t>
      </w:r>
      <w:r>
        <w:rPr>
          <w:sz w:val="18"/>
          <w:szCs w:val="18"/>
        </w:rPr>
        <w:tab/>
        <w:t>náhradu nákladů na hrazené služby vynaložené zdravotní pojišťovnou,</w:t>
      </w:r>
    </w:p>
    <w:p w:rsidR="005317C1" w:rsidRDefault="005317C1" w:rsidP="005317C1">
      <w:pPr>
        <w:ind w:left="544" w:hanging="272"/>
        <w:jc w:val="both"/>
        <w:rPr>
          <w:sz w:val="18"/>
          <w:szCs w:val="18"/>
        </w:rPr>
      </w:pPr>
      <w:r>
        <w:rPr>
          <w:sz w:val="18"/>
          <w:szCs w:val="18"/>
        </w:rPr>
        <w:t>ii)</w:t>
      </w:r>
      <w:r>
        <w:rPr>
          <w:sz w:val="18"/>
          <w:szCs w:val="18"/>
        </w:rPr>
        <w:tab/>
        <w:t>regresní náhradu orgánu nemocenského pojištění v souvislosti se vznikem nároku na dávku nemocenského pojištění,</w:t>
      </w:r>
    </w:p>
    <w:p w:rsidR="005317C1" w:rsidRDefault="005317C1" w:rsidP="005317C1">
      <w:pPr>
        <w:jc w:val="both"/>
        <w:rPr>
          <w:sz w:val="18"/>
          <w:szCs w:val="18"/>
        </w:rPr>
      </w:pPr>
      <w:r>
        <w:rPr>
          <w:sz w:val="18"/>
          <w:szCs w:val="18"/>
        </w:rPr>
        <w:t xml:space="preserve">pokud taková povinnost vznikla v důsledku pracovního úrazu nebo nemoci z povolání, které utrpěl zaměstnanec pojištěného v souvislosti s činností nebo vztahem pojištěného podle čl. 1 </w:t>
      </w:r>
      <w:r>
        <w:rPr>
          <w:bCs/>
          <w:sz w:val="18"/>
          <w:szCs w:val="18"/>
        </w:rPr>
        <w:t xml:space="preserve">odst. 1) </w:t>
      </w:r>
      <w:r>
        <w:rPr>
          <w:sz w:val="18"/>
          <w:szCs w:val="18"/>
        </w:rPr>
        <w:t>ZPP P-600/14.</w:t>
      </w:r>
    </w:p>
    <w:p w:rsidR="005317C1" w:rsidRDefault="005317C1" w:rsidP="005317C1">
      <w:pPr>
        <w:jc w:val="both"/>
        <w:rPr>
          <w:sz w:val="18"/>
          <w:szCs w:val="18"/>
        </w:rPr>
      </w:pPr>
      <w:r>
        <w:rPr>
          <w:sz w:val="18"/>
          <w:szCs w:val="18"/>
        </w:rPr>
        <w:t>Tyto náhrady se pro účely pojištění posuzují obdobně jako náhrada újmy a platí pro ně přiměřeně podmínky pojištění odpovědnosti za újmu.</w:t>
      </w:r>
    </w:p>
    <w:p w:rsidR="005317C1" w:rsidRDefault="005317C1" w:rsidP="005317C1">
      <w:pPr>
        <w:spacing w:before="360"/>
        <w:rPr>
          <w:b/>
          <w:sz w:val="18"/>
          <w:szCs w:val="18"/>
        </w:rPr>
      </w:pPr>
      <w:bookmarkStart w:id="17" w:name="DODP109"/>
      <w:bookmarkEnd w:id="16"/>
      <w:r>
        <w:rPr>
          <w:b/>
          <w:sz w:val="18"/>
          <w:szCs w:val="18"/>
        </w:rPr>
        <w:t>Doložka DODP109 - Provoz pracovních strojů</w:t>
      </w:r>
      <w:r>
        <w:rPr>
          <w:sz w:val="18"/>
          <w:szCs w:val="18"/>
        </w:rPr>
        <w:t xml:space="preserve"> - Rozšíření rozsahu pojištění (1412)</w:t>
      </w:r>
    </w:p>
    <w:p w:rsidR="005317C1" w:rsidRDefault="005317C1" w:rsidP="005317C1">
      <w:pPr>
        <w:jc w:val="both"/>
        <w:rPr>
          <w:sz w:val="18"/>
          <w:szCs w:val="18"/>
        </w:rPr>
      </w:pPr>
      <w:r>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5317C1" w:rsidRDefault="005317C1" w:rsidP="005317C1">
      <w:pPr>
        <w:jc w:val="both"/>
        <w:rPr>
          <w:sz w:val="18"/>
          <w:szCs w:val="18"/>
        </w:rPr>
      </w:pPr>
      <w:r>
        <w:rPr>
          <w:sz w:val="18"/>
          <w:szCs w:val="18"/>
        </w:rPr>
        <w:t>Pojištění se však nevztahuje na povinnost pojištěného nahradit újmu, pokud:</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t>a)</w:t>
      </w:r>
      <w:r>
        <w:rPr>
          <w:rFonts w:ascii="Koop Office" w:hAnsi="Koop Office"/>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t>b)</w:t>
      </w:r>
      <w:r>
        <w:rPr>
          <w:rFonts w:ascii="Koop Office" w:hAnsi="Koop Office"/>
          <w:sz w:val="18"/>
          <w:szCs w:val="18"/>
        </w:rPr>
        <w:tab/>
        <w:t>jde o újmu, jejíž náhrada je předmětem povinného pojištění odpovědnosti za újmu způsobenou provozem vozidla, ale právo na plnění z takového pojištění nemohlo být uplatněno z důvodu, že:</w:t>
      </w:r>
    </w:p>
    <w:p w:rsidR="005317C1" w:rsidRDefault="005317C1" w:rsidP="005317C1">
      <w:pPr>
        <w:pStyle w:val="Odstavecseseznamem"/>
        <w:spacing w:after="0" w:line="240" w:lineRule="auto"/>
        <w:ind w:left="816" w:hanging="272"/>
        <w:contextualSpacing w:val="0"/>
        <w:jc w:val="both"/>
        <w:rPr>
          <w:rFonts w:ascii="Koop Office" w:hAnsi="Koop Office"/>
          <w:sz w:val="18"/>
          <w:szCs w:val="18"/>
        </w:rPr>
      </w:pPr>
      <w:r>
        <w:rPr>
          <w:rFonts w:ascii="Koop Office" w:hAnsi="Koop Office"/>
          <w:sz w:val="18"/>
          <w:szCs w:val="18"/>
        </w:rPr>
        <w:t>i)</w:t>
      </w:r>
      <w:r>
        <w:rPr>
          <w:rFonts w:ascii="Koop Office" w:hAnsi="Koop Office"/>
          <w:sz w:val="18"/>
          <w:szCs w:val="18"/>
        </w:rPr>
        <w:tab/>
        <w:t xml:space="preserve">byla porušena povinnost takové pojištění uzavřít, </w:t>
      </w:r>
    </w:p>
    <w:p w:rsidR="005317C1" w:rsidRDefault="005317C1" w:rsidP="005317C1">
      <w:pPr>
        <w:pStyle w:val="Odstavecseseznamem"/>
        <w:spacing w:after="0" w:line="240" w:lineRule="auto"/>
        <w:ind w:left="816" w:hanging="272"/>
        <w:contextualSpacing w:val="0"/>
        <w:jc w:val="both"/>
        <w:rPr>
          <w:rFonts w:ascii="Koop Office" w:hAnsi="Koop Office"/>
          <w:sz w:val="18"/>
          <w:szCs w:val="18"/>
        </w:rPr>
      </w:pPr>
      <w:r>
        <w:rPr>
          <w:rFonts w:ascii="Koop Office" w:hAnsi="Koop Office"/>
          <w:sz w:val="18"/>
          <w:szCs w:val="18"/>
        </w:rPr>
        <w:t>ii)</w:t>
      </w:r>
      <w:r>
        <w:rPr>
          <w:rFonts w:ascii="Koop Office" w:hAnsi="Koop Office"/>
          <w:sz w:val="18"/>
          <w:szCs w:val="18"/>
        </w:rPr>
        <w:tab/>
        <w:t>jde o vozidlo, pro které právní předpis stanoví výjimku z povinného pojištění odpovědnosti za újmu způsobenou provozem vozidla, nebo</w:t>
      </w:r>
    </w:p>
    <w:p w:rsidR="005317C1" w:rsidRDefault="005317C1" w:rsidP="005317C1">
      <w:pPr>
        <w:pStyle w:val="Odstavecseseznamem"/>
        <w:spacing w:after="0" w:line="240" w:lineRule="auto"/>
        <w:ind w:left="816" w:hanging="272"/>
        <w:contextualSpacing w:val="0"/>
        <w:jc w:val="both"/>
        <w:rPr>
          <w:rFonts w:ascii="Koop Office" w:hAnsi="Koop Office"/>
          <w:sz w:val="18"/>
          <w:szCs w:val="18"/>
        </w:rPr>
      </w:pPr>
      <w:r>
        <w:rPr>
          <w:rFonts w:ascii="Koop Office" w:hAnsi="Koop Office"/>
          <w:sz w:val="18"/>
          <w:szCs w:val="18"/>
        </w:rPr>
        <w:t>iii)</w:t>
      </w:r>
      <w:r>
        <w:rPr>
          <w:rFonts w:ascii="Koop Office" w:hAnsi="Koop Office"/>
          <w:sz w:val="18"/>
          <w:szCs w:val="18"/>
        </w:rPr>
        <w:tab/>
        <w:t>k újmě došlo při provozu vozidla na pozemní komunikaci, na které bylo toto vozidlo provozováno v rozporu s právními předpisy,</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t>c)</w:t>
      </w:r>
      <w:r>
        <w:rPr>
          <w:rFonts w:ascii="Koop Office" w:hAnsi="Koop Office"/>
          <w:sz w:val="18"/>
          <w:szCs w:val="18"/>
        </w:rPr>
        <w:tab/>
        <w:t>jde o újmu, jejíž náhrada je právním předpisem vyloučena z povinného pojištění odpovědnosti za újmu způsobenou provozem vozidla, nebo</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t>d)</w:t>
      </w:r>
      <w:r>
        <w:rPr>
          <w:rFonts w:ascii="Koop Office" w:hAnsi="Koop Office"/>
          <w:sz w:val="18"/>
          <w:szCs w:val="18"/>
        </w:rPr>
        <w:tab/>
        <w:t>ke vzniku újmy došlo při účasti na motoristickém závodě nebo soutěži nebo v průběhu přípravy na ně.</w:t>
      </w:r>
    </w:p>
    <w:p w:rsidR="005317C1" w:rsidRDefault="005317C1" w:rsidP="005317C1">
      <w:pPr>
        <w:jc w:val="both"/>
        <w:rPr>
          <w:sz w:val="18"/>
          <w:szCs w:val="18"/>
        </w:rPr>
      </w:pPr>
      <w:r>
        <w:rPr>
          <w:sz w:val="18"/>
          <w:szCs w:val="18"/>
        </w:rPr>
        <w:t>Toto pojištění se pro případ újmy způsobené:</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t>a)</w:t>
      </w:r>
      <w:r>
        <w:rPr>
          <w:rFonts w:ascii="Koop Office" w:hAnsi="Koop Office"/>
          <w:sz w:val="18"/>
          <w:szCs w:val="18"/>
        </w:rPr>
        <w:tab/>
        <w:t>výkonem činnosti pracovního stroje, která (újma) nemá původ v jeho jízdě, sjednává se sublimitem ve výši rovnající se limitu pojistného plnění pro pojištění odpovědnosti za újmu,</w:t>
      </w:r>
    </w:p>
    <w:p w:rsidR="005317C1" w:rsidRDefault="005317C1" w:rsidP="005317C1">
      <w:pPr>
        <w:pStyle w:val="Odstavecseseznamem"/>
        <w:spacing w:after="0" w:line="240" w:lineRule="auto"/>
        <w:ind w:left="544" w:hanging="272"/>
        <w:contextualSpacing w:val="0"/>
        <w:jc w:val="both"/>
        <w:rPr>
          <w:rFonts w:ascii="Koop Office" w:hAnsi="Koop Office"/>
          <w:sz w:val="18"/>
          <w:szCs w:val="18"/>
        </w:rPr>
      </w:pPr>
      <w:r>
        <w:rPr>
          <w:rFonts w:ascii="Koop Office" w:hAnsi="Koop Office"/>
          <w:sz w:val="18"/>
          <w:szCs w:val="18"/>
        </w:rPr>
        <w:lastRenderedPageBreak/>
        <w:t>b)</w:t>
      </w:r>
      <w:r>
        <w:rPr>
          <w:rFonts w:ascii="Koop Office" w:hAnsi="Koop Office"/>
          <w:sz w:val="18"/>
          <w:szCs w:val="18"/>
        </w:rPr>
        <w:tab/>
        <w:t xml:space="preserve">jinak než v případě uvedeném pod písm. a) sjednává se sublimitem uvedeným pro účely pojištění dle této doložky v pojistné smlouvě. </w:t>
      </w:r>
    </w:p>
    <w:p w:rsidR="005317C1" w:rsidRDefault="005317C1" w:rsidP="005317C1">
      <w:pPr>
        <w:keepNext/>
        <w:spacing w:before="360"/>
        <w:rPr>
          <w:rFonts w:cs="Arial"/>
          <w:b/>
          <w:bCs/>
          <w:sz w:val="18"/>
          <w:szCs w:val="18"/>
        </w:rPr>
        <w:sectPr w:rsidR="005317C1" w:rsidSect="005317C1">
          <w:pgSz w:w="11906" w:h="16838" w:code="9"/>
          <w:pgMar w:top="851" w:right="851" w:bottom="851" w:left="851" w:header="340" w:footer="284" w:gutter="0"/>
          <w:cols w:space="708"/>
          <w:titlePg/>
          <w:docGrid w:linePitch="360"/>
        </w:sectPr>
      </w:pPr>
      <w:bookmarkStart w:id="18" w:name="DODP111"/>
      <w:bookmarkEnd w:id="17"/>
    </w:p>
    <w:p w:rsidR="005317C1" w:rsidRDefault="005317C1" w:rsidP="005317C1">
      <w:pPr>
        <w:keepNext/>
        <w:rPr>
          <w:rFonts w:cs="Arial"/>
          <w:sz w:val="18"/>
          <w:szCs w:val="18"/>
        </w:rPr>
      </w:pPr>
      <w:r>
        <w:rPr>
          <w:rFonts w:cs="Arial"/>
          <w:b/>
          <w:bCs/>
          <w:sz w:val="18"/>
          <w:szCs w:val="18"/>
        </w:rPr>
        <w:lastRenderedPageBreak/>
        <w:t>Doložka DODP111 - Čisté finanční škody - k pojištění obecné odpovědnosti za újmu</w:t>
      </w:r>
      <w:r>
        <w:rPr>
          <w:rFonts w:cs="Arial"/>
          <w:sz w:val="18"/>
          <w:szCs w:val="18"/>
        </w:rPr>
        <w:t xml:space="preserve"> - Rozšíření rozsahu pojištění (1401)</w:t>
      </w:r>
    </w:p>
    <w:p w:rsidR="005317C1" w:rsidRDefault="005317C1" w:rsidP="005317C1">
      <w:pPr>
        <w:jc w:val="both"/>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5317C1" w:rsidRDefault="005317C1" w:rsidP="005317C1">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5317C1" w:rsidRDefault="005317C1" w:rsidP="005317C1">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5317C1" w:rsidRDefault="005317C1" w:rsidP="005317C1">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5317C1" w:rsidRDefault="005317C1" w:rsidP="005317C1">
      <w:pPr>
        <w:jc w:val="both"/>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a)</w:t>
      </w:r>
      <w:r>
        <w:rPr>
          <w:rFonts w:cs="Arial"/>
          <w:bCs/>
          <w:sz w:val="18"/>
          <w:szCs w:val="18"/>
        </w:rPr>
        <w:tab/>
        <w:t>vadou výrobku,</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b)</w:t>
      </w:r>
      <w:r>
        <w:rPr>
          <w:rFonts w:cs="Arial"/>
          <w:bCs/>
          <w:sz w:val="18"/>
          <w:szCs w:val="18"/>
        </w:rPr>
        <w:tab/>
        <w:t>vadou vykonané práce, která se projeví po jejím předání,</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c)</w:t>
      </w:r>
      <w:r>
        <w:rPr>
          <w:rFonts w:cs="Arial"/>
          <w:bCs/>
          <w:sz w:val="18"/>
          <w:szCs w:val="18"/>
        </w:rPr>
        <w:tab/>
        <w:t>vadou poskytnuté odborné služby (např. zprostředkování obchodu nebo služeb, vedení účetnictví, projektová činnost ve výstavbě),</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d)</w:t>
      </w:r>
      <w:r>
        <w:rPr>
          <w:rFonts w:cs="Arial"/>
          <w:sz w:val="18"/>
          <w:szCs w:val="18"/>
        </w:rPr>
        <w:tab/>
        <w:t>znečištěním životního prostředí</w:t>
      </w:r>
      <w:r>
        <w:rPr>
          <w:sz w:val="18"/>
          <w:szCs w:val="18"/>
        </w:rPr>
        <w:t>,</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e)</w:t>
      </w:r>
      <w:r>
        <w:rPr>
          <w:rFonts w:cs="Arial"/>
          <w:sz w:val="18"/>
          <w:szCs w:val="18"/>
        </w:rPr>
        <w:tab/>
        <w:t xml:space="preserve">nenáhlým, pozvolným, postupným nebo průběžným působením nebezpečných/odpadních látek, teploty, vlhkosti, hluku, pachu, dýmu, záření, otřesů nebo podobných </w:t>
      </w:r>
      <w:r>
        <w:rPr>
          <w:rFonts w:cs="Arial"/>
          <w:bCs/>
          <w:sz w:val="18"/>
          <w:szCs w:val="18"/>
        </w:rPr>
        <w:t>imisí/emisí/vlivů na okolí,</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f)</w:t>
      </w:r>
      <w:r>
        <w:rPr>
          <w:rFonts w:cs="Arial"/>
          <w:sz w:val="18"/>
          <w:szCs w:val="18"/>
        </w:rPr>
        <w:tab/>
        <w:t>pojištěným v souvislosti s výkonem funkce statutárního orgánu nebo člena statutárního nebo kontrolního orgánu právnické osoby,</w:t>
      </w:r>
    </w:p>
    <w:p w:rsidR="005317C1" w:rsidRDefault="005317C1" w:rsidP="005317C1">
      <w:pPr>
        <w:widowControl w:val="0"/>
        <w:autoSpaceDE w:val="0"/>
        <w:autoSpaceDN w:val="0"/>
        <w:adjustRightInd w:val="0"/>
        <w:ind w:left="544" w:hanging="272"/>
        <w:jc w:val="both"/>
        <w:rPr>
          <w:rFonts w:cs="Arial"/>
          <w:bCs/>
          <w:sz w:val="18"/>
          <w:szCs w:val="18"/>
        </w:rPr>
      </w:pPr>
      <w:r>
        <w:rPr>
          <w:sz w:val="18"/>
          <w:szCs w:val="18"/>
        </w:rPr>
        <w:t>g)</w:t>
      </w:r>
      <w:r>
        <w:rPr>
          <w:sz w:val="18"/>
          <w:szCs w:val="18"/>
        </w:rPr>
        <w:tab/>
        <w:t>schodkem na finančních hodnotách, jejichž úschovu nebo správu pojištěný vykonává,</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h)</w:t>
      </w:r>
      <w:r>
        <w:rPr>
          <w:rFonts w:cs="Arial"/>
          <w:bCs/>
          <w:sz w:val="18"/>
          <w:szCs w:val="18"/>
        </w:rPr>
        <w:tab/>
        <w:t>zpronevěrou,</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i)</w:t>
      </w:r>
      <w:r>
        <w:rPr>
          <w:rFonts w:cs="Arial"/>
          <w:bCs/>
          <w:sz w:val="18"/>
          <w:szCs w:val="18"/>
        </w:rPr>
        <w:tab/>
        <w:t>v souvislosti s jakoukoli finanční/platební transakcí (včetně obchodování s </w:t>
      </w:r>
      <w:r>
        <w:rPr>
          <w:sz w:val="18"/>
          <w:szCs w:val="18"/>
        </w:rPr>
        <w:t>cennými papíry</w:t>
      </w:r>
      <w:r>
        <w:rPr>
          <w:rFonts w:cs="Arial"/>
          <w:bCs/>
          <w:sz w:val="18"/>
          <w:szCs w:val="18"/>
        </w:rPr>
        <w:t xml:space="preserve"> či dražby cenných papírů),</w:t>
      </w:r>
    </w:p>
    <w:p w:rsidR="005317C1" w:rsidRDefault="005317C1" w:rsidP="005317C1">
      <w:pPr>
        <w:widowControl w:val="0"/>
        <w:autoSpaceDE w:val="0"/>
        <w:autoSpaceDN w:val="0"/>
        <w:adjustRightInd w:val="0"/>
        <w:ind w:left="544" w:hanging="272"/>
        <w:jc w:val="both"/>
        <w:rPr>
          <w:rFonts w:cs="Arial"/>
          <w:bCs/>
          <w:sz w:val="18"/>
          <w:szCs w:val="18"/>
        </w:rPr>
      </w:pPr>
      <w:r>
        <w:rPr>
          <w:bCs/>
          <w:sz w:val="18"/>
          <w:szCs w:val="18"/>
        </w:rPr>
        <w:t>j)</w:t>
      </w:r>
      <w:r>
        <w:rPr>
          <w:bCs/>
          <w:sz w:val="18"/>
          <w:szCs w:val="18"/>
        </w:rPr>
        <w:tab/>
        <w:t>v souvislosti s poskytováním (včetně neposkytnutí) rad, doporučení, pokynů, odhadů, předpovědí apod. a/nebo se zastupováním či zprostředkováním, které se týká jakéhokoli investování nebo financování a/nebo které se týká hodnot/cen nemovitostí/objektů/prostorů nebo elektřiny, plynu, vody, tepla, tepelné energie, pohonných hmot a/nebo obdobných komodit nebo budoucích změn jejich hodnot/cen nebo budoucích změn stavu a okolí nemovitostí/objektů/prostorů, v souvislosti s nedostatečným, neuspokojivým nebo nižším než očekávaným nebo odhadovaným či garantovaným výnosem jakékoli investice nebo se změnou tržní hodnoty/ceny jakékoli investice nebo komodity,</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k)</w:t>
      </w:r>
      <w:r>
        <w:rPr>
          <w:rFonts w:cs="Arial"/>
          <w:sz w:val="18"/>
          <w:szCs w:val="18"/>
        </w:rPr>
        <w:tab/>
        <w:t>při chybném vedení vlastního účetnictví nebo provedením chybné platby v účetnictví pojištěného,</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l)</w:t>
      </w:r>
      <w:r>
        <w:rPr>
          <w:rFonts w:cs="Arial"/>
          <w:bCs/>
          <w:sz w:val="18"/>
          <w:szCs w:val="18"/>
        </w:rPr>
        <w:tab/>
        <w:t>na pohledávce pojištěného,</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m)</w:t>
      </w:r>
      <w:r>
        <w:rPr>
          <w:rFonts w:cs="Arial"/>
          <w:sz w:val="18"/>
          <w:szCs w:val="18"/>
        </w:rPr>
        <w:tab/>
        <w:t>výkonem funkce správce konkursní podstaty, insolvenčního správce nebo likvidátora,</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n)</w:t>
      </w:r>
      <w:r>
        <w:rPr>
          <w:rFonts w:cs="Arial"/>
          <w:sz w:val="18"/>
          <w:szCs w:val="18"/>
        </w:rPr>
        <w:tab/>
        <w:t>výkonem exekuční činnosti,</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o)</w:t>
      </w:r>
      <w:r>
        <w:rPr>
          <w:rFonts w:cs="Arial"/>
          <w:bCs/>
          <w:sz w:val="18"/>
          <w:szCs w:val="18"/>
        </w:rPr>
        <w:tab/>
        <w:t>nesplněním nebo prodlením se splněním smluvní povinnosti,</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p)</w:t>
      </w:r>
      <w:r>
        <w:rPr>
          <w:rFonts w:cs="Arial"/>
          <w:sz w:val="18"/>
          <w:szCs w:val="18"/>
        </w:rPr>
        <w:tab/>
        <w:t>nedodržením smluvně stanovených nákladů nebo jiných parametrů zadaných objednatelem,</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q)</w:t>
      </w:r>
      <w:r>
        <w:rPr>
          <w:rFonts w:cs="Arial"/>
          <w:sz w:val="18"/>
          <w:szCs w:val="18"/>
        </w:rPr>
        <w:tab/>
        <w:t>nedodržením rozpočtu / předběžného odhadu / kalkulace,</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r)</w:t>
      </w:r>
      <w:r>
        <w:rPr>
          <w:rFonts w:cs="Arial"/>
          <w:sz w:val="18"/>
          <w:szCs w:val="18"/>
        </w:rPr>
        <w:tab/>
        <w:t xml:space="preserve">vadou typového projektu za druhou nebo další škodu; </w:t>
      </w:r>
      <w:r>
        <w:rPr>
          <w:rFonts w:cs="Arial"/>
          <w:iCs/>
          <w:sz w:val="18"/>
          <w:szCs w:val="18"/>
        </w:rPr>
        <w:t xml:space="preserve">pro účely tohoto pojištění se </w:t>
      </w:r>
      <w:r>
        <w:rPr>
          <w:rFonts w:cs="Arial"/>
          <w:sz w:val="18"/>
          <w:szCs w:val="18"/>
        </w:rPr>
        <w:t>typovým projektem rozumí projekt, který je pojištěným opakovaně používán v nezměněné podobě,</w:t>
      </w:r>
    </w:p>
    <w:p w:rsidR="005317C1" w:rsidRDefault="005317C1" w:rsidP="005317C1">
      <w:pPr>
        <w:widowControl w:val="0"/>
        <w:autoSpaceDE w:val="0"/>
        <w:autoSpaceDN w:val="0"/>
        <w:adjustRightInd w:val="0"/>
        <w:ind w:left="544" w:hanging="272"/>
        <w:jc w:val="both"/>
        <w:rPr>
          <w:rFonts w:cs="Arial"/>
          <w:bCs/>
          <w:sz w:val="18"/>
          <w:szCs w:val="18"/>
        </w:rPr>
      </w:pPr>
      <w:r>
        <w:rPr>
          <w:rFonts w:cs="Arial"/>
          <w:color w:val="000000"/>
          <w:sz w:val="18"/>
          <w:szCs w:val="18"/>
        </w:rPr>
        <w:t>s)</w:t>
      </w:r>
      <w:r>
        <w:rPr>
          <w:rFonts w:cs="Arial"/>
          <w:color w:val="000000"/>
          <w:sz w:val="18"/>
          <w:szCs w:val="18"/>
        </w:rPr>
        <w:tab/>
        <w:t xml:space="preserve">jakýmkoli 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t)</w:t>
      </w:r>
      <w:r>
        <w:rPr>
          <w:rFonts w:cs="Arial"/>
          <w:bCs/>
          <w:sz w:val="18"/>
          <w:szCs w:val="18"/>
        </w:rPr>
        <w:tab/>
        <w:t>porušením povinnosti mlčenlivosti,</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u)</w:t>
      </w:r>
      <w:r>
        <w:rPr>
          <w:rFonts w:cs="Arial"/>
          <w:bCs/>
          <w:sz w:val="18"/>
          <w:szCs w:val="18"/>
        </w:rPr>
        <w:tab/>
        <w:t xml:space="preserve">jakoukoli činností související se zpracováním a poskytováním dat a informací, </w:t>
      </w:r>
      <w:r>
        <w:rPr>
          <w:rFonts w:cs="Arial"/>
          <w:bCs/>
          <w:iCs/>
          <w:sz w:val="18"/>
          <w:szCs w:val="18"/>
        </w:rPr>
        <w:t>službami databank, správou sítí, racionalizací nebo automatizací,</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iCs/>
          <w:sz w:val="18"/>
          <w:szCs w:val="18"/>
        </w:rPr>
        <w:t>v)</w:t>
      </w:r>
      <w:r>
        <w:rPr>
          <w:rFonts w:cs="Arial"/>
          <w:bCs/>
          <w:iCs/>
          <w:sz w:val="18"/>
          <w:szCs w:val="18"/>
        </w:rPr>
        <w:tab/>
        <w:t>poskytováním softwaru nebo hardwaru,</w:t>
      </w:r>
    </w:p>
    <w:p w:rsidR="005317C1" w:rsidRDefault="005317C1" w:rsidP="005317C1">
      <w:pPr>
        <w:widowControl w:val="0"/>
        <w:autoSpaceDE w:val="0"/>
        <w:autoSpaceDN w:val="0"/>
        <w:adjustRightInd w:val="0"/>
        <w:ind w:left="544" w:hanging="272"/>
        <w:jc w:val="both"/>
        <w:rPr>
          <w:rFonts w:cs="Arial"/>
          <w:bCs/>
          <w:sz w:val="18"/>
          <w:szCs w:val="18"/>
        </w:rPr>
      </w:pPr>
      <w:r>
        <w:rPr>
          <w:rFonts w:cs="Arial"/>
          <w:bCs/>
          <w:sz w:val="18"/>
          <w:szCs w:val="18"/>
        </w:rPr>
        <w:t>w)</w:t>
      </w:r>
      <w:r>
        <w:rPr>
          <w:rFonts w:cs="Arial"/>
          <w:bCs/>
          <w:sz w:val="18"/>
          <w:szCs w:val="18"/>
        </w:rPr>
        <w:tab/>
        <w:t>v souvislosti s výstavbou nebo údržbou přehrad,</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x)</w:t>
      </w:r>
      <w:r>
        <w:rPr>
          <w:rFonts w:cs="Arial"/>
          <w:sz w:val="18"/>
          <w:szCs w:val="18"/>
        </w:rPr>
        <w:tab/>
        <w:t>na podzemních sítích nebo zařízeních, pokud správnost zakreslení situace jednotlivých podzemních sítí nebo zařízení nebyla prokazatelně odsouhlasena jejich správci,</w:t>
      </w:r>
    </w:p>
    <w:p w:rsidR="005317C1" w:rsidRDefault="005317C1" w:rsidP="005317C1">
      <w:pPr>
        <w:widowControl w:val="0"/>
        <w:autoSpaceDE w:val="0"/>
        <w:autoSpaceDN w:val="0"/>
        <w:adjustRightInd w:val="0"/>
        <w:ind w:left="544" w:hanging="272"/>
        <w:jc w:val="both"/>
        <w:rPr>
          <w:rFonts w:cs="Arial"/>
          <w:bCs/>
          <w:sz w:val="18"/>
          <w:szCs w:val="18"/>
        </w:rPr>
      </w:pPr>
      <w:r>
        <w:rPr>
          <w:rFonts w:cs="Arial"/>
          <w:sz w:val="18"/>
          <w:szCs w:val="18"/>
        </w:rPr>
        <w:t>y)</w:t>
      </w:r>
      <w:r>
        <w:rPr>
          <w:rFonts w:cs="Arial"/>
          <w:sz w:val="18"/>
          <w:szCs w:val="18"/>
        </w:rPr>
        <w:tab/>
      </w:r>
      <w:r w:rsidRPr="008C01D0">
        <w:rPr>
          <w:rFonts w:cs="Arial"/>
          <w:spacing w:val="-2"/>
          <w:sz w:val="18"/>
          <w:szCs w:val="18"/>
        </w:rPr>
        <w:t xml:space="preserve">při </w:t>
      </w:r>
      <w:r w:rsidRPr="008C01D0">
        <w:rPr>
          <w:rFonts w:cs="Arial"/>
          <w:iCs/>
          <w:spacing w:val="-2"/>
          <w:sz w:val="18"/>
          <w:szCs w:val="18"/>
        </w:rPr>
        <w:t>zastoupení před soudy při výkonu specializovaného právního poradenství podle zvláštních předpisů, jestliže byly na základě smlouvy mezi pojištěným a jeho klientem vykonány pouze úkony právní služby v souvislosti se zastoupením před soudy,</w:t>
      </w:r>
    </w:p>
    <w:p w:rsidR="005317C1" w:rsidRDefault="005317C1" w:rsidP="005317C1">
      <w:pPr>
        <w:widowControl w:val="0"/>
        <w:autoSpaceDE w:val="0"/>
        <w:autoSpaceDN w:val="0"/>
        <w:adjustRightInd w:val="0"/>
        <w:ind w:left="544" w:hanging="272"/>
        <w:jc w:val="both"/>
        <w:rPr>
          <w:rFonts w:cs="Arial"/>
          <w:bCs/>
          <w:sz w:val="18"/>
          <w:szCs w:val="18"/>
        </w:rPr>
      </w:pPr>
      <w:r>
        <w:rPr>
          <w:rFonts w:cs="Arial"/>
          <w:iCs/>
          <w:sz w:val="18"/>
          <w:szCs w:val="18"/>
        </w:rPr>
        <w:t>z)</w:t>
      </w:r>
      <w:r>
        <w:rPr>
          <w:rFonts w:cs="Arial"/>
          <w:iCs/>
          <w:sz w:val="18"/>
          <w:szCs w:val="18"/>
        </w:rPr>
        <w:tab/>
        <w:t xml:space="preserve">vědomou nedbalostí; pro účely tohoto pojištění se </w:t>
      </w:r>
      <w:r>
        <w:rPr>
          <w:rFonts w:cs="Arial"/>
          <w:bCs/>
          <w:sz w:val="18"/>
          <w:szCs w:val="18"/>
        </w:rPr>
        <w:t>škodou způsobenou vědomou nedbalostí rozumí</w:t>
      </w:r>
      <w:r>
        <w:rPr>
          <w:rFonts w:cs="Arial"/>
          <w:sz w:val="18"/>
          <w:szCs w:val="18"/>
        </w:rPr>
        <w:t xml:space="preserve"> škoda, která byla způsobena konáním nebo opomenutím, pokud škůdce věděl, že může způsobit škodlivý následek, ale bez přiměřených důvodů spoléhal, že jej nezpůsobí</w:t>
      </w:r>
      <w:r>
        <w:rPr>
          <w:rFonts w:cs="Arial"/>
          <w:iCs/>
          <w:sz w:val="18"/>
          <w:szCs w:val="18"/>
        </w:rPr>
        <w:t>.</w:t>
      </w:r>
    </w:p>
    <w:p w:rsidR="005317C1" w:rsidRDefault="005317C1" w:rsidP="005317C1">
      <w:pPr>
        <w:pStyle w:val="Zkladntext2"/>
        <w:spacing w:after="0" w:line="240" w:lineRule="auto"/>
        <w:jc w:val="both"/>
        <w:rPr>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p>
    <w:p w:rsidR="005317C1" w:rsidRDefault="005317C1" w:rsidP="005317C1">
      <w:pPr>
        <w:spacing w:before="360" w:after="60"/>
        <w:rPr>
          <w:b/>
          <w:sz w:val="18"/>
          <w:szCs w:val="18"/>
        </w:rPr>
      </w:pPr>
      <w:bookmarkStart w:id="19" w:name="DODP118"/>
      <w:bookmarkStart w:id="20" w:name="DODP120"/>
      <w:bookmarkStart w:id="21" w:name="DODP119"/>
      <w:bookmarkEnd w:id="18"/>
      <w:r>
        <w:rPr>
          <w:b/>
          <w:sz w:val="18"/>
          <w:szCs w:val="18"/>
        </w:rPr>
        <w:t>Doložka DODP118 - Poskytování sociálních služeb</w:t>
      </w:r>
      <w:r>
        <w:rPr>
          <w:sz w:val="18"/>
          <w:szCs w:val="18"/>
        </w:rPr>
        <w:t xml:space="preserve"> - Rozšíření rozsahu pojištění (1401)</w:t>
      </w:r>
    </w:p>
    <w:p w:rsidR="005317C1" w:rsidRDefault="005317C1" w:rsidP="005317C1">
      <w:pPr>
        <w:jc w:val="both"/>
        <w:rPr>
          <w:sz w:val="18"/>
          <w:szCs w:val="18"/>
        </w:rPr>
      </w:pPr>
      <w:r>
        <w:rPr>
          <w:sz w:val="18"/>
          <w:szCs w:val="18"/>
        </w:rPr>
        <w:t>Odchylně od čl. 2 odst. 1) písm. i) ZPP P-600/14 se pojištění vztahuje i na právním předpisem stanovenou povinnost pojištěného nahradit újmu způsobenou při poskytování sociálních služeb v rozsahu platného a účinného rozhodnutí o registraci poskytovatele sociálních služeb.</w:t>
      </w:r>
    </w:p>
    <w:p w:rsidR="005317C1" w:rsidRDefault="005317C1" w:rsidP="005317C1">
      <w:pPr>
        <w:jc w:val="both"/>
        <w:rPr>
          <w:sz w:val="18"/>
          <w:szCs w:val="18"/>
        </w:rPr>
      </w:pPr>
      <w:r>
        <w:rPr>
          <w:sz w:val="18"/>
          <w:szCs w:val="18"/>
        </w:rPr>
        <w:t>Toto 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rsidR="005317C1" w:rsidRDefault="005317C1" w:rsidP="005317C1">
      <w:pPr>
        <w:jc w:val="both"/>
        <w:rPr>
          <w:sz w:val="18"/>
          <w:szCs w:val="18"/>
        </w:rPr>
      </w:pPr>
      <w:r>
        <w:rPr>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pojištěného nahradit újmu způsobenou:</w:t>
      </w:r>
    </w:p>
    <w:p w:rsidR="005317C1" w:rsidRDefault="005317C1" w:rsidP="005317C1">
      <w:pPr>
        <w:ind w:left="544" w:hanging="272"/>
        <w:jc w:val="both"/>
        <w:rPr>
          <w:rFonts w:cs="Arial"/>
          <w:sz w:val="18"/>
          <w:szCs w:val="18"/>
        </w:rPr>
      </w:pPr>
      <w:r>
        <w:rPr>
          <w:rFonts w:cs="Koop Office"/>
          <w:sz w:val="18"/>
          <w:szCs w:val="18"/>
        </w:rPr>
        <w:t>a)</w:t>
      </w:r>
      <w:r>
        <w:rPr>
          <w:rFonts w:cs="Koop Office"/>
          <w:sz w:val="18"/>
          <w:szCs w:val="18"/>
        </w:rPr>
        <w:tab/>
        <w:t>poskytováním zdravotních služeb / výkonem zdravotní péče, pro které pojištěný nebo osoby pro něj činné nemají kvalifikaci ve smyslu příslušných právních předpisů; tato výluka se však neuplatní</w:t>
      </w:r>
      <w:r>
        <w:rPr>
          <w:rFonts w:cs="Arial"/>
          <w:sz w:val="18"/>
          <w:szCs w:val="18"/>
        </w:rPr>
        <w:t>, pokud byla újma způsobena při poskytování první pomoci pojištěným,</w:t>
      </w:r>
    </w:p>
    <w:p w:rsidR="005317C1" w:rsidRDefault="005317C1" w:rsidP="005317C1">
      <w:pPr>
        <w:ind w:left="544" w:hanging="272"/>
        <w:jc w:val="both"/>
        <w:rPr>
          <w:rFonts w:cs="Arial"/>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ind w:left="544" w:hanging="272"/>
        <w:jc w:val="both"/>
        <w:rPr>
          <w:rFonts w:cs="Koop Office"/>
          <w:sz w:val="18"/>
          <w:szCs w:val="18"/>
        </w:rPr>
      </w:pPr>
      <w:r>
        <w:rPr>
          <w:rFonts w:cs="Arial"/>
          <w:sz w:val="18"/>
          <w:szCs w:val="18"/>
        </w:rPr>
        <w:lastRenderedPageBreak/>
        <w:t>b)</w:t>
      </w:r>
      <w:r>
        <w:rPr>
          <w:rFonts w:cs="Arial"/>
          <w:sz w:val="18"/>
          <w:szCs w:val="18"/>
        </w:rPr>
        <w:tab/>
        <w:t>výkonem funkce statutárního orgánu nebo člena statutárního orgánu nebo kontrolního orgánu právnické osoby (poskytovatele sociálních služeb),</w:t>
      </w:r>
    </w:p>
    <w:p w:rsidR="005317C1" w:rsidRDefault="005317C1" w:rsidP="005317C1">
      <w:pPr>
        <w:ind w:left="544" w:hanging="272"/>
        <w:jc w:val="both"/>
        <w:rPr>
          <w:rFonts w:cs="Koop Office"/>
          <w:sz w:val="18"/>
          <w:szCs w:val="18"/>
        </w:rPr>
      </w:pPr>
      <w:r>
        <w:rPr>
          <w:rFonts w:cs="Arial"/>
          <w:sz w:val="18"/>
          <w:szCs w:val="18"/>
        </w:rPr>
        <w:t>c)</w:t>
      </w:r>
      <w:r>
        <w:rPr>
          <w:rFonts w:cs="Arial"/>
          <w:sz w:val="18"/>
          <w:szCs w:val="18"/>
        </w:rPr>
        <w:tab/>
        <w:t>porušením povinnosti mlčenlivosti</w:t>
      </w:r>
      <w:r>
        <w:rPr>
          <w:rFonts w:cs="Koop Office"/>
          <w:sz w:val="18"/>
          <w:szCs w:val="18"/>
        </w:rPr>
        <w:t>,</w:t>
      </w:r>
    </w:p>
    <w:p w:rsidR="005317C1" w:rsidRDefault="005317C1" w:rsidP="005317C1">
      <w:pPr>
        <w:ind w:left="544" w:hanging="272"/>
        <w:jc w:val="both"/>
        <w:rPr>
          <w:rFonts w:cs="Arial"/>
          <w:sz w:val="18"/>
          <w:szCs w:val="18"/>
        </w:rPr>
      </w:pPr>
      <w:r>
        <w:rPr>
          <w:rFonts w:cs="Koop Office"/>
          <w:sz w:val="18"/>
          <w:szCs w:val="18"/>
        </w:rPr>
        <w:t>d)</w:t>
      </w:r>
      <w:r>
        <w:rPr>
          <w:rFonts w:cs="Koop Office"/>
          <w:sz w:val="18"/>
          <w:szCs w:val="18"/>
        </w:rPr>
        <w:tab/>
        <w:t>činností krevní banky</w:t>
      </w:r>
      <w:r>
        <w:rPr>
          <w:rFonts w:cs="Arial"/>
          <w:sz w:val="18"/>
          <w:szCs w:val="18"/>
        </w:rPr>
        <w:t>,</w:t>
      </w:r>
    </w:p>
    <w:p w:rsidR="005317C1" w:rsidRDefault="005317C1" w:rsidP="005317C1">
      <w:pPr>
        <w:ind w:left="544" w:hanging="272"/>
        <w:jc w:val="both"/>
        <w:rPr>
          <w:rFonts w:cs="Koop Office"/>
          <w:sz w:val="18"/>
          <w:szCs w:val="18"/>
        </w:rPr>
      </w:pPr>
      <w:r>
        <w:rPr>
          <w:rFonts w:cs="Arial"/>
          <w:sz w:val="18"/>
          <w:szCs w:val="18"/>
        </w:rPr>
        <w:t>e)</w:t>
      </w:r>
      <w:r>
        <w:rPr>
          <w:rFonts w:cs="Arial"/>
          <w:sz w:val="18"/>
          <w:szCs w:val="18"/>
        </w:rPr>
        <w:tab/>
        <w:t>lékařským a biologickým výzkumem včetně klinického hodnocení léčiv a zdravotnických prostředků</w:t>
      </w:r>
      <w:r>
        <w:rPr>
          <w:rFonts w:cs="Koop Office"/>
          <w:sz w:val="18"/>
          <w:szCs w:val="18"/>
        </w:rPr>
        <w:t>,</w:t>
      </w:r>
    </w:p>
    <w:p w:rsidR="005317C1" w:rsidRDefault="005317C1" w:rsidP="005317C1">
      <w:pPr>
        <w:ind w:left="544" w:hanging="272"/>
        <w:jc w:val="both"/>
        <w:rPr>
          <w:rFonts w:cs="Koop Office"/>
          <w:sz w:val="18"/>
          <w:szCs w:val="18"/>
        </w:rPr>
      </w:pPr>
      <w:r>
        <w:rPr>
          <w:rFonts w:cs="Arial"/>
          <w:sz w:val="18"/>
          <w:szCs w:val="18"/>
        </w:rPr>
        <w:t>f)</w:t>
      </w:r>
      <w:r>
        <w:rPr>
          <w:rFonts w:cs="Arial"/>
          <w:sz w:val="18"/>
          <w:szCs w:val="18"/>
        </w:rPr>
        <w:tab/>
        <w:t>při ověřování poznatků nebo postupů na živém člověku použitím metod dosud nezavedených v klinické praxi</w:t>
      </w:r>
      <w:r>
        <w:rPr>
          <w:rFonts w:cs="Koop Office"/>
          <w:sz w:val="18"/>
          <w:szCs w:val="18"/>
        </w:rPr>
        <w:t>,</w:t>
      </w:r>
    </w:p>
    <w:p w:rsidR="005317C1" w:rsidRDefault="005317C1" w:rsidP="005317C1">
      <w:pPr>
        <w:ind w:left="544" w:hanging="272"/>
        <w:jc w:val="both"/>
        <w:rPr>
          <w:rFonts w:cs="Arial"/>
          <w:sz w:val="18"/>
          <w:szCs w:val="18"/>
        </w:rPr>
      </w:pPr>
      <w:r>
        <w:rPr>
          <w:rFonts w:cs="Koop Office"/>
          <w:sz w:val="18"/>
          <w:szCs w:val="18"/>
        </w:rPr>
        <w:t>g)</w:t>
      </w:r>
      <w:r>
        <w:rPr>
          <w:rFonts w:cs="Koop Office"/>
          <w:sz w:val="18"/>
          <w:szCs w:val="18"/>
        </w:rPr>
        <w:tab/>
        <w:t>genetickým poškozením jakéhokoli původu</w:t>
      </w:r>
      <w:r>
        <w:rPr>
          <w:rFonts w:cs="Arial"/>
          <w:sz w:val="18"/>
          <w:szCs w:val="18"/>
        </w:rPr>
        <w:t>,</w:t>
      </w:r>
    </w:p>
    <w:p w:rsidR="005317C1" w:rsidRDefault="005317C1" w:rsidP="005317C1">
      <w:pPr>
        <w:ind w:left="544" w:hanging="272"/>
        <w:jc w:val="both"/>
        <w:rPr>
          <w:rFonts w:cs="Koop Office"/>
          <w:sz w:val="18"/>
          <w:szCs w:val="18"/>
        </w:rPr>
      </w:pPr>
      <w:r>
        <w:rPr>
          <w:rFonts w:cs="Arial"/>
          <w:sz w:val="18"/>
          <w:szCs w:val="18"/>
        </w:rPr>
        <w:t>h)</w:t>
      </w:r>
      <w:r>
        <w:rPr>
          <w:rFonts w:cs="Arial"/>
          <w:sz w:val="18"/>
          <w:szCs w:val="18"/>
        </w:rPr>
        <w:tab/>
        <w:t>přenosem viru HIV</w:t>
      </w:r>
      <w:r>
        <w:rPr>
          <w:rFonts w:cs="Koop Office"/>
          <w:sz w:val="18"/>
          <w:szCs w:val="18"/>
        </w:rPr>
        <w:t>,</w:t>
      </w:r>
    </w:p>
    <w:p w:rsidR="005317C1" w:rsidRPr="003B0737" w:rsidRDefault="005317C1" w:rsidP="005317C1">
      <w:pPr>
        <w:ind w:left="544" w:hanging="272"/>
        <w:jc w:val="both"/>
        <w:rPr>
          <w:rFonts w:cs="Koop Office"/>
          <w:spacing w:val="-4"/>
          <w:sz w:val="18"/>
          <w:szCs w:val="18"/>
        </w:rPr>
      </w:pPr>
      <w:r>
        <w:rPr>
          <w:rFonts w:cs="Arial"/>
          <w:sz w:val="18"/>
          <w:szCs w:val="18"/>
        </w:rPr>
        <w:t>i)</w:t>
      </w:r>
      <w:r>
        <w:rPr>
          <w:rFonts w:cs="Arial"/>
          <w:sz w:val="18"/>
          <w:szCs w:val="18"/>
        </w:rPr>
        <w:tab/>
      </w:r>
      <w:r w:rsidRPr="003B0737">
        <w:rPr>
          <w:rFonts w:cs="Arial"/>
          <w:spacing w:val="-4"/>
          <w:sz w:val="18"/>
          <w:szCs w:val="18"/>
        </w:rPr>
        <w:t>zářením všeho druhu, nedošlo-li k náhlé a nahodilé poruše ochranného zařízení u přístroje sloužícího k vyšetřování nebo léčení</w:t>
      </w:r>
      <w:r w:rsidRPr="003B0737">
        <w:rPr>
          <w:rFonts w:cs="Koop Office"/>
          <w:spacing w:val="-4"/>
          <w:sz w:val="18"/>
          <w:szCs w:val="18"/>
        </w:rPr>
        <w:t>,</w:t>
      </w:r>
    </w:p>
    <w:p w:rsidR="005317C1" w:rsidRDefault="005317C1" w:rsidP="005317C1">
      <w:pPr>
        <w:ind w:left="544" w:hanging="272"/>
        <w:jc w:val="both"/>
        <w:rPr>
          <w:rFonts w:cs="Arial"/>
          <w:sz w:val="18"/>
          <w:szCs w:val="18"/>
        </w:rPr>
      </w:pPr>
      <w:r>
        <w:rPr>
          <w:rFonts w:cs="Koop Office"/>
          <w:sz w:val="18"/>
          <w:szCs w:val="18"/>
        </w:rPr>
        <w:t>j)</w:t>
      </w:r>
      <w:r>
        <w:rPr>
          <w:rFonts w:cs="Koop Office"/>
          <w:sz w:val="18"/>
          <w:szCs w:val="18"/>
        </w:rPr>
        <w:tab/>
        <w:t>výkonem plastické nebo kosmetické chirurgie pouze pro estetické účely</w:t>
      </w:r>
      <w:r>
        <w:rPr>
          <w:rFonts w:cs="Arial"/>
          <w:sz w:val="18"/>
          <w:szCs w:val="18"/>
        </w:rPr>
        <w:t>,</w:t>
      </w:r>
    </w:p>
    <w:p w:rsidR="005317C1" w:rsidRDefault="005317C1" w:rsidP="005317C1">
      <w:pPr>
        <w:ind w:left="544" w:hanging="272"/>
        <w:jc w:val="both"/>
        <w:rPr>
          <w:rFonts w:cs="Koop Office"/>
          <w:sz w:val="18"/>
          <w:szCs w:val="18"/>
        </w:rPr>
      </w:pPr>
      <w:r>
        <w:rPr>
          <w:rFonts w:cs="Arial"/>
          <w:sz w:val="18"/>
          <w:szCs w:val="18"/>
        </w:rPr>
        <w:t>k)</w:t>
      </w:r>
      <w:r>
        <w:rPr>
          <w:rFonts w:cs="Arial"/>
          <w:sz w:val="18"/>
          <w:szCs w:val="18"/>
        </w:rPr>
        <w:tab/>
        <w:t>umělým přerušením těhotenství, jedná-li se o zdravotní výkon neposkytovaný na základě zdravotního pojištění, tzn. výkon za přímou finanční úhradu</w:t>
      </w:r>
      <w:r>
        <w:rPr>
          <w:rFonts w:cs="Koop Office"/>
          <w:sz w:val="18"/>
          <w:szCs w:val="18"/>
        </w:rPr>
        <w:t>.</w:t>
      </w:r>
      <w:bookmarkEnd w:id="19"/>
    </w:p>
    <w:p w:rsidR="005317C1" w:rsidRDefault="005317C1" w:rsidP="005317C1">
      <w:pPr>
        <w:spacing w:before="360" w:after="60"/>
        <w:jc w:val="both"/>
        <w:rPr>
          <w:b/>
          <w:sz w:val="18"/>
          <w:szCs w:val="18"/>
        </w:rPr>
      </w:pPr>
      <w:r>
        <w:rPr>
          <w:b/>
          <w:sz w:val="18"/>
          <w:szCs w:val="18"/>
        </w:rPr>
        <w:t>Doložka DODP120 - Odpovědnost obchodní korporace za újmu členům svých orgánů v souvislosti</w:t>
      </w:r>
      <w:r>
        <w:rPr>
          <w:sz w:val="18"/>
          <w:szCs w:val="18"/>
        </w:rPr>
        <w:t xml:space="preserve"> </w:t>
      </w:r>
      <w:r>
        <w:rPr>
          <w:b/>
          <w:sz w:val="18"/>
          <w:szCs w:val="18"/>
        </w:rPr>
        <w:t>s výkonem jejich funkce</w:t>
      </w:r>
      <w:r>
        <w:rPr>
          <w:sz w:val="18"/>
          <w:szCs w:val="18"/>
        </w:rPr>
        <w:t xml:space="preserve"> - Rozšíření rozsahu pojištění (1412)</w:t>
      </w:r>
    </w:p>
    <w:p w:rsidR="005317C1" w:rsidRPr="003B0737" w:rsidRDefault="005317C1" w:rsidP="005317C1">
      <w:pPr>
        <w:spacing w:before="60"/>
        <w:jc w:val="both"/>
        <w:rPr>
          <w:spacing w:val="-4"/>
          <w:sz w:val="18"/>
          <w:szCs w:val="18"/>
        </w:rPr>
      </w:pPr>
      <w:r w:rsidRPr="003B0737">
        <w:rPr>
          <w:spacing w:val="-4"/>
          <w:sz w:val="18"/>
          <w:szCs w:val="18"/>
        </w:rPr>
        <w:t>S ohledem na skutečnost, že výkon funkce člena orgánu obchodní korporace je velmi obdobný výkonu práce zaměstnance v pracovněprávním vztahu, se ujednává, že odpovědnost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w:t>
      </w:r>
    </w:p>
    <w:p w:rsidR="005317C1" w:rsidRDefault="005317C1" w:rsidP="005317C1">
      <w:pPr>
        <w:jc w:val="both"/>
        <w:rPr>
          <w:sz w:val="18"/>
          <w:szCs w:val="18"/>
        </w:rPr>
      </w:pPr>
      <w:r>
        <w:rPr>
          <w:sz w:val="18"/>
          <w:szCs w:val="18"/>
        </w:rPr>
        <w:t>Ujednává se, že pro případ újmy způsobené pojištěným, coby obchodní korporací, členovi svého orgánu v souvislosti s výkonem jeho funkce ve smyslu předchozího odstavce se ruší ustanovení čl. 2 odst. 4) písm. b) ZPP P-600/14.</w:t>
      </w:r>
      <w:bookmarkEnd w:id="20"/>
    </w:p>
    <w:p w:rsidR="005317C1" w:rsidRDefault="005317C1" w:rsidP="005317C1">
      <w:pPr>
        <w:spacing w:before="360"/>
        <w:rPr>
          <w:sz w:val="18"/>
          <w:szCs w:val="18"/>
        </w:rPr>
      </w:pPr>
      <w:bookmarkStart w:id="22" w:name="DOB101"/>
      <w:bookmarkEnd w:id="21"/>
      <w:r>
        <w:rPr>
          <w:b/>
          <w:sz w:val="18"/>
          <w:szCs w:val="18"/>
        </w:rPr>
        <w:t>Doložka DOB101 - Elektronická rizika</w:t>
      </w:r>
      <w:r>
        <w:rPr>
          <w:sz w:val="18"/>
          <w:szCs w:val="18"/>
        </w:rPr>
        <w:t xml:space="preserve"> - Výluka (1401)</w:t>
      </w:r>
    </w:p>
    <w:p w:rsidR="005317C1" w:rsidRDefault="005317C1" w:rsidP="005317C1">
      <w:pPr>
        <w:jc w:val="both"/>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5317C1" w:rsidRDefault="005317C1" w:rsidP="005317C1">
      <w:pPr>
        <w:ind w:left="544" w:hanging="272"/>
        <w:jc w:val="both"/>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rsidR="005317C1" w:rsidRDefault="005317C1" w:rsidP="005317C1">
      <w:pPr>
        <w:ind w:left="544" w:hanging="272"/>
        <w:jc w:val="both"/>
        <w:rPr>
          <w:sz w:val="18"/>
          <w:szCs w:val="18"/>
        </w:rPr>
      </w:pPr>
      <w:r>
        <w:rPr>
          <w:sz w:val="18"/>
          <w:szCs w:val="18"/>
        </w:rPr>
        <w:t>b)</w:t>
      </w:r>
      <w:r>
        <w:rPr>
          <w:sz w:val="18"/>
          <w:szCs w:val="18"/>
        </w:rPr>
        <w:tab/>
        <w:t>jakýmikoli daty nebo jinými informacemi umístěnými na internetové stránce nebo podobném zařízení,</w:t>
      </w:r>
    </w:p>
    <w:p w:rsidR="005317C1" w:rsidRDefault="005317C1" w:rsidP="005317C1">
      <w:pPr>
        <w:ind w:left="544" w:hanging="272"/>
        <w:jc w:val="both"/>
        <w:rPr>
          <w:sz w:val="18"/>
          <w:szCs w:val="18"/>
        </w:rPr>
      </w:pPr>
      <w:r>
        <w:rPr>
          <w:sz w:val="18"/>
          <w:szCs w:val="18"/>
        </w:rPr>
        <w:t>c)</w:t>
      </w:r>
      <w:r>
        <w:rPr>
          <w:sz w:val="18"/>
          <w:szCs w:val="18"/>
        </w:rPr>
        <w:tab/>
        <w:t xml:space="preserve">projevem jakéhokoli počítačového viru nebo obdobného programu, </w:t>
      </w:r>
    </w:p>
    <w:p w:rsidR="005317C1" w:rsidRDefault="005317C1" w:rsidP="005317C1">
      <w:pPr>
        <w:ind w:left="544" w:hanging="272"/>
        <w:jc w:val="both"/>
        <w:rPr>
          <w:sz w:val="18"/>
          <w:szCs w:val="18"/>
        </w:rPr>
      </w:pPr>
      <w:r>
        <w:rPr>
          <w:sz w:val="18"/>
          <w:szCs w:val="18"/>
        </w:rPr>
        <w:t>d)</w:t>
      </w:r>
      <w:r>
        <w:rPr>
          <w:sz w:val="18"/>
          <w:szCs w:val="18"/>
        </w:rPr>
        <w:tab/>
        <w:t>jakýmkoli elektronickým přenosem dat nebo jiných informací,</w:t>
      </w:r>
    </w:p>
    <w:p w:rsidR="005317C1" w:rsidRDefault="005317C1" w:rsidP="005317C1">
      <w:pPr>
        <w:ind w:left="544" w:hanging="272"/>
        <w:jc w:val="both"/>
        <w:rPr>
          <w:sz w:val="18"/>
          <w:szCs w:val="18"/>
        </w:rPr>
      </w:pPr>
      <w:r>
        <w:rPr>
          <w:sz w:val="18"/>
          <w:szCs w:val="18"/>
        </w:rPr>
        <w:t>e)</w:t>
      </w:r>
      <w:r>
        <w:rPr>
          <w:sz w:val="18"/>
          <w:szCs w:val="18"/>
        </w:rPr>
        <w:tab/>
        <w:t>jakýmkoli porušením, zničením, zkreslením, zborcením, narušením, vymazáním nebo jinou ztrátou či poškozením dat, programového vybavení, programovacího souboru či souboru instrukcí jakéhokoli druhu,</w:t>
      </w:r>
    </w:p>
    <w:p w:rsidR="005317C1" w:rsidRDefault="005317C1" w:rsidP="005317C1">
      <w:pPr>
        <w:ind w:left="544" w:hanging="272"/>
        <w:jc w:val="both"/>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5317C1" w:rsidRDefault="005317C1" w:rsidP="005317C1">
      <w:pPr>
        <w:ind w:left="544" w:hanging="272"/>
        <w:jc w:val="both"/>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rsidR="005317C1" w:rsidRDefault="005317C1" w:rsidP="005317C1">
      <w:pPr>
        <w:jc w:val="both"/>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5317C1" w:rsidRDefault="005317C1" w:rsidP="005317C1">
      <w:pPr>
        <w:spacing w:before="360"/>
        <w:rPr>
          <w:sz w:val="18"/>
          <w:szCs w:val="18"/>
        </w:rPr>
      </w:pPr>
      <w:bookmarkStart w:id="23" w:name="DOB103"/>
      <w:bookmarkEnd w:id="22"/>
      <w:r>
        <w:rPr>
          <w:b/>
          <w:bCs/>
          <w:sz w:val="18"/>
          <w:szCs w:val="18"/>
        </w:rPr>
        <w:t>Doložka DOB103</w:t>
      </w:r>
      <w:r>
        <w:rPr>
          <w:bCs/>
          <w:sz w:val="18"/>
          <w:szCs w:val="18"/>
        </w:rPr>
        <w:t xml:space="preserve"> - </w:t>
      </w:r>
      <w:r>
        <w:rPr>
          <w:b/>
          <w:sz w:val="18"/>
          <w:szCs w:val="18"/>
        </w:rPr>
        <w:t>Výklad pojmů pro účely pojistné smlouvy</w:t>
      </w:r>
      <w:r>
        <w:rPr>
          <w:sz w:val="18"/>
          <w:szCs w:val="18"/>
        </w:rPr>
        <w:t xml:space="preserve"> (1401)</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b w:val="0"/>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rsidR="005317C1" w:rsidRDefault="005317C1" w:rsidP="005317C1">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rsidR="005317C1" w:rsidRDefault="005317C1" w:rsidP="005317C1">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r w:rsidRPr="00E47F92">
        <w:rPr>
          <w:rFonts w:ascii="Koop Office" w:hAnsi="Koop Office"/>
          <w:spacing w:val="-2"/>
          <w:sz w:val="18"/>
          <w:szCs w:val="18"/>
          <w:lang w:val="pl-PL"/>
        </w:rPr>
        <w:t>jsou strojně nebo elektronicky zpracovatelné informace</w:t>
      </w:r>
      <w:r>
        <w:rPr>
          <w:rFonts w:ascii="Koop Office" w:hAnsi="Koop Office"/>
          <w:spacing w:val="-2"/>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Fonts w:ascii="Koop Office" w:hAnsi="Koop Office"/>
          <w:bCs/>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lastRenderedPageBreak/>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odčetná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právněná osoba se franšízou odčetnou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 s překonáním překážky</w:t>
      </w:r>
      <w:r>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rsidR="005317C1" w:rsidRDefault="005317C1" w:rsidP="005317C1">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b w:val="0"/>
          <w:sz w:val="18"/>
          <w:szCs w:val="18"/>
        </w:rPr>
        <w:t>23.</w:t>
      </w:r>
      <w:r>
        <w:rPr>
          <w:rStyle w:val="zvraznntextVPP"/>
          <w:rFonts w:ascii="Koop Office" w:hAnsi="Koop Office"/>
          <w:b w:val="0"/>
          <w:sz w:val="18"/>
          <w:szCs w:val="18"/>
        </w:rPr>
        <w:tab/>
      </w:r>
      <w:r>
        <w:rPr>
          <w:rStyle w:val="zvraznntextVPP"/>
          <w:rFonts w:ascii="Koop Office" w:hAnsi="Koop Office"/>
          <w:sz w:val="18"/>
          <w:szCs w:val="18"/>
        </w:rPr>
        <w:t xml:space="preserve">Maximální roční limit pojistného plnění </w:t>
      </w:r>
      <w:r>
        <w:rPr>
          <w:rStyle w:val="zvraznntextVPP"/>
          <w:rFonts w:ascii="Koop Office" w:hAnsi="Koop Office"/>
          <w:b w:val="0"/>
          <w:sz w:val="18"/>
          <w:szCs w:val="18"/>
        </w:rPr>
        <w:t>(</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r>
        <w:rPr>
          <w:rFonts w:ascii="Koop Office" w:hAnsi="Koop Office" w:cs="Arial"/>
          <w:bCs/>
          <w:sz w:val="18"/>
          <w:szCs w:val="18"/>
        </w:rPr>
        <w:t>kratší než jeden pojistný rok je MRLP horní hranicí pojistného plnění v souhrnu ze všech pojistných událostí vzniklých za dobu trvání pojištění.</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rsidR="005317C1" w:rsidRDefault="005317C1" w:rsidP="005317C1">
      <w:pPr>
        <w:pStyle w:val="NormlnZarovnatdobloku"/>
        <w:numPr>
          <w:ilvl w:val="0"/>
          <w:numId w:val="0"/>
        </w:numPr>
        <w:tabs>
          <w:tab w:val="clear" w:pos="426"/>
          <w:tab w:val="left" w:pos="708"/>
        </w:tabs>
        <w:ind w:left="272" w:hanging="272"/>
        <w:rPr>
          <w:rFonts w:ascii="Koop Office" w:hAnsi="Koop Office"/>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lastRenderedPageBreak/>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5317C1" w:rsidRDefault="005317C1" w:rsidP="005317C1">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47.</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48.</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49.</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5317C1" w:rsidRPr="003B0737" w:rsidRDefault="005317C1" w:rsidP="005317C1">
      <w:pPr>
        <w:pStyle w:val="NormlnZarovnatdobloku"/>
        <w:numPr>
          <w:ilvl w:val="0"/>
          <w:numId w:val="0"/>
        </w:numPr>
        <w:tabs>
          <w:tab w:val="clear" w:pos="426"/>
          <w:tab w:val="left" w:pos="708"/>
        </w:tabs>
        <w:ind w:left="272" w:hanging="272"/>
        <w:rPr>
          <w:spacing w:val="-4"/>
        </w:rPr>
      </w:pPr>
      <w:r>
        <w:rPr>
          <w:rFonts w:ascii="Koop Office" w:hAnsi="Koop Office"/>
          <w:bCs/>
          <w:spacing w:val="-2"/>
          <w:sz w:val="18"/>
          <w:szCs w:val="18"/>
        </w:rPr>
        <w:t>51.</w:t>
      </w:r>
      <w:r>
        <w:rPr>
          <w:rFonts w:ascii="Koop Office" w:hAnsi="Koop Office"/>
          <w:bCs/>
          <w:spacing w:val="-2"/>
          <w:sz w:val="18"/>
          <w:szCs w:val="18"/>
        </w:rPr>
        <w:tab/>
      </w:r>
      <w:r w:rsidRPr="003B0737">
        <w:rPr>
          <w:rFonts w:ascii="Koop Office" w:hAnsi="Koop Office"/>
          <w:spacing w:val="-4"/>
          <w:sz w:val="18"/>
          <w:szCs w:val="18"/>
        </w:rPr>
        <w:t xml:space="preserve">Za </w:t>
      </w:r>
      <w:r w:rsidRPr="003B0737">
        <w:rPr>
          <w:rFonts w:ascii="Koop Office" w:hAnsi="Koop Office"/>
          <w:b/>
          <w:spacing w:val="-4"/>
          <w:sz w:val="18"/>
          <w:szCs w:val="18"/>
        </w:rPr>
        <w:t>sdružený živel</w:t>
      </w:r>
      <w:r w:rsidRPr="003B0737">
        <w:rPr>
          <w:rFonts w:ascii="Koop Office" w:hAnsi="Koop Office"/>
          <w:spacing w:val="-4"/>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3B0737">
        <w:rPr>
          <w:rFonts w:ascii="Koop Office" w:hAnsi="Koop Office"/>
          <w:bCs/>
          <w:spacing w:val="-4"/>
          <w:sz w:val="18"/>
          <w:szCs w:val="18"/>
        </w:rPr>
        <w:t>.</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5317C1" w:rsidRPr="003B0737" w:rsidRDefault="005317C1" w:rsidP="005317C1">
      <w:pPr>
        <w:pStyle w:val="NormlnZarovnatdobloku"/>
        <w:numPr>
          <w:ilvl w:val="0"/>
          <w:numId w:val="0"/>
        </w:numPr>
        <w:tabs>
          <w:tab w:val="clear" w:pos="426"/>
          <w:tab w:val="left" w:pos="708"/>
        </w:tabs>
        <w:ind w:left="272" w:hanging="272"/>
        <w:rPr>
          <w:rStyle w:val="zvraznntextVPP"/>
          <w:rFonts w:ascii="Koop Office" w:hAnsi="Koop Office"/>
          <w:spacing w:val="-6"/>
          <w:sz w:val="18"/>
          <w:szCs w:val="18"/>
        </w:rPr>
      </w:pPr>
      <w:r>
        <w:rPr>
          <w:rFonts w:ascii="Koop Office" w:hAnsi="Koop Office"/>
          <w:bCs/>
          <w:spacing w:val="-2"/>
          <w:sz w:val="18"/>
          <w:szCs w:val="18"/>
        </w:rPr>
        <w:t>54.</w:t>
      </w:r>
      <w:r>
        <w:rPr>
          <w:rFonts w:ascii="Koop Office" w:hAnsi="Koop Office"/>
          <w:bCs/>
          <w:spacing w:val="-2"/>
          <w:sz w:val="18"/>
          <w:szCs w:val="18"/>
        </w:rPr>
        <w:tab/>
      </w:r>
      <w:r w:rsidRPr="003B0737">
        <w:rPr>
          <w:rFonts w:ascii="Koop Office" w:hAnsi="Koop Office"/>
          <w:b/>
          <w:bCs/>
          <w:spacing w:val="-6"/>
          <w:sz w:val="18"/>
          <w:szCs w:val="18"/>
        </w:rPr>
        <w:t>Sesouváním půdy, zřícením skal nebo zemin</w:t>
      </w:r>
      <w:r w:rsidRPr="003B0737">
        <w:rPr>
          <w:rFonts w:ascii="Koop Office" w:hAnsi="Koop Office"/>
          <w:spacing w:val="-6"/>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3B0737">
        <w:rPr>
          <w:rStyle w:val="zvraznntextVPP"/>
          <w:rFonts w:ascii="Koop Office" w:hAnsi="Koop Office"/>
          <w:spacing w:val="-6"/>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odděleno bez toho, aniž se tím věc znehodnotí. </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pPr>
      <w:r>
        <w:rPr>
          <w:rFonts w:ascii="Koop Office" w:hAnsi="Koop Office"/>
          <w:bCs/>
          <w:spacing w:val="-2"/>
          <w:sz w:val="18"/>
          <w:szCs w:val="18"/>
        </w:rPr>
        <w:t>56.</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Sublimitem pojistného plnění</w:t>
      </w:r>
      <w:r>
        <w:rPr>
          <w:rFonts w:ascii="Koop Office" w:hAnsi="Koop Office"/>
          <w:bCs/>
          <w:spacing w:val="-2"/>
          <w:sz w:val="18"/>
          <w:szCs w:val="18"/>
        </w:rPr>
        <w:t xml:space="preserve"> se rozumí horní hranice plnění v rámci sjednaného limitu pojistného plnění.</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59.</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5317C1" w:rsidRDefault="005317C1" w:rsidP="005317C1">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rsidR="005317C1" w:rsidRDefault="005317C1" w:rsidP="005317C1">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5317C1" w:rsidRDefault="005317C1" w:rsidP="005317C1">
      <w:pPr>
        <w:pStyle w:val="NormlnZarovnatdobloku"/>
        <w:numPr>
          <w:ilvl w:val="0"/>
          <w:numId w:val="0"/>
        </w:numPr>
        <w:tabs>
          <w:tab w:val="clear" w:pos="426"/>
          <w:tab w:val="left" w:pos="708"/>
        </w:tabs>
        <w:ind w:left="272" w:hanging="272"/>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5317C1" w:rsidRDefault="005317C1" w:rsidP="005317C1">
      <w:pPr>
        <w:pStyle w:val="NormlnZarovnatdobloku"/>
        <w:numPr>
          <w:ilvl w:val="0"/>
          <w:numId w:val="0"/>
        </w:numPr>
        <w:tabs>
          <w:tab w:val="clear" w:pos="426"/>
          <w:tab w:val="left" w:pos="708"/>
        </w:tabs>
        <w:ind w:left="272" w:hanging="272"/>
        <w:rPr>
          <w:rFonts w:ascii="Koop Office" w:hAnsi="Koop Office"/>
          <w:bCs/>
          <w:spacing w:val="-2"/>
          <w:sz w:val="18"/>
          <w:szCs w:val="18"/>
        </w:rPr>
        <w:sectPr w:rsidR="005317C1" w:rsidSect="005317C1">
          <w:pgSz w:w="11906" w:h="16838" w:code="9"/>
          <w:pgMar w:top="851" w:right="851" w:bottom="851" w:left="851" w:header="340" w:footer="284" w:gutter="0"/>
          <w:cols w:space="708"/>
          <w:titlePg/>
          <w:docGrid w:linePitch="360"/>
        </w:sectPr>
      </w:pP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lastRenderedPageBreak/>
        <w:t>65.</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5317C1" w:rsidRDefault="005317C1" w:rsidP="005317C1">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výtahy,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rsidR="005317C1" w:rsidRDefault="005317C1" w:rsidP="005317C1">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clear" w:pos="426"/>
          <w:tab w:val="left" w:pos="708"/>
        </w:tabs>
        <w:ind w:left="272" w:hanging="272"/>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5317C1" w:rsidRDefault="005317C1" w:rsidP="005317C1">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5317C1" w:rsidRDefault="005317C1" w:rsidP="005317C1">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5317C1" w:rsidRDefault="005317C1" w:rsidP="005317C1">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5317C1" w:rsidRDefault="005317C1" w:rsidP="005317C1">
      <w:pPr>
        <w:pStyle w:val="NormlnZarovnatdobloku"/>
        <w:numPr>
          <w:ilvl w:val="0"/>
          <w:numId w:val="0"/>
        </w:numPr>
        <w:tabs>
          <w:tab w:val="clear" w:pos="426"/>
          <w:tab w:val="left" w:pos="708"/>
        </w:tabs>
        <w:ind w:left="272" w:hanging="272"/>
        <w:rPr>
          <w:rFonts w:ascii="Koop Office" w:hAnsi="Koop Office" w:cs="Arial"/>
          <w:b/>
          <w:bCs/>
          <w:sz w:val="18"/>
          <w:szCs w:val="18"/>
          <w:lang w:val="x-none"/>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rsidR="005317C1" w:rsidRDefault="005317C1" w:rsidP="005317C1">
      <w:pPr>
        <w:spacing w:before="360"/>
        <w:rPr>
          <w:bCs/>
          <w:sz w:val="18"/>
          <w:szCs w:val="18"/>
        </w:rPr>
      </w:pPr>
      <w:bookmarkStart w:id="24" w:name="DOB105"/>
      <w:bookmarkEnd w:id="23"/>
      <w:r>
        <w:rPr>
          <w:b/>
          <w:sz w:val="18"/>
          <w:szCs w:val="18"/>
        </w:rPr>
        <w:t>Doložka DOB105 - Tíha sněhu, námraza</w:t>
      </w:r>
      <w:r>
        <w:rPr>
          <w:sz w:val="18"/>
          <w:szCs w:val="18"/>
        </w:rPr>
        <w:t xml:space="preserve"> </w:t>
      </w:r>
      <w:r>
        <w:rPr>
          <w:bCs/>
          <w:sz w:val="18"/>
          <w:szCs w:val="18"/>
        </w:rPr>
        <w:t>- Vymezení podmínek (1401)</w:t>
      </w:r>
    </w:p>
    <w:p w:rsidR="005317C1" w:rsidRDefault="005317C1" w:rsidP="005317C1">
      <w:pPr>
        <w:ind w:left="272" w:hanging="272"/>
        <w:jc w:val="both"/>
        <w:rPr>
          <w:sz w:val="18"/>
          <w:szCs w:val="18"/>
        </w:rPr>
      </w:pPr>
      <w:r>
        <w:rPr>
          <w:sz w:val="18"/>
          <w:szCs w:val="18"/>
        </w:rPr>
        <w:t>1.</w:t>
      </w:r>
      <w:r>
        <w:rPr>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rsidR="005317C1" w:rsidRDefault="005317C1" w:rsidP="005317C1">
      <w:pPr>
        <w:ind w:left="272" w:hanging="272"/>
        <w:jc w:val="both"/>
        <w:rPr>
          <w:sz w:val="18"/>
          <w:szCs w:val="18"/>
        </w:rPr>
      </w:pPr>
      <w:r>
        <w:rPr>
          <w:sz w:val="18"/>
          <w:szCs w:val="18"/>
        </w:rPr>
        <w:t>2.</w:t>
      </w:r>
      <w:r>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5317C1" w:rsidRDefault="005317C1" w:rsidP="005317C1">
      <w:pPr>
        <w:ind w:left="272" w:hanging="272"/>
        <w:jc w:val="both"/>
        <w:rPr>
          <w:sz w:val="18"/>
          <w:szCs w:val="18"/>
        </w:rPr>
      </w:pPr>
      <w:r>
        <w:rPr>
          <w:sz w:val="18"/>
          <w:szCs w:val="18"/>
        </w:rPr>
        <w:t>3.</w:t>
      </w:r>
      <w:r>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5317C1" w:rsidRDefault="005317C1" w:rsidP="005317C1">
      <w:pPr>
        <w:jc w:val="both"/>
        <w:rPr>
          <w:sz w:val="18"/>
          <w:szCs w:val="18"/>
        </w:rPr>
      </w:pPr>
      <w:r>
        <w:rPr>
          <w:sz w:val="18"/>
          <w:szCs w:val="18"/>
        </w:rPr>
        <w:t>Střecha, nebo také střešní konstrukce, patří mezi obvodové konstrukce objektu. Dělí se na střešní plášť a na nosnou konstrukci střech.</w:t>
      </w:r>
    </w:p>
    <w:p w:rsidR="005317C1" w:rsidRDefault="005317C1" w:rsidP="005317C1">
      <w:pPr>
        <w:tabs>
          <w:tab w:val="left" w:pos="360"/>
        </w:tabs>
        <w:jc w:val="both"/>
        <w:rPr>
          <w:sz w:val="18"/>
          <w:szCs w:val="18"/>
        </w:rPr>
      </w:pPr>
      <w:r>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5317C1" w:rsidRDefault="005317C1" w:rsidP="005317C1">
      <w:pPr>
        <w:tabs>
          <w:tab w:val="left" w:pos="900"/>
        </w:tabs>
        <w:jc w:val="both"/>
        <w:rPr>
          <w:sz w:val="18"/>
          <w:szCs w:val="18"/>
        </w:rPr>
      </w:pPr>
      <w:r>
        <w:rPr>
          <w:sz w:val="18"/>
          <w:szCs w:val="18"/>
        </w:rPr>
        <w:t>Střešní plášť je část střechy, která kromě základní nosné vrstvy a krytiny může obsahovat řadu doplňkových vrstev (např. tepelná izolace).</w:t>
      </w:r>
    </w:p>
    <w:p w:rsidR="005317C1" w:rsidRDefault="005317C1" w:rsidP="005317C1">
      <w:pPr>
        <w:spacing w:before="360"/>
        <w:rPr>
          <w:sz w:val="18"/>
          <w:szCs w:val="18"/>
        </w:rPr>
      </w:pPr>
      <w:bookmarkStart w:id="25" w:name="DOB107"/>
      <w:bookmarkEnd w:id="24"/>
      <w:r>
        <w:rPr>
          <w:b/>
          <w:sz w:val="18"/>
          <w:szCs w:val="18"/>
        </w:rPr>
        <w:t xml:space="preserve">Doložka DOB107 - Definice jedné pojistné události pro pojistná nebezpečí povodeň, záplava, vichřice, krupobití </w:t>
      </w:r>
      <w:r>
        <w:rPr>
          <w:sz w:val="18"/>
          <w:szCs w:val="18"/>
        </w:rPr>
        <w:t>(1401)</w:t>
      </w:r>
    </w:p>
    <w:p w:rsidR="005317C1" w:rsidRDefault="005317C1" w:rsidP="005317C1">
      <w:pPr>
        <w:autoSpaceDE w:val="0"/>
        <w:autoSpaceDN w:val="0"/>
        <w:adjustRightInd w:val="0"/>
        <w:jc w:val="both"/>
        <w:rPr>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bookmarkEnd w:id="25"/>
    </w:p>
    <w:p w:rsidR="005317C1" w:rsidRPr="00E909E3" w:rsidRDefault="005317C1" w:rsidP="00E909E3">
      <w:pPr>
        <w:tabs>
          <w:tab w:val="left" w:pos="-1560"/>
        </w:tabs>
        <w:jc w:val="both"/>
        <w:rPr>
          <w:color w:val="FF0000"/>
          <w:sz w:val="20"/>
          <w:szCs w:val="20"/>
        </w:rPr>
      </w:pPr>
    </w:p>
    <w:sectPr w:rsidR="005317C1" w:rsidRPr="00E909E3" w:rsidSect="005317C1">
      <w:pgSz w:w="11906" w:h="16838" w:code="9"/>
      <w:pgMar w:top="851" w:right="851" w:bottom="851" w:left="851" w:header="34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CFF" w:rsidRDefault="002E2CFF">
      <w:r>
        <w:separator/>
      </w:r>
    </w:p>
  </w:endnote>
  <w:endnote w:type="continuationSeparator" w:id="0">
    <w:p w:rsidR="002E2CFF" w:rsidRDefault="002E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CFF" w:rsidRDefault="002E2CFF">
      <w:r>
        <w:separator/>
      </w:r>
    </w:p>
  </w:footnote>
  <w:footnote w:type="continuationSeparator" w:id="0">
    <w:p w:rsidR="002E2CFF" w:rsidRDefault="002E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C1" w:rsidRPr="006B1FE1" w:rsidRDefault="005317C1" w:rsidP="006B1FE1">
    <w:pPr>
      <w:pStyle w:val="Zhlav"/>
      <w:tabs>
        <w:tab w:val="clear" w:pos="4536"/>
        <w:tab w:val="clear" w:pos="9072"/>
        <w:tab w:val="center" w:pos="5103"/>
        <w:tab w:val="right" w:pos="10206"/>
      </w:tabs>
      <w:rPr>
        <w:sz w:val="20"/>
        <w:szCs w:val="20"/>
      </w:rPr>
    </w:pPr>
    <w:r w:rsidRPr="006B1FE1">
      <w:rPr>
        <w:sz w:val="20"/>
        <w:szCs w:val="20"/>
      </w:rPr>
      <w:tab/>
    </w:r>
    <w:sdt>
      <w:sdtPr>
        <w:rPr>
          <w:sz w:val="20"/>
          <w:szCs w:val="20"/>
        </w:rPr>
        <w:id w:val="1417286033"/>
        <w:docPartObj>
          <w:docPartGallery w:val="Page Numbers (Top of Page)"/>
          <w:docPartUnique/>
        </w:docPartObj>
      </w:sdtPr>
      <w:sdtEndPr/>
      <w:sdtContent>
        <w:r w:rsidRPr="006B1FE1">
          <w:rPr>
            <w:sz w:val="20"/>
            <w:szCs w:val="20"/>
          </w:rPr>
          <w:fldChar w:fldCharType="begin"/>
        </w:r>
        <w:r w:rsidRPr="006B1FE1">
          <w:rPr>
            <w:sz w:val="20"/>
            <w:szCs w:val="20"/>
          </w:rPr>
          <w:instrText>PAGE   \* MERGEFORMAT</w:instrText>
        </w:r>
        <w:r w:rsidRPr="006B1FE1">
          <w:rPr>
            <w:sz w:val="20"/>
            <w:szCs w:val="20"/>
          </w:rPr>
          <w:fldChar w:fldCharType="separate"/>
        </w:r>
        <w:r w:rsidR="00296826">
          <w:rPr>
            <w:noProof/>
            <w:sz w:val="20"/>
            <w:szCs w:val="20"/>
          </w:rPr>
          <w:t>2</w:t>
        </w:r>
        <w:r w:rsidRPr="006B1FE1">
          <w:rPr>
            <w:sz w:val="20"/>
            <w:szCs w:val="20"/>
          </w:rPr>
          <w:fldChar w:fldCharType="end"/>
        </w:r>
        <w:r w:rsidRPr="006B1FE1">
          <w:rPr>
            <w:sz w:val="20"/>
            <w:szCs w:val="20"/>
          </w:rPr>
          <w:tab/>
          <w:t xml:space="preserve">Dodatek č. </w:t>
        </w:r>
        <w:r>
          <w:rPr>
            <w:sz w:val="20"/>
            <w:szCs w:val="20"/>
          </w:rPr>
          <w:t>2</w:t>
        </w:r>
        <w:r w:rsidRPr="006B1FE1">
          <w:rPr>
            <w:sz w:val="20"/>
            <w:szCs w:val="20"/>
          </w:rPr>
          <w:t xml:space="preserve"> k pojistné smlouvě č. </w:t>
        </w:r>
        <w:r>
          <w:rPr>
            <w:sz w:val="20"/>
            <w:szCs w:val="20"/>
          </w:rPr>
          <w:t>7720947661</w:t>
        </w:r>
      </w:sdtContent>
    </w:sdt>
  </w:p>
  <w:p w:rsidR="005317C1" w:rsidRPr="006B1FE1" w:rsidRDefault="005317C1">
    <w:pPr>
      <w:pStyle w:val="Zhlav"/>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2D7D56"/>
    <w:multiLevelType w:val="multilevel"/>
    <w:tmpl w:val="6380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776A0"/>
    <w:multiLevelType w:val="hybridMultilevel"/>
    <w:tmpl w:val="0F92CD38"/>
    <w:lvl w:ilvl="0" w:tplc="7388CC44">
      <w:start w:val="1"/>
      <w:numFmt w:val="bullet"/>
      <w:pStyle w:val="Tabulka1"/>
      <w:lvlText w:val=""/>
      <w:lvlJc w:val="left"/>
      <w:pPr>
        <w:tabs>
          <w:tab w:val="num" w:pos="850"/>
        </w:tabs>
        <w:ind w:left="907" w:hanging="227"/>
      </w:pPr>
      <w:rPr>
        <w:rFonts w:ascii="Symbol" w:hAnsi="Symbol" w:hint="default"/>
        <w:sz w:val="22"/>
        <w:szCs w:val="22"/>
      </w:rPr>
    </w:lvl>
    <w:lvl w:ilvl="1" w:tplc="04050003">
      <w:start w:val="1"/>
      <w:numFmt w:val="bullet"/>
      <w:lvlText w:val="o"/>
      <w:lvlJc w:val="left"/>
      <w:pPr>
        <w:tabs>
          <w:tab w:val="num" w:pos="1553"/>
        </w:tabs>
        <w:ind w:left="1553" w:hanging="360"/>
      </w:pPr>
      <w:rPr>
        <w:rFonts w:ascii="Courier New" w:hAnsi="Courier New" w:cs="Courier New" w:hint="default"/>
      </w:rPr>
    </w:lvl>
    <w:lvl w:ilvl="2" w:tplc="04050005">
      <w:start w:val="1"/>
      <w:numFmt w:val="bullet"/>
      <w:lvlText w:val=""/>
      <w:lvlJc w:val="left"/>
      <w:pPr>
        <w:tabs>
          <w:tab w:val="num" w:pos="2273"/>
        </w:tabs>
        <w:ind w:left="2273" w:hanging="360"/>
      </w:pPr>
      <w:rPr>
        <w:rFonts w:ascii="Wingdings" w:hAnsi="Wingdings" w:hint="default"/>
      </w:rPr>
    </w:lvl>
    <w:lvl w:ilvl="3" w:tplc="04050001">
      <w:start w:val="1"/>
      <w:numFmt w:val="bullet"/>
      <w:lvlText w:val=""/>
      <w:lvlJc w:val="left"/>
      <w:pPr>
        <w:tabs>
          <w:tab w:val="num" w:pos="2993"/>
        </w:tabs>
        <w:ind w:left="2993" w:hanging="360"/>
      </w:pPr>
      <w:rPr>
        <w:rFonts w:ascii="Symbol" w:hAnsi="Symbol" w:hint="default"/>
      </w:rPr>
    </w:lvl>
    <w:lvl w:ilvl="4" w:tplc="04050003">
      <w:start w:val="1"/>
      <w:numFmt w:val="bullet"/>
      <w:lvlText w:val="o"/>
      <w:lvlJc w:val="left"/>
      <w:pPr>
        <w:tabs>
          <w:tab w:val="num" w:pos="3713"/>
        </w:tabs>
        <w:ind w:left="3713" w:hanging="360"/>
      </w:pPr>
      <w:rPr>
        <w:rFonts w:ascii="Courier New" w:hAnsi="Courier New" w:cs="Courier New" w:hint="default"/>
      </w:rPr>
    </w:lvl>
    <w:lvl w:ilvl="5" w:tplc="04050005">
      <w:start w:val="1"/>
      <w:numFmt w:val="bullet"/>
      <w:lvlText w:val=""/>
      <w:lvlJc w:val="left"/>
      <w:pPr>
        <w:tabs>
          <w:tab w:val="num" w:pos="4433"/>
        </w:tabs>
        <w:ind w:left="4433" w:hanging="360"/>
      </w:pPr>
      <w:rPr>
        <w:rFonts w:ascii="Wingdings" w:hAnsi="Wingdings" w:hint="default"/>
      </w:rPr>
    </w:lvl>
    <w:lvl w:ilvl="6" w:tplc="04050001">
      <w:start w:val="1"/>
      <w:numFmt w:val="bullet"/>
      <w:lvlText w:val=""/>
      <w:lvlJc w:val="left"/>
      <w:pPr>
        <w:tabs>
          <w:tab w:val="num" w:pos="5153"/>
        </w:tabs>
        <w:ind w:left="5153" w:hanging="360"/>
      </w:pPr>
      <w:rPr>
        <w:rFonts w:ascii="Symbol" w:hAnsi="Symbol" w:hint="default"/>
      </w:rPr>
    </w:lvl>
    <w:lvl w:ilvl="7" w:tplc="04050003">
      <w:start w:val="1"/>
      <w:numFmt w:val="bullet"/>
      <w:lvlText w:val="o"/>
      <w:lvlJc w:val="left"/>
      <w:pPr>
        <w:tabs>
          <w:tab w:val="num" w:pos="5873"/>
        </w:tabs>
        <w:ind w:left="5873" w:hanging="360"/>
      </w:pPr>
      <w:rPr>
        <w:rFonts w:ascii="Courier New" w:hAnsi="Courier New" w:cs="Courier New" w:hint="default"/>
      </w:rPr>
    </w:lvl>
    <w:lvl w:ilvl="8" w:tplc="04050005">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63A07FC"/>
    <w:multiLevelType w:val="hybridMultilevel"/>
    <w:tmpl w:val="F76EDF62"/>
    <w:lvl w:ilvl="0" w:tplc="04050001">
      <w:start w:val="1"/>
      <w:numFmt w:val="bullet"/>
      <w:lvlText w:val=""/>
      <w:lvlJc w:val="left"/>
      <w:pPr>
        <w:tabs>
          <w:tab w:val="num" w:pos="833"/>
        </w:tabs>
        <w:ind w:left="83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E7334C"/>
    <w:multiLevelType w:val="hybridMultilevel"/>
    <w:tmpl w:val="5D285F00"/>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7"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8"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3366A"/>
    <w:multiLevelType w:val="multilevel"/>
    <w:tmpl w:val="0ECAC452"/>
    <w:lvl w:ilvl="0">
      <w:start w:val="1"/>
      <w:numFmt w:val="bullet"/>
      <w:lvlText w:val=""/>
      <w:lvlJc w:val="left"/>
      <w:pPr>
        <w:tabs>
          <w:tab w:val="num" w:pos="425"/>
        </w:tabs>
        <w:ind w:left="425" w:hanging="425"/>
      </w:pPr>
      <w:rPr>
        <w:rFonts w:ascii="Symbol" w:hAnsi="Symbol"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8FE6E92"/>
    <w:multiLevelType w:val="hybridMultilevel"/>
    <w:tmpl w:val="6812E516"/>
    <w:lvl w:ilvl="0" w:tplc="0AFCCEB8">
      <w:start w:val="1"/>
      <w:numFmt w:val="bullet"/>
      <w:lvlText w:val="-"/>
      <w:lvlJc w:val="left"/>
      <w:pPr>
        <w:ind w:left="720" w:hanging="360"/>
      </w:pPr>
      <w:rPr>
        <w:rFonts w:ascii="Koop Office" w:hAnsi="Koop Offic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53E38"/>
    <w:multiLevelType w:val="hybridMultilevel"/>
    <w:tmpl w:val="46361B3C"/>
    <w:lvl w:ilvl="0" w:tplc="EE5255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3824C5"/>
    <w:multiLevelType w:val="hybridMultilevel"/>
    <w:tmpl w:val="CBE4A7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D61BA"/>
    <w:multiLevelType w:val="hybridMultilevel"/>
    <w:tmpl w:val="AAC62002"/>
    <w:lvl w:ilvl="0" w:tplc="55E81E94">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29E4EA9"/>
    <w:multiLevelType w:val="hybridMultilevel"/>
    <w:tmpl w:val="E4AEA240"/>
    <w:lvl w:ilvl="0" w:tplc="E0B8A7B0">
      <w:numFmt w:val="bullet"/>
      <w:lvlText w:val="-"/>
      <w:lvlJc w:val="left"/>
      <w:pPr>
        <w:ind w:left="1080" w:hanging="360"/>
      </w:pPr>
      <w:rPr>
        <w:rFonts w:ascii="Koop Office" w:eastAsia="Times New Roman" w:hAnsi="Koop Offic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A2F3F"/>
    <w:multiLevelType w:val="hybridMultilevel"/>
    <w:tmpl w:val="94B6A18E"/>
    <w:lvl w:ilvl="0" w:tplc="0AFCCEB8">
      <w:start w:val="1"/>
      <w:numFmt w:val="bullet"/>
      <w:lvlText w:val="-"/>
      <w:lvlJc w:val="left"/>
      <w:pPr>
        <w:ind w:left="720" w:hanging="360"/>
      </w:pPr>
      <w:rPr>
        <w:rFonts w:ascii="Koop Office" w:hAnsi="Koop Offic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0744FC"/>
    <w:multiLevelType w:val="hybridMultilevel"/>
    <w:tmpl w:val="38BA8C7A"/>
    <w:lvl w:ilvl="0" w:tplc="89E0E8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3257FB"/>
    <w:multiLevelType w:val="multilevel"/>
    <w:tmpl w:val="E28806E4"/>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4"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B096B1B"/>
    <w:multiLevelType w:val="multilevel"/>
    <w:tmpl w:val="9684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D617F"/>
    <w:multiLevelType w:val="hybridMultilevel"/>
    <w:tmpl w:val="27ECEEFC"/>
    <w:lvl w:ilvl="0" w:tplc="7E9ED6E2">
      <w:start w:val="1"/>
      <w:numFmt w:val="bullet"/>
      <w:lvlText w:val="-"/>
      <w:lvlJc w:val="left"/>
      <w:pPr>
        <w:ind w:left="720" w:hanging="360"/>
      </w:pPr>
      <w:rPr>
        <w:rFonts w:ascii="Koop Office" w:eastAsia="Batang" w:hAnsi="Koop Offic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1AE4222"/>
    <w:multiLevelType w:val="multilevel"/>
    <w:tmpl w:val="8D9C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B8D683C"/>
    <w:multiLevelType w:val="hybridMultilevel"/>
    <w:tmpl w:val="A962A1B6"/>
    <w:lvl w:ilvl="0" w:tplc="5D18F132">
      <w:start w:val="1"/>
      <w:numFmt w:val="bullet"/>
      <w:lvlText w:val="-"/>
      <w:lvlJc w:val="left"/>
      <w:pPr>
        <w:ind w:left="720" w:hanging="360"/>
      </w:pPr>
      <w:rPr>
        <w:rFonts w:ascii="Koop Office" w:eastAsia="Batang" w:hAnsi="Koop Offi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8B6D98"/>
    <w:multiLevelType w:val="multilevel"/>
    <w:tmpl w:val="750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34"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6" w15:restartNumberingAfterBreak="0">
    <w:nsid w:val="6C097125"/>
    <w:multiLevelType w:val="multilevel"/>
    <w:tmpl w:val="A5B4771C"/>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0F3764"/>
    <w:multiLevelType w:val="hybridMultilevel"/>
    <w:tmpl w:val="87FE9C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616033"/>
    <w:multiLevelType w:val="hybridMultilevel"/>
    <w:tmpl w:val="909E8D4C"/>
    <w:lvl w:ilvl="0" w:tplc="0AFCCEB8">
      <w:start w:val="1"/>
      <w:numFmt w:val="bullet"/>
      <w:lvlText w:val="-"/>
      <w:lvlJc w:val="left"/>
      <w:pPr>
        <w:ind w:left="1038" w:hanging="360"/>
      </w:pPr>
      <w:rPr>
        <w:rFonts w:ascii="Koop Office" w:hAnsi="Koop Office"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3" w15:restartNumberingAfterBreak="0">
    <w:nsid w:val="77E56998"/>
    <w:multiLevelType w:val="multilevel"/>
    <w:tmpl w:val="02721E9A"/>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FAE7A91"/>
    <w:multiLevelType w:val="multilevel"/>
    <w:tmpl w:val="BED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7"/>
  </w:num>
  <w:num w:numId="3">
    <w:abstractNumId w:val="16"/>
  </w:num>
  <w:num w:numId="4">
    <w:abstractNumId w:val="33"/>
  </w:num>
  <w:num w:numId="5">
    <w:abstractNumId w:val="23"/>
  </w:num>
  <w:num w:numId="6">
    <w:abstractNumId w:val="24"/>
  </w:num>
  <w:num w:numId="7">
    <w:abstractNumId w:val="22"/>
  </w:num>
  <w:num w:numId="8">
    <w:abstractNumId w:val="20"/>
  </w:num>
  <w:num w:numId="9">
    <w:abstractNumId w:val="39"/>
  </w:num>
  <w:num w:numId="10">
    <w:abstractNumId w:val="5"/>
  </w:num>
  <w:num w:numId="11">
    <w:abstractNumId w:val="25"/>
  </w:num>
  <w:num w:numId="12">
    <w:abstractNumId w:val="43"/>
  </w:num>
  <w:num w:numId="13">
    <w:abstractNumId w:val="21"/>
  </w:num>
  <w:num w:numId="14">
    <w:abstractNumId w:val="30"/>
  </w:num>
  <w:num w:numId="15">
    <w:abstractNumId w:val="28"/>
  </w:num>
  <w:num w:numId="16">
    <w:abstractNumId w:val="40"/>
  </w:num>
  <w:num w:numId="17">
    <w:abstractNumId w:val="14"/>
  </w:num>
  <w:num w:numId="18">
    <w:abstractNumId w:val="3"/>
  </w:num>
  <w:num w:numId="19">
    <w:abstractNumId w:val="9"/>
  </w:num>
  <w:num w:numId="20">
    <w:abstractNumId w:val="11"/>
  </w:num>
  <w:num w:numId="21">
    <w:abstractNumId w:val="6"/>
  </w:num>
  <w:num w:numId="22">
    <w:abstractNumId w:val="13"/>
  </w:num>
  <w:num w:numId="23">
    <w:abstractNumId w:val="27"/>
  </w:num>
  <w:num w:numId="24">
    <w:abstractNumId w:val="44"/>
  </w:num>
  <w:num w:numId="25">
    <w:abstractNumId w:val="32"/>
  </w:num>
  <w:num w:numId="26">
    <w:abstractNumId w:val="29"/>
  </w:num>
  <w:num w:numId="27">
    <w:abstractNumId w:val="26"/>
  </w:num>
  <w:num w:numId="28">
    <w:abstractNumId w:val="2"/>
  </w:num>
  <w:num w:numId="29">
    <w:abstractNumId w:val="17"/>
  </w:num>
  <w:num w:numId="30">
    <w:abstractNumId w:val="10"/>
  </w:num>
  <w:num w:numId="31">
    <w:abstractNumId w:val="42"/>
  </w:num>
  <w:num w:numId="32">
    <w:abstractNumId w:val="34"/>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9"/>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num>
  <w:num w:numId="41">
    <w:abstractNumId w:val="23"/>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1"/>
  </w:num>
  <w:num w:numId="45">
    <w:abstractNumId w:val="23"/>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46">
    <w:abstractNumId w:val="8"/>
  </w:num>
  <w:num w:numId="47">
    <w:abstractNumId w:val="18"/>
  </w:num>
  <w:num w:numId="48">
    <w:abstractNumId w:val="12"/>
  </w:num>
  <w:num w:numId="49">
    <w:abstractNumId w:val="23"/>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50">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48D4"/>
    <w:rsid w:val="000056C9"/>
    <w:rsid w:val="000067B5"/>
    <w:rsid w:val="0001024B"/>
    <w:rsid w:val="0001084B"/>
    <w:rsid w:val="00012595"/>
    <w:rsid w:val="000140B5"/>
    <w:rsid w:val="00014FBC"/>
    <w:rsid w:val="00016200"/>
    <w:rsid w:val="00020DF0"/>
    <w:rsid w:val="00023E0F"/>
    <w:rsid w:val="000269DE"/>
    <w:rsid w:val="00027092"/>
    <w:rsid w:val="000277E9"/>
    <w:rsid w:val="00032351"/>
    <w:rsid w:val="000325EA"/>
    <w:rsid w:val="000333B4"/>
    <w:rsid w:val="00033F43"/>
    <w:rsid w:val="0003415C"/>
    <w:rsid w:val="000341AF"/>
    <w:rsid w:val="000343B2"/>
    <w:rsid w:val="00034C66"/>
    <w:rsid w:val="000359D6"/>
    <w:rsid w:val="0003657A"/>
    <w:rsid w:val="0004260F"/>
    <w:rsid w:val="00045DC6"/>
    <w:rsid w:val="000540F2"/>
    <w:rsid w:val="00055603"/>
    <w:rsid w:val="00056BBD"/>
    <w:rsid w:val="000601C7"/>
    <w:rsid w:val="00060851"/>
    <w:rsid w:val="000664A2"/>
    <w:rsid w:val="00075C89"/>
    <w:rsid w:val="00077008"/>
    <w:rsid w:val="00077718"/>
    <w:rsid w:val="00077F31"/>
    <w:rsid w:val="00080B9C"/>
    <w:rsid w:val="00081E97"/>
    <w:rsid w:val="00084DA2"/>
    <w:rsid w:val="00084F31"/>
    <w:rsid w:val="00085618"/>
    <w:rsid w:val="00090D51"/>
    <w:rsid w:val="00090ECC"/>
    <w:rsid w:val="00095F3D"/>
    <w:rsid w:val="00097110"/>
    <w:rsid w:val="0009786D"/>
    <w:rsid w:val="00097CD0"/>
    <w:rsid w:val="000A025A"/>
    <w:rsid w:val="000A10CA"/>
    <w:rsid w:val="000A2D57"/>
    <w:rsid w:val="000A3B0B"/>
    <w:rsid w:val="000A53F4"/>
    <w:rsid w:val="000A6CC5"/>
    <w:rsid w:val="000B0C00"/>
    <w:rsid w:val="000B0F48"/>
    <w:rsid w:val="000B1956"/>
    <w:rsid w:val="000B3E8B"/>
    <w:rsid w:val="000B7944"/>
    <w:rsid w:val="000C117C"/>
    <w:rsid w:val="000C19A5"/>
    <w:rsid w:val="000C6477"/>
    <w:rsid w:val="000C676E"/>
    <w:rsid w:val="000D0067"/>
    <w:rsid w:val="000D04DB"/>
    <w:rsid w:val="000D0FEA"/>
    <w:rsid w:val="000E51F6"/>
    <w:rsid w:val="000E580F"/>
    <w:rsid w:val="000E7A1F"/>
    <w:rsid w:val="000F0B7B"/>
    <w:rsid w:val="000F14A5"/>
    <w:rsid w:val="000F2EBD"/>
    <w:rsid w:val="000F414C"/>
    <w:rsid w:val="000F4D58"/>
    <w:rsid w:val="000F4DC1"/>
    <w:rsid w:val="000F5B35"/>
    <w:rsid w:val="001031FB"/>
    <w:rsid w:val="0010468E"/>
    <w:rsid w:val="00104A2E"/>
    <w:rsid w:val="001050E9"/>
    <w:rsid w:val="00107F95"/>
    <w:rsid w:val="001109FB"/>
    <w:rsid w:val="00110EE9"/>
    <w:rsid w:val="00113820"/>
    <w:rsid w:val="00113DF5"/>
    <w:rsid w:val="00117FC6"/>
    <w:rsid w:val="00121F8B"/>
    <w:rsid w:val="00127AB5"/>
    <w:rsid w:val="00130538"/>
    <w:rsid w:val="001330AA"/>
    <w:rsid w:val="00133185"/>
    <w:rsid w:val="00134D8E"/>
    <w:rsid w:val="00135937"/>
    <w:rsid w:val="0013749C"/>
    <w:rsid w:val="0014043E"/>
    <w:rsid w:val="00143FF3"/>
    <w:rsid w:val="001442F1"/>
    <w:rsid w:val="001442FF"/>
    <w:rsid w:val="001532C9"/>
    <w:rsid w:val="00154E1F"/>
    <w:rsid w:val="00154F5A"/>
    <w:rsid w:val="00155459"/>
    <w:rsid w:val="001637A1"/>
    <w:rsid w:val="001676DF"/>
    <w:rsid w:val="001715DD"/>
    <w:rsid w:val="00172697"/>
    <w:rsid w:val="00174270"/>
    <w:rsid w:val="00175BEA"/>
    <w:rsid w:val="00175F45"/>
    <w:rsid w:val="001768B3"/>
    <w:rsid w:val="00176FAD"/>
    <w:rsid w:val="001773E3"/>
    <w:rsid w:val="00181409"/>
    <w:rsid w:val="001823D9"/>
    <w:rsid w:val="00182AE6"/>
    <w:rsid w:val="00182F57"/>
    <w:rsid w:val="00185130"/>
    <w:rsid w:val="00186D56"/>
    <w:rsid w:val="00192160"/>
    <w:rsid w:val="00195791"/>
    <w:rsid w:val="001A01D6"/>
    <w:rsid w:val="001A2CD7"/>
    <w:rsid w:val="001A3F5A"/>
    <w:rsid w:val="001A50C9"/>
    <w:rsid w:val="001A523E"/>
    <w:rsid w:val="001A7313"/>
    <w:rsid w:val="001A738F"/>
    <w:rsid w:val="001B1FBE"/>
    <w:rsid w:val="001B3EA8"/>
    <w:rsid w:val="001B75B2"/>
    <w:rsid w:val="001C2A7F"/>
    <w:rsid w:val="001C3896"/>
    <w:rsid w:val="001C3BC4"/>
    <w:rsid w:val="001C46FA"/>
    <w:rsid w:val="001C493A"/>
    <w:rsid w:val="001C4C5E"/>
    <w:rsid w:val="001C7BF8"/>
    <w:rsid w:val="001D0842"/>
    <w:rsid w:val="001D3D4C"/>
    <w:rsid w:val="001D573C"/>
    <w:rsid w:val="001D7173"/>
    <w:rsid w:val="001D7F15"/>
    <w:rsid w:val="001E311D"/>
    <w:rsid w:val="001E61D5"/>
    <w:rsid w:val="001F1C6E"/>
    <w:rsid w:val="001F77D4"/>
    <w:rsid w:val="00200FF3"/>
    <w:rsid w:val="002021DB"/>
    <w:rsid w:val="00207BD3"/>
    <w:rsid w:val="00213AAC"/>
    <w:rsid w:val="002153D3"/>
    <w:rsid w:val="00215E8B"/>
    <w:rsid w:val="00216C2E"/>
    <w:rsid w:val="00221407"/>
    <w:rsid w:val="002228DC"/>
    <w:rsid w:val="00224037"/>
    <w:rsid w:val="00224653"/>
    <w:rsid w:val="00224672"/>
    <w:rsid w:val="002250DE"/>
    <w:rsid w:val="0022613A"/>
    <w:rsid w:val="002267B4"/>
    <w:rsid w:val="00230100"/>
    <w:rsid w:val="002316B5"/>
    <w:rsid w:val="0023273B"/>
    <w:rsid w:val="002327ED"/>
    <w:rsid w:val="00232A2E"/>
    <w:rsid w:val="00232BA8"/>
    <w:rsid w:val="00235F27"/>
    <w:rsid w:val="00241CB9"/>
    <w:rsid w:val="002459D2"/>
    <w:rsid w:val="00247BFA"/>
    <w:rsid w:val="002504F1"/>
    <w:rsid w:val="00250903"/>
    <w:rsid w:val="00251F9C"/>
    <w:rsid w:val="00252372"/>
    <w:rsid w:val="00254D75"/>
    <w:rsid w:val="00257006"/>
    <w:rsid w:val="00257C49"/>
    <w:rsid w:val="00262FC8"/>
    <w:rsid w:val="00263019"/>
    <w:rsid w:val="002634CC"/>
    <w:rsid w:val="00263CDF"/>
    <w:rsid w:val="00264FB0"/>
    <w:rsid w:val="0027116E"/>
    <w:rsid w:val="00272535"/>
    <w:rsid w:val="002738BA"/>
    <w:rsid w:val="00273FFA"/>
    <w:rsid w:val="002764DC"/>
    <w:rsid w:val="002764E4"/>
    <w:rsid w:val="00280B20"/>
    <w:rsid w:val="0028468F"/>
    <w:rsid w:val="002904DC"/>
    <w:rsid w:val="00291075"/>
    <w:rsid w:val="002910B4"/>
    <w:rsid w:val="0029187F"/>
    <w:rsid w:val="00296295"/>
    <w:rsid w:val="00296826"/>
    <w:rsid w:val="00297FCC"/>
    <w:rsid w:val="002A1588"/>
    <w:rsid w:val="002A18AB"/>
    <w:rsid w:val="002A1AA1"/>
    <w:rsid w:val="002A23E6"/>
    <w:rsid w:val="002A2FC0"/>
    <w:rsid w:val="002A341D"/>
    <w:rsid w:val="002A58DB"/>
    <w:rsid w:val="002A5CE1"/>
    <w:rsid w:val="002B08EB"/>
    <w:rsid w:val="002B091F"/>
    <w:rsid w:val="002B4B57"/>
    <w:rsid w:val="002B4C07"/>
    <w:rsid w:val="002B57A6"/>
    <w:rsid w:val="002B6EAE"/>
    <w:rsid w:val="002B7A8F"/>
    <w:rsid w:val="002C18E9"/>
    <w:rsid w:val="002C2B1D"/>
    <w:rsid w:val="002C4130"/>
    <w:rsid w:val="002C6A91"/>
    <w:rsid w:val="002D15A4"/>
    <w:rsid w:val="002D22B3"/>
    <w:rsid w:val="002E2CFF"/>
    <w:rsid w:val="002E6FFB"/>
    <w:rsid w:val="002F05B2"/>
    <w:rsid w:val="002F0718"/>
    <w:rsid w:val="002F0CD4"/>
    <w:rsid w:val="002F40FB"/>
    <w:rsid w:val="002F4D1B"/>
    <w:rsid w:val="003033EF"/>
    <w:rsid w:val="003068FE"/>
    <w:rsid w:val="00306D0A"/>
    <w:rsid w:val="00311B0D"/>
    <w:rsid w:val="00312551"/>
    <w:rsid w:val="003154F3"/>
    <w:rsid w:val="00317AD3"/>
    <w:rsid w:val="00320313"/>
    <w:rsid w:val="00320BB3"/>
    <w:rsid w:val="00321C4D"/>
    <w:rsid w:val="0032209A"/>
    <w:rsid w:val="00326087"/>
    <w:rsid w:val="00326953"/>
    <w:rsid w:val="00330496"/>
    <w:rsid w:val="00331D89"/>
    <w:rsid w:val="00332B78"/>
    <w:rsid w:val="00335684"/>
    <w:rsid w:val="00335E55"/>
    <w:rsid w:val="00341B9F"/>
    <w:rsid w:val="003425D8"/>
    <w:rsid w:val="00342919"/>
    <w:rsid w:val="00342E3E"/>
    <w:rsid w:val="0034317C"/>
    <w:rsid w:val="003450CC"/>
    <w:rsid w:val="0034551F"/>
    <w:rsid w:val="003464F6"/>
    <w:rsid w:val="003465BD"/>
    <w:rsid w:val="00350DB1"/>
    <w:rsid w:val="0035101F"/>
    <w:rsid w:val="00356A38"/>
    <w:rsid w:val="003572A6"/>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49B6"/>
    <w:rsid w:val="003865AB"/>
    <w:rsid w:val="00391358"/>
    <w:rsid w:val="00391366"/>
    <w:rsid w:val="0039186C"/>
    <w:rsid w:val="00392C58"/>
    <w:rsid w:val="003971E3"/>
    <w:rsid w:val="0039741A"/>
    <w:rsid w:val="003A118E"/>
    <w:rsid w:val="003A155F"/>
    <w:rsid w:val="003A2506"/>
    <w:rsid w:val="003A279D"/>
    <w:rsid w:val="003A4222"/>
    <w:rsid w:val="003A6E53"/>
    <w:rsid w:val="003B3C93"/>
    <w:rsid w:val="003B4173"/>
    <w:rsid w:val="003B52F9"/>
    <w:rsid w:val="003B73D9"/>
    <w:rsid w:val="003B79BF"/>
    <w:rsid w:val="003C0DEB"/>
    <w:rsid w:val="003C191B"/>
    <w:rsid w:val="003C2419"/>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5E6A"/>
    <w:rsid w:val="003E6167"/>
    <w:rsid w:val="003F03F5"/>
    <w:rsid w:val="003F1C32"/>
    <w:rsid w:val="003F4800"/>
    <w:rsid w:val="003F7218"/>
    <w:rsid w:val="004036F1"/>
    <w:rsid w:val="00404905"/>
    <w:rsid w:val="00406A5F"/>
    <w:rsid w:val="00410BC7"/>
    <w:rsid w:val="004149EA"/>
    <w:rsid w:val="0042166D"/>
    <w:rsid w:val="0042365A"/>
    <w:rsid w:val="004239DC"/>
    <w:rsid w:val="00425023"/>
    <w:rsid w:val="00426552"/>
    <w:rsid w:val="004337FE"/>
    <w:rsid w:val="00433D9F"/>
    <w:rsid w:val="004458BA"/>
    <w:rsid w:val="00445E75"/>
    <w:rsid w:val="0044603E"/>
    <w:rsid w:val="00447CEE"/>
    <w:rsid w:val="00452183"/>
    <w:rsid w:val="00453225"/>
    <w:rsid w:val="00453F72"/>
    <w:rsid w:val="00456426"/>
    <w:rsid w:val="00464C42"/>
    <w:rsid w:val="00465726"/>
    <w:rsid w:val="004658EB"/>
    <w:rsid w:val="0046667D"/>
    <w:rsid w:val="00473800"/>
    <w:rsid w:val="00476D9C"/>
    <w:rsid w:val="00477CF1"/>
    <w:rsid w:val="00481386"/>
    <w:rsid w:val="004827DC"/>
    <w:rsid w:val="00483E40"/>
    <w:rsid w:val="00484BB4"/>
    <w:rsid w:val="004909E0"/>
    <w:rsid w:val="00491468"/>
    <w:rsid w:val="0049169D"/>
    <w:rsid w:val="00494E63"/>
    <w:rsid w:val="00496683"/>
    <w:rsid w:val="004977B4"/>
    <w:rsid w:val="004A2A87"/>
    <w:rsid w:val="004A345D"/>
    <w:rsid w:val="004A367D"/>
    <w:rsid w:val="004A42FD"/>
    <w:rsid w:val="004A73A8"/>
    <w:rsid w:val="004A7B67"/>
    <w:rsid w:val="004B2B44"/>
    <w:rsid w:val="004B5C30"/>
    <w:rsid w:val="004D25AB"/>
    <w:rsid w:val="004D3225"/>
    <w:rsid w:val="004D4F69"/>
    <w:rsid w:val="004D7719"/>
    <w:rsid w:val="004E0C7F"/>
    <w:rsid w:val="004E11DA"/>
    <w:rsid w:val="004E3128"/>
    <w:rsid w:val="004E374F"/>
    <w:rsid w:val="004E47B3"/>
    <w:rsid w:val="004E4BE9"/>
    <w:rsid w:val="004E63A5"/>
    <w:rsid w:val="004E7D98"/>
    <w:rsid w:val="004F02B8"/>
    <w:rsid w:val="004F681F"/>
    <w:rsid w:val="00501006"/>
    <w:rsid w:val="0050101E"/>
    <w:rsid w:val="005015FA"/>
    <w:rsid w:val="00502A56"/>
    <w:rsid w:val="00502BF0"/>
    <w:rsid w:val="00506C8E"/>
    <w:rsid w:val="00511206"/>
    <w:rsid w:val="005128B6"/>
    <w:rsid w:val="00512999"/>
    <w:rsid w:val="00513C02"/>
    <w:rsid w:val="00516021"/>
    <w:rsid w:val="00517364"/>
    <w:rsid w:val="0052017A"/>
    <w:rsid w:val="00521A2D"/>
    <w:rsid w:val="00522735"/>
    <w:rsid w:val="0052287A"/>
    <w:rsid w:val="005237D3"/>
    <w:rsid w:val="005249F1"/>
    <w:rsid w:val="00527B1D"/>
    <w:rsid w:val="00527B81"/>
    <w:rsid w:val="0053028B"/>
    <w:rsid w:val="005302DA"/>
    <w:rsid w:val="00530654"/>
    <w:rsid w:val="00530706"/>
    <w:rsid w:val="005317C1"/>
    <w:rsid w:val="00531A4B"/>
    <w:rsid w:val="00532F0A"/>
    <w:rsid w:val="00533066"/>
    <w:rsid w:val="0053344E"/>
    <w:rsid w:val="00535590"/>
    <w:rsid w:val="005375AD"/>
    <w:rsid w:val="00540C24"/>
    <w:rsid w:val="0054438A"/>
    <w:rsid w:val="0054493C"/>
    <w:rsid w:val="0054567D"/>
    <w:rsid w:val="005471ED"/>
    <w:rsid w:val="00547E3D"/>
    <w:rsid w:val="00556CF6"/>
    <w:rsid w:val="00556F6C"/>
    <w:rsid w:val="00561901"/>
    <w:rsid w:val="00561DCF"/>
    <w:rsid w:val="00563C77"/>
    <w:rsid w:val="005671E2"/>
    <w:rsid w:val="005679B6"/>
    <w:rsid w:val="005715B2"/>
    <w:rsid w:val="00575F21"/>
    <w:rsid w:val="0058382A"/>
    <w:rsid w:val="00587741"/>
    <w:rsid w:val="00593137"/>
    <w:rsid w:val="00593FB6"/>
    <w:rsid w:val="005956DF"/>
    <w:rsid w:val="00597601"/>
    <w:rsid w:val="005A24AA"/>
    <w:rsid w:val="005A375C"/>
    <w:rsid w:val="005A79D1"/>
    <w:rsid w:val="005B2335"/>
    <w:rsid w:val="005B7800"/>
    <w:rsid w:val="005C1B8E"/>
    <w:rsid w:val="005C305B"/>
    <w:rsid w:val="005C33D8"/>
    <w:rsid w:val="005C66A6"/>
    <w:rsid w:val="005C6F88"/>
    <w:rsid w:val="005D342B"/>
    <w:rsid w:val="005D4456"/>
    <w:rsid w:val="005D4E95"/>
    <w:rsid w:val="005D5076"/>
    <w:rsid w:val="005D5494"/>
    <w:rsid w:val="005D6BBE"/>
    <w:rsid w:val="005E246A"/>
    <w:rsid w:val="005F060A"/>
    <w:rsid w:val="005F11F1"/>
    <w:rsid w:val="005F183C"/>
    <w:rsid w:val="005F5DA0"/>
    <w:rsid w:val="005F7341"/>
    <w:rsid w:val="005F77BE"/>
    <w:rsid w:val="00600D82"/>
    <w:rsid w:val="00602127"/>
    <w:rsid w:val="00605044"/>
    <w:rsid w:val="006060A5"/>
    <w:rsid w:val="00606CE3"/>
    <w:rsid w:val="006070E6"/>
    <w:rsid w:val="006072E0"/>
    <w:rsid w:val="006110C1"/>
    <w:rsid w:val="0061304A"/>
    <w:rsid w:val="006135C1"/>
    <w:rsid w:val="00616D1F"/>
    <w:rsid w:val="00617735"/>
    <w:rsid w:val="00621D8C"/>
    <w:rsid w:val="006250E4"/>
    <w:rsid w:val="00626C01"/>
    <w:rsid w:val="00627496"/>
    <w:rsid w:val="00627B14"/>
    <w:rsid w:val="00631EC4"/>
    <w:rsid w:val="0063279B"/>
    <w:rsid w:val="006342C6"/>
    <w:rsid w:val="00634335"/>
    <w:rsid w:val="006368D9"/>
    <w:rsid w:val="00637581"/>
    <w:rsid w:val="006404B6"/>
    <w:rsid w:val="0064460A"/>
    <w:rsid w:val="0064470C"/>
    <w:rsid w:val="00645880"/>
    <w:rsid w:val="00651A18"/>
    <w:rsid w:val="00652055"/>
    <w:rsid w:val="00653F9E"/>
    <w:rsid w:val="00661340"/>
    <w:rsid w:val="00661B98"/>
    <w:rsid w:val="00661D7E"/>
    <w:rsid w:val="00665130"/>
    <w:rsid w:val="0066668E"/>
    <w:rsid w:val="00666A40"/>
    <w:rsid w:val="006670E0"/>
    <w:rsid w:val="0067014F"/>
    <w:rsid w:val="00670416"/>
    <w:rsid w:val="00671CAA"/>
    <w:rsid w:val="00671F52"/>
    <w:rsid w:val="00676DAE"/>
    <w:rsid w:val="006772F3"/>
    <w:rsid w:val="006821A1"/>
    <w:rsid w:val="00682D19"/>
    <w:rsid w:val="00685928"/>
    <w:rsid w:val="00686F62"/>
    <w:rsid w:val="0068794D"/>
    <w:rsid w:val="006879E1"/>
    <w:rsid w:val="00690862"/>
    <w:rsid w:val="00690A7B"/>
    <w:rsid w:val="0069250C"/>
    <w:rsid w:val="00695652"/>
    <w:rsid w:val="006A0B1A"/>
    <w:rsid w:val="006A26B7"/>
    <w:rsid w:val="006A3365"/>
    <w:rsid w:val="006A5330"/>
    <w:rsid w:val="006A6442"/>
    <w:rsid w:val="006B1FE1"/>
    <w:rsid w:val="006B6671"/>
    <w:rsid w:val="006B6F68"/>
    <w:rsid w:val="006C2792"/>
    <w:rsid w:val="006C349E"/>
    <w:rsid w:val="006C3690"/>
    <w:rsid w:val="006C7AF6"/>
    <w:rsid w:val="006D0421"/>
    <w:rsid w:val="006D3277"/>
    <w:rsid w:val="006D3B94"/>
    <w:rsid w:val="006D52CD"/>
    <w:rsid w:val="006D5327"/>
    <w:rsid w:val="006D7684"/>
    <w:rsid w:val="006E07AB"/>
    <w:rsid w:val="006E12A7"/>
    <w:rsid w:val="006E30A7"/>
    <w:rsid w:val="006E3282"/>
    <w:rsid w:val="006E40B4"/>
    <w:rsid w:val="006E4294"/>
    <w:rsid w:val="006E7ADC"/>
    <w:rsid w:val="006F00C2"/>
    <w:rsid w:val="006F0FB3"/>
    <w:rsid w:val="006F1AC2"/>
    <w:rsid w:val="007024F2"/>
    <w:rsid w:val="007037B8"/>
    <w:rsid w:val="00704FA8"/>
    <w:rsid w:val="00707684"/>
    <w:rsid w:val="00707D1B"/>
    <w:rsid w:val="0071310E"/>
    <w:rsid w:val="00713175"/>
    <w:rsid w:val="00716E15"/>
    <w:rsid w:val="0072462B"/>
    <w:rsid w:val="00724C83"/>
    <w:rsid w:val="00725F46"/>
    <w:rsid w:val="007268E3"/>
    <w:rsid w:val="007271CC"/>
    <w:rsid w:val="007309D4"/>
    <w:rsid w:val="00734423"/>
    <w:rsid w:val="007378A8"/>
    <w:rsid w:val="00737B01"/>
    <w:rsid w:val="007440FF"/>
    <w:rsid w:val="007451FC"/>
    <w:rsid w:val="007459FA"/>
    <w:rsid w:val="00745B01"/>
    <w:rsid w:val="00747005"/>
    <w:rsid w:val="00747EE5"/>
    <w:rsid w:val="00752B1B"/>
    <w:rsid w:val="00755DA6"/>
    <w:rsid w:val="00762AB3"/>
    <w:rsid w:val="00763E54"/>
    <w:rsid w:val="007671EB"/>
    <w:rsid w:val="0076734A"/>
    <w:rsid w:val="00774034"/>
    <w:rsid w:val="00774CB1"/>
    <w:rsid w:val="00776BDB"/>
    <w:rsid w:val="007805AB"/>
    <w:rsid w:val="00784D5D"/>
    <w:rsid w:val="007852FE"/>
    <w:rsid w:val="0078598C"/>
    <w:rsid w:val="00790CF7"/>
    <w:rsid w:val="00791607"/>
    <w:rsid w:val="007951D2"/>
    <w:rsid w:val="0079560F"/>
    <w:rsid w:val="00797C4B"/>
    <w:rsid w:val="007A0D3C"/>
    <w:rsid w:val="007A2187"/>
    <w:rsid w:val="007A24DE"/>
    <w:rsid w:val="007A3504"/>
    <w:rsid w:val="007A4E91"/>
    <w:rsid w:val="007A7820"/>
    <w:rsid w:val="007B07B3"/>
    <w:rsid w:val="007B0D43"/>
    <w:rsid w:val="007B5A3D"/>
    <w:rsid w:val="007C3392"/>
    <w:rsid w:val="007C5C59"/>
    <w:rsid w:val="007C6242"/>
    <w:rsid w:val="007D03A0"/>
    <w:rsid w:val="007D1F7E"/>
    <w:rsid w:val="007D6E4C"/>
    <w:rsid w:val="007D7C4F"/>
    <w:rsid w:val="007E5D56"/>
    <w:rsid w:val="007E77EC"/>
    <w:rsid w:val="007E792A"/>
    <w:rsid w:val="007F03FE"/>
    <w:rsid w:val="007F5278"/>
    <w:rsid w:val="007F610A"/>
    <w:rsid w:val="00802B85"/>
    <w:rsid w:val="008105FB"/>
    <w:rsid w:val="00811766"/>
    <w:rsid w:val="00813396"/>
    <w:rsid w:val="00814614"/>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64DE"/>
    <w:rsid w:val="00847210"/>
    <w:rsid w:val="008506A1"/>
    <w:rsid w:val="0085333E"/>
    <w:rsid w:val="00856950"/>
    <w:rsid w:val="00856FE8"/>
    <w:rsid w:val="008573BE"/>
    <w:rsid w:val="00861185"/>
    <w:rsid w:val="00861E32"/>
    <w:rsid w:val="00863E22"/>
    <w:rsid w:val="00864C52"/>
    <w:rsid w:val="00866A06"/>
    <w:rsid w:val="00866B7D"/>
    <w:rsid w:val="00870157"/>
    <w:rsid w:val="00872A34"/>
    <w:rsid w:val="00873AA8"/>
    <w:rsid w:val="00874316"/>
    <w:rsid w:val="00874536"/>
    <w:rsid w:val="00874EF3"/>
    <w:rsid w:val="00877895"/>
    <w:rsid w:val="008810DC"/>
    <w:rsid w:val="00887D0E"/>
    <w:rsid w:val="00887F62"/>
    <w:rsid w:val="008901D3"/>
    <w:rsid w:val="0089031E"/>
    <w:rsid w:val="00890759"/>
    <w:rsid w:val="00891130"/>
    <w:rsid w:val="00891343"/>
    <w:rsid w:val="008938E7"/>
    <w:rsid w:val="00895948"/>
    <w:rsid w:val="00897058"/>
    <w:rsid w:val="008A03D8"/>
    <w:rsid w:val="008A0DA4"/>
    <w:rsid w:val="008A4344"/>
    <w:rsid w:val="008A7064"/>
    <w:rsid w:val="008B0709"/>
    <w:rsid w:val="008B0801"/>
    <w:rsid w:val="008B15A9"/>
    <w:rsid w:val="008B2228"/>
    <w:rsid w:val="008B3B19"/>
    <w:rsid w:val="008B3DF9"/>
    <w:rsid w:val="008B593C"/>
    <w:rsid w:val="008B60DF"/>
    <w:rsid w:val="008C0B86"/>
    <w:rsid w:val="008C1B8D"/>
    <w:rsid w:val="008C2446"/>
    <w:rsid w:val="008C28C7"/>
    <w:rsid w:val="008C3BA4"/>
    <w:rsid w:val="008C41AF"/>
    <w:rsid w:val="008C4C1A"/>
    <w:rsid w:val="008C6488"/>
    <w:rsid w:val="008D11A9"/>
    <w:rsid w:val="008D36D2"/>
    <w:rsid w:val="008D4CE6"/>
    <w:rsid w:val="008D79F6"/>
    <w:rsid w:val="008D7E60"/>
    <w:rsid w:val="008F1C82"/>
    <w:rsid w:val="008F213B"/>
    <w:rsid w:val="008F3E07"/>
    <w:rsid w:val="008F5671"/>
    <w:rsid w:val="008F5954"/>
    <w:rsid w:val="009006E2"/>
    <w:rsid w:val="00900B3F"/>
    <w:rsid w:val="00903701"/>
    <w:rsid w:val="00907146"/>
    <w:rsid w:val="00915200"/>
    <w:rsid w:val="00915A77"/>
    <w:rsid w:val="00923432"/>
    <w:rsid w:val="0092495E"/>
    <w:rsid w:val="009259B5"/>
    <w:rsid w:val="0092682D"/>
    <w:rsid w:val="00926DE6"/>
    <w:rsid w:val="00930F4A"/>
    <w:rsid w:val="00934C3A"/>
    <w:rsid w:val="00941328"/>
    <w:rsid w:val="009504F0"/>
    <w:rsid w:val="00950BBB"/>
    <w:rsid w:val="0095153A"/>
    <w:rsid w:val="00952262"/>
    <w:rsid w:val="0095493D"/>
    <w:rsid w:val="009568D0"/>
    <w:rsid w:val="0096035D"/>
    <w:rsid w:val="00964DA9"/>
    <w:rsid w:val="00966A12"/>
    <w:rsid w:val="009672FC"/>
    <w:rsid w:val="00967528"/>
    <w:rsid w:val="00967B89"/>
    <w:rsid w:val="009740F5"/>
    <w:rsid w:val="00974B31"/>
    <w:rsid w:val="009757E4"/>
    <w:rsid w:val="00975C84"/>
    <w:rsid w:val="00980514"/>
    <w:rsid w:val="00980562"/>
    <w:rsid w:val="009805D8"/>
    <w:rsid w:val="0098078A"/>
    <w:rsid w:val="00980EE0"/>
    <w:rsid w:val="00983369"/>
    <w:rsid w:val="00983472"/>
    <w:rsid w:val="00983DD5"/>
    <w:rsid w:val="009843C9"/>
    <w:rsid w:val="00984E85"/>
    <w:rsid w:val="00987DBC"/>
    <w:rsid w:val="00991A45"/>
    <w:rsid w:val="00992296"/>
    <w:rsid w:val="00992426"/>
    <w:rsid w:val="009928BB"/>
    <w:rsid w:val="00997131"/>
    <w:rsid w:val="009A0E3C"/>
    <w:rsid w:val="009A1706"/>
    <w:rsid w:val="009A1780"/>
    <w:rsid w:val="009A2F62"/>
    <w:rsid w:val="009A340F"/>
    <w:rsid w:val="009A3C2C"/>
    <w:rsid w:val="009A7349"/>
    <w:rsid w:val="009B14DA"/>
    <w:rsid w:val="009B1A8D"/>
    <w:rsid w:val="009B1C0B"/>
    <w:rsid w:val="009B2AEF"/>
    <w:rsid w:val="009B2E61"/>
    <w:rsid w:val="009B6503"/>
    <w:rsid w:val="009B7553"/>
    <w:rsid w:val="009C1FF3"/>
    <w:rsid w:val="009C25E9"/>
    <w:rsid w:val="009C36FA"/>
    <w:rsid w:val="009C48C2"/>
    <w:rsid w:val="009C50E2"/>
    <w:rsid w:val="009C5A85"/>
    <w:rsid w:val="009C5DCB"/>
    <w:rsid w:val="009C6A9B"/>
    <w:rsid w:val="009C6AEE"/>
    <w:rsid w:val="009C777A"/>
    <w:rsid w:val="009C7C63"/>
    <w:rsid w:val="009C7F78"/>
    <w:rsid w:val="009D26B7"/>
    <w:rsid w:val="009E187D"/>
    <w:rsid w:val="009E5872"/>
    <w:rsid w:val="009E5C33"/>
    <w:rsid w:val="009E73BC"/>
    <w:rsid w:val="009F08A1"/>
    <w:rsid w:val="009F541E"/>
    <w:rsid w:val="009F6117"/>
    <w:rsid w:val="009F6C54"/>
    <w:rsid w:val="00A001B7"/>
    <w:rsid w:val="00A01818"/>
    <w:rsid w:val="00A021ED"/>
    <w:rsid w:val="00A0627B"/>
    <w:rsid w:val="00A068D2"/>
    <w:rsid w:val="00A07780"/>
    <w:rsid w:val="00A108CF"/>
    <w:rsid w:val="00A126C6"/>
    <w:rsid w:val="00A13F76"/>
    <w:rsid w:val="00A14C7C"/>
    <w:rsid w:val="00A154C3"/>
    <w:rsid w:val="00A17AE6"/>
    <w:rsid w:val="00A20068"/>
    <w:rsid w:val="00A248C2"/>
    <w:rsid w:val="00A252A7"/>
    <w:rsid w:val="00A25CE5"/>
    <w:rsid w:val="00A2769F"/>
    <w:rsid w:val="00A310BA"/>
    <w:rsid w:val="00A311DA"/>
    <w:rsid w:val="00A3164E"/>
    <w:rsid w:val="00A329C9"/>
    <w:rsid w:val="00A34A9E"/>
    <w:rsid w:val="00A34B30"/>
    <w:rsid w:val="00A40B91"/>
    <w:rsid w:val="00A46BF6"/>
    <w:rsid w:val="00A47E9D"/>
    <w:rsid w:val="00A501BF"/>
    <w:rsid w:val="00A50917"/>
    <w:rsid w:val="00A51271"/>
    <w:rsid w:val="00A55671"/>
    <w:rsid w:val="00A563AE"/>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A0586"/>
    <w:rsid w:val="00AA34DB"/>
    <w:rsid w:val="00AA4846"/>
    <w:rsid w:val="00AA59FC"/>
    <w:rsid w:val="00AA5E00"/>
    <w:rsid w:val="00AA716D"/>
    <w:rsid w:val="00AB010E"/>
    <w:rsid w:val="00AB1EF5"/>
    <w:rsid w:val="00AB2CAD"/>
    <w:rsid w:val="00AB51EE"/>
    <w:rsid w:val="00AB7146"/>
    <w:rsid w:val="00AB7C43"/>
    <w:rsid w:val="00AC052B"/>
    <w:rsid w:val="00AC26C2"/>
    <w:rsid w:val="00AC35EA"/>
    <w:rsid w:val="00AC479B"/>
    <w:rsid w:val="00AC7968"/>
    <w:rsid w:val="00AC7B1C"/>
    <w:rsid w:val="00AD067F"/>
    <w:rsid w:val="00AD0830"/>
    <w:rsid w:val="00AD40EB"/>
    <w:rsid w:val="00AD4E9C"/>
    <w:rsid w:val="00AE3A79"/>
    <w:rsid w:val="00AE61F5"/>
    <w:rsid w:val="00AE7042"/>
    <w:rsid w:val="00AF02D6"/>
    <w:rsid w:val="00AF4C35"/>
    <w:rsid w:val="00AF521E"/>
    <w:rsid w:val="00AF59C8"/>
    <w:rsid w:val="00AF6C78"/>
    <w:rsid w:val="00B03EC1"/>
    <w:rsid w:val="00B1378E"/>
    <w:rsid w:val="00B13AD7"/>
    <w:rsid w:val="00B15405"/>
    <w:rsid w:val="00B16FA4"/>
    <w:rsid w:val="00B17CD8"/>
    <w:rsid w:val="00B21C0A"/>
    <w:rsid w:val="00B225C5"/>
    <w:rsid w:val="00B237D4"/>
    <w:rsid w:val="00B26BE9"/>
    <w:rsid w:val="00B26E58"/>
    <w:rsid w:val="00B323AA"/>
    <w:rsid w:val="00B33B02"/>
    <w:rsid w:val="00B35194"/>
    <w:rsid w:val="00B355A7"/>
    <w:rsid w:val="00B365E9"/>
    <w:rsid w:val="00B41646"/>
    <w:rsid w:val="00B418FA"/>
    <w:rsid w:val="00B41BA9"/>
    <w:rsid w:val="00B42B20"/>
    <w:rsid w:val="00B531D9"/>
    <w:rsid w:val="00B53DB4"/>
    <w:rsid w:val="00B60BF4"/>
    <w:rsid w:val="00B6365E"/>
    <w:rsid w:val="00B71C4B"/>
    <w:rsid w:val="00B71D41"/>
    <w:rsid w:val="00B72440"/>
    <w:rsid w:val="00B72C89"/>
    <w:rsid w:val="00B72F91"/>
    <w:rsid w:val="00B73D27"/>
    <w:rsid w:val="00B76B84"/>
    <w:rsid w:val="00B77C9A"/>
    <w:rsid w:val="00B803B6"/>
    <w:rsid w:val="00B828DD"/>
    <w:rsid w:val="00B82B8A"/>
    <w:rsid w:val="00B84FB1"/>
    <w:rsid w:val="00B85533"/>
    <w:rsid w:val="00B857B0"/>
    <w:rsid w:val="00B85824"/>
    <w:rsid w:val="00B86DA0"/>
    <w:rsid w:val="00B87CD8"/>
    <w:rsid w:val="00B918A6"/>
    <w:rsid w:val="00B92938"/>
    <w:rsid w:val="00B92A9E"/>
    <w:rsid w:val="00B937D1"/>
    <w:rsid w:val="00B947BC"/>
    <w:rsid w:val="00B94E75"/>
    <w:rsid w:val="00B952B6"/>
    <w:rsid w:val="00BA1260"/>
    <w:rsid w:val="00BA1725"/>
    <w:rsid w:val="00BA2374"/>
    <w:rsid w:val="00BA27E8"/>
    <w:rsid w:val="00BA38D7"/>
    <w:rsid w:val="00BA4DA0"/>
    <w:rsid w:val="00BA7CCE"/>
    <w:rsid w:val="00BB1EC5"/>
    <w:rsid w:val="00BB2BC9"/>
    <w:rsid w:val="00BB34CF"/>
    <w:rsid w:val="00BB3728"/>
    <w:rsid w:val="00BB52BC"/>
    <w:rsid w:val="00BB7AC2"/>
    <w:rsid w:val="00BC2609"/>
    <w:rsid w:val="00BC352A"/>
    <w:rsid w:val="00BC4F0B"/>
    <w:rsid w:val="00BC665C"/>
    <w:rsid w:val="00BC6BE6"/>
    <w:rsid w:val="00BD1F7F"/>
    <w:rsid w:val="00BD3226"/>
    <w:rsid w:val="00BD32C9"/>
    <w:rsid w:val="00BD3F3B"/>
    <w:rsid w:val="00BE076A"/>
    <w:rsid w:val="00BE2287"/>
    <w:rsid w:val="00BE3DC9"/>
    <w:rsid w:val="00BE5D6F"/>
    <w:rsid w:val="00BF0D5E"/>
    <w:rsid w:val="00BF22E8"/>
    <w:rsid w:val="00BF39D4"/>
    <w:rsid w:val="00BF4B52"/>
    <w:rsid w:val="00BF7D0C"/>
    <w:rsid w:val="00C009F1"/>
    <w:rsid w:val="00C01DF2"/>
    <w:rsid w:val="00C04539"/>
    <w:rsid w:val="00C0463C"/>
    <w:rsid w:val="00C0582E"/>
    <w:rsid w:val="00C05B04"/>
    <w:rsid w:val="00C1083B"/>
    <w:rsid w:val="00C12222"/>
    <w:rsid w:val="00C125D3"/>
    <w:rsid w:val="00C139EB"/>
    <w:rsid w:val="00C15B00"/>
    <w:rsid w:val="00C15F1C"/>
    <w:rsid w:val="00C16350"/>
    <w:rsid w:val="00C1778E"/>
    <w:rsid w:val="00C17C35"/>
    <w:rsid w:val="00C23A6C"/>
    <w:rsid w:val="00C3353B"/>
    <w:rsid w:val="00C3522F"/>
    <w:rsid w:val="00C36D6F"/>
    <w:rsid w:val="00C41101"/>
    <w:rsid w:val="00C42AD0"/>
    <w:rsid w:val="00C4353B"/>
    <w:rsid w:val="00C43EAA"/>
    <w:rsid w:val="00C453FF"/>
    <w:rsid w:val="00C47033"/>
    <w:rsid w:val="00C5005F"/>
    <w:rsid w:val="00C50884"/>
    <w:rsid w:val="00C52016"/>
    <w:rsid w:val="00C52F06"/>
    <w:rsid w:val="00C52F93"/>
    <w:rsid w:val="00C530E9"/>
    <w:rsid w:val="00C569E3"/>
    <w:rsid w:val="00C56D2D"/>
    <w:rsid w:val="00C57B66"/>
    <w:rsid w:val="00C63B67"/>
    <w:rsid w:val="00C6767D"/>
    <w:rsid w:val="00C7122D"/>
    <w:rsid w:val="00C71FFA"/>
    <w:rsid w:val="00C73135"/>
    <w:rsid w:val="00C73C17"/>
    <w:rsid w:val="00C742CF"/>
    <w:rsid w:val="00C75E86"/>
    <w:rsid w:val="00C77406"/>
    <w:rsid w:val="00C8046A"/>
    <w:rsid w:val="00C8206E"/>
    <w:rsid w:val="00C82EFD"/>
    <w:rsid w:val="00C84E69"/>
    <w:rsid w:val="00C8657D"/>
    <w:rsid w:val="00C870A8"/>
    <w:rsid w:val="00C8769D"/>
    <w:rsid w:val="00C87D47"/>
    <w:rsid w:val="00C9016E"/>
    <w:rsid w:val="00C93090"/>
    <w:rsid w:val="00C93ACC"/>
    <w:rsid w:val="00C94FEC"/>
    <w:rsid w:val="00C97235"/>
    <w:rsid w:val="00CA03DC"/>
    <w:rsid w:val="00CA248D"/>
    <w:rsid w:val="00CB1C1A"/>
    <w:rsid w:val="00CB2C87"/>
    <w:rsid w:val="00CB2E92"/>
    <w:rsid w:val="00CB4153"/>
    <w:rsid w:val="00CB7238"/>
    <w:rsid w:val="00CB7467"/>
    <w:rsid w:val="00CC0935"/>
    <w:rsid w:val="00CC2C32"/>
    <w:rsid w:val="00CC4836"/>
    <w:rsid w:val="00CC77F0"/>
    <w:rsid w:val="00CD00B1"/>
    <w:rsid w:val="00CD0B65"/>
    <w:rsid w:val="00CD174B"/>
    <w:rsid w:val="00CD46C4"/>
    <w:rsid w:val="00CE32B0"/>
    <w:rsid w:val="00CF196C"/>
    <w:rsid w:val="00CF2A82"/>
    <w:rsid w:val="00CF41A8"/>
    <w:rsid w:val="00CF6EB1"/>
    <w:rsid w:val="00CF6F8C"/>
    <w:rsid w:val="00D016D6"/>
    <w:rsid w:val="00D01D5F"/>
    <w:rsid w:val="00D02C0A"/>
    <w:rsid w:val="00D031C6"/>
    <w:rsid w:val="00D0342B"/>
    <w:rsid w:val="00D0363D"/>
    <w:rsid w:val="00D06513"/>
    <w:rsid w:val="00D06BCC"/>
    <w:rsid w:val="00D0788F"/>
    <w:rsid w:val="00D1692E"/>
    <w:rsid w:val="00D16E48"/>
    <w:rsid w:val="00D177FC"/>
    <w:rsid w:val="00D201CF"/>
    <w:rsid w:val="00D2042B"/>
    <w:rsid w:val="00D21BCE"/>
    <w:rsid w:val="00D25059"/>
    <w:rsid w:val="00D278B6"/>
    <w:rsid w:val="00D301AA"/>
    <w:rsid w:val="00D323B6"/>
    <w:rsid w:val="00D34EB7"/>
    <w:rsid w:val="00D357DD"/>
    <w:rsid w:val="00D45AA9"/>
    <w:rsid w:val="00D46702"/>
    <w:rsid w:val="00D47753"/>
    <w:rsid w:val="00D47CF8"/>
    <w:rsid w:val="00D51643"/>
    <w:rsid w:val="00D51DAA"/>
    <w:rsid w:val="00D5263D"/>
    <w:rsid w:val="00D52C75"/>
    <w:rsid w:val="00D543B8"/>
    <w:rsid w:val="00D55263"/>
    <w:rsid w:val="00D60AF4"/>
    <w:rsid w:val="00D61B54"/>
    <w:rsid w:val="00D65385"/>
    <w:rsid w:val="00D65D59"/>
    <w:rsid w:val="00D7094F"/>
    <w:rsid w:val="00D70DC5"/>
    <w:rsid w:val="00D72F3E"/>
    <w:rsid w:val="00D7357B"/>
    <w:rsid w:val="00D737F3"/>
    <w:rsid w:val="00D74929"/>
    <w:rsid w:val="00D75496"/>
    <w:rsid w:val="00D812FF"/>
    <w:rsid w:val="00D81456"/>
    <w:rsid w:val="00D840C3"/>
    <w:rsid w:val="00D856DD"/>
    <w:rsid w:val="00D86617"/>
    <w:rsid w:val="00D86F64"/>
    <w:rsid w:val="00D924BA"/>
    <w:rsid w:val="00D97A66"/>
    <w:rsid w:val="00DA0532"/>
    <w:rsid w:val="00DA1D69"/>
    <w:rsid w:val="00DB0D88"/>
    <w:rsid w:val="00DB488E"/>
    <w:rsid w:val="00DB52CC"/>
    <w:rsid w:val="00DC0324"/>
    <w:rsid w:val="00DC0C0E"/>
    <w:rsid w:val="00DC10E6"/>
    <w:rsid w:val="00DC2701"/>
    <w:rsid w:val="00DC3430"/>
    <w:rsid w:val="00DC5B69"/>
    <w:rsid w:val="00DC7E96"/>
    <w:rsid w:val="00DD3DE5"/>
    <w:rsid w:val="00DD481D"/>
    <w:rsid w:val="00DD5DFC"/>
    <w:rsid w:val="00DD78E3"/>
    <w:rsid w:val="00DE2116"/>
    <w:rsid w:val="00DE32CB"/>
    <w:rsid w:val="00DE60B1"/>
    <w:rsid w:val="00DE74ED"/>
    <w:rsid w:val="00DE7BF7"/>
    <w:rsid w:val="00DF315D"/>
    <w:rsid w:val="00DF3A6E"/>
    <w:rsid w:val="00E00062"/>
    <w:rsid w:val="00E02DA5"/>
    <w:rsid w:val="00E02F31"/>
    <w:rsid w:val="00E03F89"/>
    <w:rsid w:val="00E04FED"/>
    <w:rsid w:val="00E10DAB"/>
    <w:rsid w:val="00E2405F"/>
    <w:rsid w:val="00E2437E"/>
    <w:rsid w:val="00E25D29"/>
    <w:rsid w:val="00E261D5"/>
    <w:rsid w:val="00E265F8"/>
    <w:rsid w:val="00E27A97"/>
    <w:rsid w:val="00E32292"/>
    <w:rsid w:val="00E34ED3"/>
    <w:rsid w:val="00E41FA1"/>
    <w:rsid w:val="00E4533D"/>
    <w:rsid w:val="00E454E9"/>
    <w:rsid w:val="00E4670D"/>
    <w:rsid w:val="00E47CF1"/>
    <w:rsid w:val="00E52825"/>
    <w:rsid w:val="00E53066"/>
    <w:rsid w:val="00E53131"/>
    <w:rsid w:val="00E5412F"/>
    <w:rsid w:val="00E554D2"/>
    <w:rsid w:val="00E619D5"/>
    <w:rsid w:val="00E61ECB"/>
    <w:rsid w:val="00E645B5"/>
    <w:rsid w:val="00E65AC5"/>
    <w:rsid w:val="00E66CF3"/>
    <w:rsid w:val="00E673B4"/>
    <w:rsid w:val="00E6752D"/>
    <w:rsid w:val="00E730FA"/>
    <w:rsid w:val="00E75096"/>
    <w:rsid w:val="00E750C8"/>
    <w:rsid w:val="00E7747C"/>
    <w:rsid w:val="00E813A6"/>
    <w:rsid w:val="00E82D44"/>
    <w:rsid w:val="00E835DC"/>
    <w:rsid w:val="00E83D3D"/>
    <w:rsid w:val="00E84CA8"/>
    <w:rsid w:val="00E867A9"/>
    <w:rsid w:val="00E909E3"/>
    <w:rsid w:val="00E93C8C"/>
    <w:rsid w:val="00EA0BF3"/>
    <w:rsid w:val="00EA28C3"/>
    <w:rsid w:val="00EA28E1"/>
    <w:rsid w:val="00EA44E0"/>
    <w:rsid w:val="00EB3DC1"/>
    <w:rsid w:val="00EB4C59"/>
    <w:rsid w:val="00EB704F"/>
    <w:rsid w:val="00EC06BF"/>
    <w:rsid w:val="00EC13F3"/>
    <w:rsid w:val="00EC2FF2"/>
    <w:rsid w:val="00EC4461"/>
    <w:rsid w:val="00EC490F"/>
    <w:rsid w:val="00EC7610"/>
    <w:rsid w:val="00ED0EB3"/>
    <w:rsid w:val="00ED53F8"/>
    <w:rsid w:val="00ED6795"/>
    <w:rsid w:val="00ED79E9"/>
    <w:rsid w:val="00EE20B6"/>
    <w:rsid w:val="00EE2C1A"/>
    <w:rsid w:val="00EE5817"/>
    <w:rsid w:val="00EF0042"/>
    <w:rsid w:val="00EF04CC"/>
    <w:rsid w:val="00EF1FB6"/>
    <w:rsid w:val="00EF283B"/>
    <w:rsid w:val="00EF336A"/>
    <w:rsid w:val="00EF4248"/>
    <w:rsid w:val="00EF7822"/>
    <w:rsid w:val="00F00061"/>
    <w:rsid w:val="00F03FC0"/>
    <w:rsid w:val="00F04CE8"/>
    <w:rsid w:val="00F06E2A"/>
    <w:rsid w:val="00F07F10"/>
    <w:rsid w:val="00F12A1A"/>
    <w:rsid w:val="00F16D39"/>
    <w:rsid w:val="00F23BE1"/>
    <w:rsid w:val="00F24FCF"/>
    <w:rsid w:val="00F27BD8"/>
    <w:rsid w:val="00F31EB4"/>
    <w:rsid w:val="00F340CA"/>
    <w:rsid w:val="00F43B5C"/>
    <w:rsid w:val="00F44AEC"/>
    <w:rsid w:val="00F44B33"/>
    <w:rsid w:val="00F468FB"/>
    <w:rsid w:val="00F50E2A"/>
    <w:rsid w:val="00F50F14"/>
    <w:rsid w:val="00F511E9"/>
    <w:rsid w:val="00F54089"/>
    <w:rsid w:val="00F5683F"/>
    <w:rsid w:val="00F60A72"/>
    <w:rsid w:val="00F61B56"/>
    <w:rsid w:val="00F65945"/>
    <w:rsid w:val="00F72E78"/>
    <w:rsid w:val="00F765D5"/>
    <w:rsid w:val="00F7745A"/>
    <w:rsid w:val="00F8132B"/>
    <w:rsid w:val="00F82261"/>
    <w:rsid w:val="00F83D45"/>
    <w:rsid w:val="00F85A45"/>
    <w:rsid w:val="00F85BA4"/>
    <w:rsid w:val="00F90B86"/>
    <w:rsid w:val="00F92840"/>
    <w:rsid w:val="00F96A4D"/>
    <w:rsid w:val="00F973F5"/>
    <w:rsid w:val="00F977E8"/>
    <w:rsid w:val="00F977F6"/>
    <w:rsid w:val="00FA015A"/>
    <w:rsid w:val="00FA1345"/>
    <w:rsid w:val="00FA5AE6"/>
    <w:rsid w:val="00FB24DB"/>
    <w:rsid w:val="00FB34F2"/>
    <w:rsid w:val="00FB4CBB"/>
    <w:rsid w:val="00FB6952"/>
    <w:rsid w:val="00FB7AE1"/>
    <w:rsid w:val="00FC0901"/>
    <w:rsid w:val="00FC1F75"/>
    <w:rsid w:val="00FC1FD0"/>
    <w:rsid w:val="00FC40E3"/>
    <w:rsid w:val="00FC4B16"/>
    <w:rsid w:val="00FD1B55"/>
    <w:rsid w:val="00FD23A0"/>
    <w:rsid w:val="00FD345C"/>
    <w:rsid w:val="00FE204E"/>
    <w:rsid w:val="00FE32B0"/>
    <w:rsid w:val="00FE4C16"/>
    <w:rsid w:val="00FE4F39"/>
    <w:rsid w:val="00FE52CE"/>
    <w:rsid w:val="00FF07B2"/>
    <w:rsid w:val="00FF21A4"/>
    <w:rsid w:val="00FF43B6"/>
    <w:rsid w:val="00FF76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FF0E96D-5C14-4C46-A82A-781E87F6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uiPriority w:val="99"/>
    <w:rsid w:val="00AF59C8"/>
    <w:pPr>
      <w:tabs>
        <w:tab w:val="center" w:pos="4536"/>
        <w:tab w:val="right" w:pos="9072"/>
      </w:tabs>
    </w:pPr>
  </w:style>
  <w:style w:type="table" w:styleId="Mkatabulky">
    <w:name w:val="Table Grid"/>
    <w:basedOn w:val="Normlntabulka"/>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link w:val="Textbubliny"/>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127AB5"/>
    <w:pPr>
      <w:spacing w:before="120"/>
      <w:ind w:firstLine="425"/>
      <w:jc w:val="both"/>
    </w:pPr>
    <w:rPr>
      <w:b/>
      <w:bCs/>
      <w:sz w:val="20"/>
      <w:szCs w:val="20"/>
    </w:rPr>
  </w:style>
  <w:style w:type="paragraph" w:customStyle="1" w:styleId="Styl10bZarovnatdobloku">
    <w:name w:val="Styl 10 b. Zarovnat do bloku"/>
    <w:basedOn w:val="Normln"/>
    <w:autoRedefine/>
    <w:rsid w:val="005C6F88"/>
    <w:pPr>
      <w:tabs>
        <w:tab w:val="left" w:pos="426"/>
      </w:tabs>
      <w:spacing w:before="60"/>
      <w:ind w:left="3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character" w:styleId="Siln">
    <w:name w:val="Strong"/>
    <w:basedOn w:val="Standardnpsmoodstavce"/>
    <w:uiPriority w:val="22"/>
    <w:qFormat/>
    <w:rsid w:val="009757E4"/>
    <w:rPr>
      <w:b/>
      <w:bCs/>
    </w:rPr>
  </w:style>
  <w:style w:type="character" w:customStyle="1" w:styleId="tsubjname">
    <w:name w:val="tsubjname"/>
    <w:basedOn w:val="Standardnpsmoodstavce"/>
    <w:rsid w:val="00F07F10"/>
  </w:style>
  <w:style w:type="paragraph" w:customStyle="1" w:styleId="Tabulka1">
    <w:name w:val="Tabulka1"/>
    <w:basedOn w:val="Normln"/>
    <w:rsid w:val="00241CB9"/>
    <w:pPr>
      <w:numPr>
        <w:numId w:val="18"/>
      </w:numPr>
      <w:ind w:right="113"/>
      <w:jc w:val="both"/>
    </w:pPr>
    <w:rPr>
      <w:rFonts w:ascii="Arial" w:hAnsi="Arial"/>
      <w:szCs w:val="22"/>
    </w:rPr>
  </w:style>
  <w:style w:type="paragraph" w:styleId="Rozloendokumentu">
    <w:name w:val="Document Map"/>
    <w:basedOn w:val="Normln"/>
    <w:link w:val="RozloendokumentuChar"/>
    <w:uiPriority w:val="99"/>
    <w:unhideWhenUsed/>
    <w:rsid w:val="000B7944"/>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0B7944"/>
    <w:rPr>
      <w:rFonts w:ascii="Tahoma" w:hAnsi="Tahoma" w:cs="Tahoma"/>
      <w:sz w:val="16"/>
      <w:szCs w:val="16"/>
    </w:rPr>
  </w:style>
  <w:style w:type="table" w:styleId="Stednseznam1zvraznn1">
    <w:name w:val="Medium List 1 Accent 1"/>
    <w:basedOn w:val="Normlntabulka"/>
    <w:uiPriority w:val="65"/>
    <w:rsid w:val="000B7944"/>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vzdika">
    <w:name w:val="hvězdička"/>
    <w:basedOn w:val="Normln"/>
    <w:next w:val="Normln"/>
    <w:qFormat/>
    <w:rsid w:val="00D357DD"/>
    <w:pPr>
      <w:spacing w:before="120" w:after="120"/>
    </w:pPr>
    <w:rPr>
      <w:sz w:val="16"/>
      <w:szCs w:val="16"/>
    </w:rPr>
  </w:style>
  <w:style w:type="paragraph" w:customStyle="1" w:styleId="slovn-rove1-netunb">
    <w:name w:val="Číslování - úroveň 1 - netučné b"/>
    <w:basedOn w:val="Normln"/>
    <w:qFormat/>
    <w:rsid w:val="001E61D5"/>
    <w:pPr>
      <w:numPr>
        <w:numId w:val="33"/>
      </w:numPr>
      <w:spacing w:before="120" w:after="120"/>
      <w:jc w:val="both"/>
    </w:pPr>
    <w:rPr>
      <w:sz w:val="20"/>
    </w:rPr>
  </w:style>
  <w:style w:type="paragraph" w:customStyle="1" w:styleId="slovn-rove1">
    <w:name w:val="Číslování - úroveň 1"/>
    <w:basedOn w:val="Normln"/>
    <w:qFormat/>
    <w:rsid w:val="00527B1D"/>
    <w:pPr>
      <w:keepNext/>
      <w:numPr>
        <w:numId w:val="35"/>
      </w:numPr>
      <w:spacing w:before="120" w:after="120"/>
      <w:jc w:val="both"/>
    </w:pPr>
    <w:rPr>
      <w:b/>
      <w:sz w:val="20"/>
    </w:rPr>
  </w:style>
  <w:style w:type="paragraph" w:customStyle="1" w:styleId="slovn-rove2">
    <w:name w:val="číslování - úroveň 2"/>
    <w:basedOn w:val="slovn-rove1"/>
    <w:link w:val="slovn-rove2Char"/>
    <w:qFormat/>
    <w:rsid w:val="00527B1D"/>
    <w:pPr>
      <w:numPr>
        <w:ilvl w:val="1"/>
      </w:numPr>
      <w:tabs>
        <w:tab w:val="left" w:pos="454"/>
      </w:tabs>
    </w:pPr>
  </w:style>
  <w:style w:type="paragraph" w:customStyle="1" w:styleId="slovn-rove3">
    <w:name w:val="číslování - úroveň 3"/>
    <w:basedOn w:val="slovn-rove2"/>
    <w:qFormat/>
    <w:rsid w:val="00527B1D"/>
    <w:pPr>
      <w:numPr>
        <w:ilvl w:val="2"/>
      </w:numPr>
      <w:tabs>
        <w:tab w:val="clear" w:pos="425"/>
        <w:tab w:val="left" w:pos="510"/>
        <w:tab w:val="num" w:pos="720"/>
      </w:tabs>
      <w:spacing w:after="0"/>
      <w:ind w:left="720" w:hanging="720"/>
    </w:pPr>
  </w:style>
  <w:style w:type="character" w:customStyle="1" w:styleId="slovn-rove2Char">
    <w:name w:val="číslování - úroveň 2 Char"/>
    <w:basedOn w:val="Standardnpsmoodstavce"/>
    <w:link w:val="slovn-rove2"/>
    <w:rsid w:val="00527B1D"/>
    <w:rPr>
      <w:rFonts w:ascii="Koop Office" w:hAnsi="Koop Office"/>
      <w:b/>
      <w:szCs w:val="24"/>
    </w:rPr>
  </w:style>
  <w:style w:type="paragraph" w:customStyle="1" w:styleId="Zkladntext33">
    <w:name w:val="Základní text 33"/>
    <w:basedOn w:val="Normln"/>
    <w:rsid w:val="005317C1"/>
    <w:pPr>
      <w:tabs>
        <w:tab w:val="left" w:pos="-720"/>
      </w:tabs>
      <w:spacing w:line="360" w:lineRule="auto"/>
    </w:pPr>
    <w:rPr>
      <w:rFonts w:ascii="Times New Roman" w:eastAsia="Batang"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095">
      <w:bodyDiv w:val="1"/>
      <w:marLeft w:val="0"/>
      <w:marRight w:val="0"/>
      <w:marTop w:val="0"/>
      <w:marBottom w:val="0"/>
      <w:divBdr>
        <w:top w:val="none" w:sz="0" w:space="0" w:color="auto"/>
        <w:left w:val="none" w:sz="0" w:space="0" w:color="auto"/>
        <w:bottom w:val="none" w:sz="0" w:space="0" w:color="auto"/>
        <w:right w:val="none" w:sz="0" w:space="0" w:color="auto"/>
      </w:divBdr>
    </w:div>
    <w:div w:id="442766865">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07547187">
      <w:bodyDiv w:val="1"/>
      <w:marLeft w:val="0"/>
      <w:marRight w:val="0"/>
      <w:marTop w:val="0"/>
      <w:marBottom w:val="0"/>
      <w:divBdr>
        <w:top w:val="none" w:sz="0" w:space="0" w:color="auto"/>
        <w:left w:val="none" w:sz="0" w:space="0" w:color="auto"/>
        <w:bottom w:val="none" w:sz="0" w:space="0" w:color="auto"/>
        <w:right w:val="none" w:sz="0" w:space="0" w:color="auto"/>
      </w:divBdr>
      <w:divsChild>
        <w:div w:id="1566063000">
          <w:marLeft w:val="0"/>
          <w:marRight w:val="0"/>
          <w:marTop w:val="0"/>
          <w:marBottom w:val="0"/>
          <w:divBdr>
            <w:top w:val="none" w:sz="0" w:space="0" w:color="auto"/>
            <w:left w:val="none" w:sz="0" w:space="0" w:color="auto"/>
            <w:bottom w:val="none" w:sz="0" w:space="0" w:color="auto"/>
            <w:right w:val="none" w:sz="0" w:space="0" w:color="auto"/>
          </w:divBdr>
          <w:divsChild>
            <w:div w:id="2006204273">
              <w:marLeft w:val="0"/>
              <w:marRight w:val="0"/>
              <w:marTop w:val="0"/>
              <w:marBottom w:val="0"/>
              <w:divBdr>
                <w:top w:val="single" w:sz="6" w:space="0" w:color="FFFFFF"/>
                <w:left w:val="none" w:sz="0" w:space="0" w:color="auto"/>
                <w:bottom w:val="none" w:sz="0" w:space="0" w:color="auto"/>
                <w:right w:val="none" w:sz="0" w:space="0" w:color="auto"/>
              </w:divBdr>
              <w:divsChild>
                <w:div w:id="124487241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871264586">
      <w:bodyDiv w:val="1"/>
      <w:marLeft w:val="0"/>
      <w:marRight w:val="0"/>
      <w:marTop w:val="0"/>
      <w:marBottom w:val="0"/>
      <w:divBdr>
        <w:top w:val="none" w:sz="0" w:space="0" w:color="auto"/>
        <w:left w:val="none" w:sz="0" w:space="0" w:color="auto"/>
        <w:bottom w:val="none" w:sz="0" w:space="0" w:color="auto"/>
        <w:right w:val="none" w:sz="0" w:space="0" w:color="auto"/>
      </w:divBdr>
    </w:div>
    <w:div w:id="899289000">
      <w:bodyDiv w:val="1"/>
      <w:marLeft w:val="0"/>
      <w:marRight w:val="0"/>
      <w:marTop w:val="0"/>
      <w:marBottom w:val="0"/>
      <w:divBdr>
        <w:top w:val="none" w:sz="0" w:space="0" w:color="auto"/>
        <w:left w:val="none" w:sz="0" w:space="0" w:color="auto"/>
        <w:bottom w:val="none" w:sz="0" w:space="0" w:color="auto"/>
        <w:right w:val="none" w:sz="0" w:space="0" w:color="auto"/>
      </w:divBdr>
    </w:div>
    <w:div w:id="933052853">
      <w:bodyDiv w:val="1"/>
      <w:marLeft w:val="0"/>
      <w:marRight w:val="0"/>
      <w:marTop w:val="0"/>
      <w:marBottom w:val="0"/>
      <w:divBdr>
        <w:top w:val="none" w:sz="0" w:space="0" w:color="auto"/>
        <w:left w:val="none" w:sz="0" w:space="0" w:color="auto"/>
        <w:bottom w:val="none" w:sz="0" w:space="0" w:color="auto"/>
        <w:right w:val="none" w:sz="0" w:space="0" w:color="auto"/>
      </w:divBdr>
    </w:div>
    <w:div w:id="937374380">
      <w:bodyDiv w:val="1"/>
      <w:marLeft w:val="0"/>
      <w:marRight w:val="0"/>
      <w:marTop w:val="0"/>
      <w:marBottom w:val="0"/>
      <w:divBdr>
        <w:top w:val="none" w:sz="0" w:space="0" w:color="auto"/>
        <w:left w:val="none" w:sz="0" w:space="0" w:color="auto"/>
        <w:bottom w:val="none" w:sz="0" w:space="0" w:color="auto"/>
        <w:right w:val="none" w:sz="0" w:space="0" w:color="auto"/>
      </w:divBdr>
      <w:divsChild>
        <w:div w:id="28185186">
          <w:marLeft w:val="0"/>
          <w:marRight w:val="0"/>
          <w:marTop w:val="0"/>
          <w:marBottom w:val="0"/>
          <w:divBdr>
            <w:top w:val="none" w:sz="0" w:space="0" w:color="auto"/>
            <w:left w:val="none" w:sz="0" w:space="0" w:color="auto"/>
            <w:bottom w:val="none" w:sz="0" w:space="0" w:color="auto"/>
            <w:right w:val="none" w:sz="0" w:space="0" w:color="auto"/>
          </w:divBdr>
          <w:divsChild>
            <w:div w:id="2001614812">
              <w:marLeft w:val="0"/>
              <w:marRight w:val="0"/>
              <w:marTop w:val="0"/>
              <w:marBottom w:val="0"/>
              <w:divBdr>
                <w:top w:val="single" w:sz="6" w:space="0" w:color="FFFFFF"/>
                <w:left w:val="none" w:sz="0" w:space="0" w:color="auto"/>
                <w:bottom w:val="none" w:sz="0" w:space="0" w:color="auto"/>
                <w:right w:val="none" w:sz="0" w:space="0" w:color="auto"/>
              </w:divBdr>
              <w:divsChild>
                <w:div w:id="77398547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016731839">
      <w:bodyDiv w:val="1"/>
      <w:marLeft w:val="0"/>
      <w:marRight w:val="0"/>
      <w:marTop w:val="0"/>
      <w:marBottom w:val="0"/>
      <w:divBdr>
        <w:top w:val="none" w:sz="0" w:space="0" w:color="auto"/>
        <w:left w:val="none" w:sz="0" w:space="0" w:color="auto"/>
        <w:bottom w:val="none" w:sz="0" w:space="0" w:color="auto"/>
        <w:right w:val="none" w:sz="0" w:space="0" w:color="auto"/>
      </w:divBdr>
    </w:div>
    <w:div w:id="1175730709">
      <w:bodyDiv w:val="1"/>
      <w:marLeft w:val="0"/>
      <w:marRight w:val="0"/>
      <w:marTop w:val="0"/>
      <w:marBottom w:val="0"/>
      <w:divBdr>
        <w:top w:val="none" w:sz="0" w:space="0" w:color="auto"/>
        <w:left w:val="none" w:sz="0" w:space="0" w:color="auto"/>
        <w:bottom w:val="none" w:sz="0" w:space="0" w:color="auto"/>
        <w:right w:val="none" w:sz="0" w:space="0" w:color="auto"/>
      </w:divBdr>
      <w:divsChild>
        <w:div w:id="1065562848">
          <w:marLeft w:val="0"/>
          <w:marRight w:val="0"/>
          <w:marTop w:val="0"/>
          <w:marBottom w:val="0"/>
          <w:divBdr>
            <w:top w:val="none" w:sz="0" w:space="0" w:color="auto"/>
            <w:left w:val="none" w:sz="0" w:space="0" w:color="auto"/>
            <w:bottom w:val="none" w:sz="0" w:space="0" w:color="auto"/>
            <w:right w:val="none" w:sz="0" w:space="0" w:color="auto"/>
          </w:divBdr>
          <w:divsChild>
            <w:div w:id="571160708">
              <w:marLeft w:val="0"/>
              <w:marRight w:val="0"/>
              <w:marTop w:val="0"/>
              <w:marBottom w:val="0"/>
              <w:divBdr>
                <w:top w:val="single" w:sz="6" w:space="0" w:color="FFFFFF"/>
                <w:left w:val="none" w:sz="0" w:space="0" w:color="auto"/>
                <w:bottom w:val="none" w:sz="0" w:space="0" w:color="auto"/>
                <w:right w:val="none" w:sz="0" w:space="0" w:color="auto"/>
              </w:divBdr>
              <w:divsChild>
                <w:div w:id="1053237585">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408846505">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514492771">
      <w:bodyDiv w:val="1"/>
      <w:marLeft w:val="0"/>
      <w:marRight w:val="0"/>
      <w:marTop w:val="0"/>
      <w:marBottom w:val="0"/>
      <w:divBdr>
        <w:top w:val="none" w:sz="0" w:space="0" w:color="auto"/>
        <w:left w:val="none" w:sz="0" w:space="0" w:color="auto"/>
        <w:bottom w:val="none" w:sz="0" w:space="0" w:color="auto"/>
        <w:right w:val="none" w:sz="0" w:space="0" w:color="auto"/>
      </w:divBdr>
    </w:div>
    <w:div w:id="1707869248">
      <w:bodyDiv w:val="1"/>
      <w:marLeft w:val="0"/>
      <w:marRight w:val="0"/>
      <w:marTop w:val="0"/>
      <w:marBottom w:val="0"/>
      <w:divBdr>
        <w:top w:val="none" w:sz="0" w:space="0" w:color="auto"/>
        <w:left w:val="none" w:sz="0" w:space="0" w:color="auto"/>
        <w:bottom w:val="none" w:sz="0" w:space="0" w:color="auto"/>
        <w:right w:val="none" w:sz="0" w:space="0" w:color="auto"/>
      </w:divBdr>
    </w:div>
    <w:div w:id="1712731510">
      <w:bodyDiv w:val="1"/>
      <w:marLeft w:val="0"/>
      <w:marRight w:val="0"/>
      <w:marTop w:val="0"/>
      <w:marBottom w:val="0"/>
      <w:divBdr>
        <w:top w:val="none" w:sz="0" w:space="0" w:color="auto"/>
        <w:left w:val="none" w:sz="0" w:space="0" w:color="auto"/>
        <w:bottom w:val="none" w:sz="0" w:space="0" w:color="auto"/>
        <w:right w:val="none" w:sz="0" w:space="0" w:color="auto"/>
      </w:divBdr>
      <w:divsChild>
        <w:div w:id="1465388729">
          <w:marLeft w:val="0"/>
          <w:marRight w:val="0"/>
          <w:marTop w:val="0"/>
          <w:marBottom w:val="0"/>
          <w:divBdr>
            <w:top w:val="none" w:sz="0" w:space="0" w:color="auto"/>
            <w:left w:val="none" w:sz="0" w:space="0" w:color="auto"/>
            <w:bottom w:val="none" w:sz="0" w:space="0" w:color="auto"/>
            <w:right w:val="none" w:sz="0" w:space="0" w:color="auto"/>
          </w:divBdr>
          <w:divsChild>
            <w:div w:id="459693812">
              <w:marLeft w:val="0"/>
              <w:marRight w:val="0"/>
              <w:marTop w:val="0"/>
              <w:marBottom w:val="0"/>
              <w:divBdr>
                <w:top w:val="single" w:sz="6" w:space="0" w:color="FFFFFF"/>
                <w:left w:val="none" w:sz="0" w:space="0" w:color="auto"/>
                <w:bottom w:val="none" w:sz="0" w:space="0" w:color="auto"/>
                <w:right w:val="none" w:sz="0" w:space="0" w:color="auto"/>
              </w:divBdr>
              <w:divsChild>
                <w:div w:id="6692015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53701027">
      <w:bodyDiv w:val="1"/>
      <w:marLeft w:val="0"/>
      <w:marRight w:val="0"/>
      <w:marTop w:val="0"/>
      <w:marBottom w:val="0"/>
      <w:divBdr>
        <w:top w:val="none" w:sz="0" w:space="0" w:color="auto"/>
        <w:left w:val="none" w:sz="0" w:space="0" w:color="auto"/>
        <w:bottom w:val="none" w:sz="0" w:space="0" w:color="auto"/>
        <w:right w:val="none" w:sz="0" w:space="0" w:color="auto"/>
      </w:divBdr>
    </w:div>
    <w:div w:id="1928493020">
      <w:bodyDiv w:val="1"/>
      <w:marLeft w:val="0"/>
      <w:marRight w:val="0"/>
      <w:marTop w:val="0"/>
      <w:marBottom w:val="0"/>
      <w:divBdr>
        <w:top w:val="none" w:sz="0" w:space="0" w:color="auto"/>
        <w:left w:val="none" w:sz="0" w:space="0" w:color="auto"/>
        <w:bottom w:val="none" w:sz="0" w:space="0" w:color="auto"/>
        <w:right w:val="none" w:sz="0" w:space="0" w:color="auto"/>
      </w:divBdr>
    </w:div>
    <w:div w:id="1954819802">
      <w:bodyDiv w:val="1"/>
      <w:marLeft w:val="0"/>
      <w:marRight w:val="0"/>
      <w:marTop w:val="0"/>
      <w:marBottom w:val="0"/>
      <w:divBdr>
        <w:top w:val="none" w:sz="0" w:space="0" w:color="auto"/>
        <w:left w:val="none" w:sz="0" w:space="0" w:color="auto"/>
        <w:bottom w:val="none" w:sz="0" w:space="0" w:color="auto"/>
        <w:right w:val="none" w:sz="0" w:space="0" w:color="auto"/>
      </w:divBdr>
      <w:divsChild>
        <w:div w:id="1659190866">
          <w:marLeft w:val="0"/>
          <w:marRight w:val="0"/>
          <w:marTop w:val="0"/>
          <w:marBottom w:val="0"/>
          <w:divBdr>
            <w:top w:val="none" w:sz="0" w:space="0" w:color="auto"/>
            <w:left w:val="none" w:sz="0" w:space="0" w:color="auto"/>
            <w:bottom w:val="none" w:sz="0" w:space="0" w:color="auto"/>
            <w:right w:val="none" w:sz="0" w:space="0" w:color="auto"/>
          </w:divBdr>
          <w:divsChild>
            <w:div w:id="1556626942">
              <w:marLeft w:val="0"/>
              <w:marRight w:val="0"/>
              <w:marTop w:val="0"/>
              <w:marBottom w:val="0"/>
              <w:divBdr>
                <w:top w:val="single" w:sz="6" w:space="0" w:color="FFFFFF"/>
                <w:left w:val="none" w:sz="0" w:space="0" w:color="auto"/>
                <w:bottom w:val="none" w:sz="0" w:space="0" w:color="auto"/>
                <w:right w:val="none" w:sz="0" w:space="0" w:color="auto"/>
              </w:divBdr>
              <w:divsChild>
                <w:div w:id="739668465">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45C9-C2CF-41FF-88B0-BFA6B4A2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0</TotalTime>
  <Pages>1</Pages>
  <Words>16486</Words>
  <Characters>97268</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113527</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Dana Vintrova</cp:lastModifiedBy>
  <cp:revision>3</cp:revision>
  <cp:lastPrinted>2017-12-11T11:19:00Z</cp:lastPrinted>
  <dcterms:created xsi:type="dcterms:W3CDTF">2018-02-19T07:56:00Z</dcterms:created>
  <dcterms:modified xsi:type="dcterms:W3CDTF">2018-02-19T07:56:00Z</dcterms:modified>
</cp:coreProperties>
</file>