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F8" w:rsidRDefault="002D42E3" w:rsidP="00CB17F8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ke </w:t>
      </w:r>
      <w:r w:rsidR="00CB17F8">
        <w:rPr>
          <w:b/>
          <w:sz w:val="32"/>
          <w:szCs w:val="32"/>
        </w:rPr>
        <w:t>Smlouv</w:t>
      </w:r>
      <w:r>
        <w:rPr>
          <w:b/>
          <w:sz w:val="32"/>
          <w:szCs w:val="32"/>
        </w:rPr>
        <w:t>ě</w:t>
      </w:r>
      <w:r w:rsidR="00CB17F8">
        <w:rPr>
          <w:b/>
          <w:sz w:val="32"/>
          <w:szCs w:val="32"/>
        </w:rPr>
        <w:t xml:space="preserve"> o dodávce tepelné energie č. </w:t>
      </w:r>
      <w:r w:rsidR="004964EB">
        <w:rPr>
          <w:b/>
          <w:sz w:val="32"/>
          <w:szCs w:val="32"/>
        </w:rPr>
        <w:t>12</w:t>
      </w:r>
      <w:r w:rsidR="0076793D">
        <w:rPr>
          <w:b/>
          <w:sz w:val="32"/>
          <w:szCs w:val="32"/>
        </w:rPr>
        <w:t>3</w:t>
      </w:r>
      <w:r w:rsidR="00CB17F8">
        <w:rPr>
          <w:b/>
          <w:sz w:val="32"/>
          <w:szCs w:val="32"/>
        </w:rPr>
        <w:t>/20</w:t>
      </w:r>
      <w:r w:rsidR="006E3C09">
        <w:rPr>
          <w:b/>
          <w:sz w:val="32"/>
          <w:szCs w:val="32"/>
        </w:rPr>
        <w:t>13</w:t>
      </w:r>
    </w:p>
    <w:p w:rsidR="00CB17F8" w:rsidRDefault="00867679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ze dne </w:t>
      </w:r>
      <w:proofErr w:type="gramStart"/>
      <w:r>
        <w:rPr>
          <w:sz w:val="24"/>
          <w:szCs w:val="24"/>
        </w:rPr>
        <w:t>1</w:t>
      </w:r>
      <w:r w:rsidR="0076793D">
        <w:rPr>
          <w:sz w:val="24"/>
          <w:szCs w:val="24"/>
        </w:rPr>
        <w:t>5</w:t>
      </w:r>
      <w:r w:rsidR="00E50BF0">
        <w:rPr>
          <w:sz w:val="24"/>
          <w:szCs w:val="24"/>
        </w:rPr>
        <w:t>.2.20</w:t>
      </w:r>
      <w:r>
        <w:rPr>
          <w:sz w:val="24"/>
          <w:szCs w:val="24"/>
        </w:rPr>
        <w:t>1</w:t>
      </w:r>
      <w:r w:rsidR="0076793D">
        <w:rPr>
          <w:sz w:val="24"/>
          <w:szCs w:val="24"/>
        </w:rPr>
        <w:t>3</w:t>
      </w:r>
      <w:proofErr w:type="gramEnd"/>
      <w:r w:rsidR="00E50BF0">
        <w:rPr>
          <w:sz w:val="24"/>
          <w:szCs w:val="24"/>
        </w:rPr>
        <w:t>,</w:t>
      </w:r>
      <w:r w:rsidR="00823DCA">
        <w:rPr>
          <w:sz w:val="24"/>
          <w:szCs w:val="24"/>
        </w:rPr>
        <w:t xml:space="preserve"> </w:t>
      </w:r>
      <w:r w:rsidR="00CB17F8">
        <w:rPr>
          <w:sz w:val="24"/>
          <w:szCs w:val="24"/>
        </w:rPr>
        <w:t>uzavřen</w:t>
      </w:r>
      <w:r w:rsidR="002D42E3">
        <w:rPr>
          <w:sz w:val="24"/>
          <w:szCs w:val="24"/>
        </w:rPr>
        <w:t>é</w:t>
      </w:r>
      <w:r w:rsidR="00CB17F8">
        <w:rPr>
          <w:sz w:val="24"/>
          <w:szCs w:val="24"/>
        </w:rPr>
        <w:t xml:space="preserve"> podle § 76 odst. 3 zákona č. 458/2000 Sb., energetický zákon</w:t>
      </w:r>
    </w:p>
    <w:p w:rsidR="000D7759" w:rsidRDefault="00656332" w:rsidP="00CB17F8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ve znění pozdějších předpisů  </w:t>
      </w:r>
      <w:r w:rsidR="000D7759">
        <w:rPr>
          <w:sz w:val="24"/>
          <w:szCs w:val="24"/>
        </w:rPr>
        <w:t xml:space="preserve">(dále jen </w:t>
      </w:r>
      <w:proofErr w:type="gramStart"/>
      <w:r w:rsidR="000D7759">
        <w:rPr>
          <w:sz w:val="24"/>
          <w:szCs w:val="24"/>
        </w:rPr>
        <w:t>dodatek )</w:t>
      </w:r>
      <w:proofErr w:type="gramEnd"/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CB17F8" w:rsidRDefault="00CB17F8" w:rsidP="00CB17F8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1. Obchodní </w:t>
      </w:r>
      <w:proofErr w:type="gramStart"/>
      <w:r>
        <w:rPr>
          <w:sz w:val="24"/>
          <w:szCs w:val="24"/>
        </w:rPr>
        <w:t>firma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</w:t>
      </w:r>
      <w:proofErr w:type="gramEnd"/>
      <w:r>
        <w:rPr>
          <w:b/>
          <w:sz w:val="24"/>
          <w:szCs w:val="24"/>
        </w:rPr>
        <w:t xml:space="preserve"> BRUNTÁL a.s.</w:t>
      </w:r>
      <w:r>
        <w:rPr>
          <w:sz w:val="24"/>
          <w:szCs w:val="24"/>
        </w:rPr>
        <w:tab/>
      </w:r>
    </w:p>
    <w:p w:rsidR="00CB17F8" w:rsidRPr="002A48EF" w:rsidRDefault="00CB17F8" w:rsidP="00CB17F8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CB17F8" w:rsidRDefault="00CB17F8" w:rsidP="00CB17F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CB17F8" w:rsidRDefault="00CB17F8" w:rsidP="00CB17F8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6515A1" w:rsidRDefault="006515A1" w:rsidP="006515A1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  <w:t>představenstvem a.s</w:t>
      </w:r>
      <w:r w:rsidR="00E701B2">
        <w:rPr>
          <w:sz w:val="24"/>
          <w:szCs w:val="24"/>
        </w:rPr>
        <w:t>.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zplnomocnění: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IČ:</w:t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</w:r>
      <w:r w:rsidRPr="001048CF">
        <w:rPr>
          <w:sz w:val="24"/>
          <w:szCs w:val="24"/>
        </w:rPr>
        <w:tab/>
        <w:t>253 50 676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DIČ:                                   </w:t>
      </w:r>
      <w:r w:rsidRPr="001048CF">
        <w:rPr>
          <w:sz w:val="24"/>
          <w:szCs w:val="24"/>
        </w:rPr>
        <w:tab/>
        <w:t>CZ25350676</w:t>
      </w:r>
    </w:p>
    <w:p w:rsidR="00812D06" w:rsidRPr="002A48EF" w:rsidRDefault="00812D06" w:rsidP="00812D06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telefon: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fax:                                     </w:t>
      </w:r>
      <w:r w:rsidRPr="001048CF">
        <w:rPr>
          <w:sz w:val="24"/>
          <w:szCs w:val="24"/>
        </w:rPr>
        <w:tab/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 xml:space="preserve">e-mail:                                 </w:t>
      </w:r>
      <w:r w:rsidRPr="001048CF">
        <w:rPr>
          <w:sz w:val="24"/>
          <w:szCs w:val="24"/>
        </w:rPr>
        <w:tab/>
        <w:t xml:space="preserve">  </w:t>
      </w:r>
    </w:p>
    <w:p w:rsidR="00E701B2" w:rsidRPr="001048CF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zaměstnanci pověřeni činností:</w:t>
      </w:r>
    </w:p>
    <w:p w:rsidR="00E701B2" w:rsidRDefault="00E701B2" w:rsidP="00E701B2">
      <w:pPr>
        <w:rPr>
          <w:sz w:val="24"/>
          <w:szCs w:val="24"/>
        </w:rPr>
      </w:pPr>
      <w:r w:rsidRPr="001048CF">
        <w:rPr>
          <w:sz w:val="24"/>
          <w:szCs w:val="24"/>
        </w:rPr>
        <w:t>ve věcech obchodních:</w:t>
      </w:r>
      <w:r w:rsidRPr="001048C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E701B2" w:rsidRDefault="00E701B2" w:rsidP="00E701B2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     </w:t>
      </w:r>
    </w:p>
    <w:p w:rsidR="00CB17F8" w:rsidRPr="00035DBF" w:rsidRDefault="00CB17F8" w:rsidP="00E701B2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CB17F8" w:rsidRDefault="00CB17F8" w:rsidP="00CB17F8">
      <w:pPr>
        <w:rPr>
          <w:b/>
          <w:sz w:val="24"/>
          <w:szCs w:val="24"/>
        </w:rPr>
      </w:pPr>
    </w:p>
    <w:p w:rsidR="00C614E8" w:rsidRDefault="002D42E3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BD39C1" w:rsidRDefault="00BD39C1">
      <w:pPr>
        <w:rPr>
          <w:sz w:val="24"/>
          <w:szCs w:val="24"/>
        </w:rPr>
      </w:pP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b/>
          <w:sz w:val="24"/>
          <w:szCs w:val="24"/>
        </w:rPr>
        <w:t>2. Obchodní firma</w:t>
      </w:r>
      <w:r w:rsidRPr="008C21B8">
        <w:rPr>
          <w:sz w:val="24"/>
          <w:szCs w:val="24"/>
        </w:rPr>
        <w:t xml:space="preserve">:               </w:t>
      </w:r>
      <w:r w:rsidRPr="008C21B8">
        <w:rPr>
          <w:b/>
          <w:sz w:val="24"/>
          <w:szCs w:val="24"/>
        </w:rPr>
        <w:t>TS Bruntál, s.r.o</w:t>
      </w:r>
      <w:r w:rsidRPr="008C21B8">
        <w:rPr>
          <w:sz w:val="24"/>
          <w:szCs w:val="24"/>
        </w:rPr>
        <w:t xml:space="preserve">. </w:t>
      </w:r>
    </w:p>
    <w:p w:rsidR="0076793D" w:rsidRPr="008C21B8" w:rsidRDefault="0076793D" w:rsidP="0076793D">
      <w:pPr>
        <w:rPr>
          <w:bCs/>
          <w:sz w:val="24"/>
          <w:szCs w:val="24"/>
        </w:rPr>
      </w:pPr>
      <w:r w:rsidRPr="008C21B8">
        <w:rPr>
          <w:bCs/>
          <w:sz w:val="24"/>
          <w:szCs w:val="24"/>
        </w:rPr>
        <w:t>se sídlem</w:t>
      </w:r>
      <w:r w:rsidRPr="008C21B8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8C21B8">
        <w:rPr>
          <w:bCs/>
          <w:sz w:val="24"/>
          <w:szCs w:val="24"/>
        </w:rPr>
        <w:t>Bruntál, Zeyerova 12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zapsaný v OR, vedeného Krajským soudem v Ostravě, oddíl C, vložka 19499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 xml:space="preserve">zastoupená:                        </w:t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  <w:t>258 23 337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DIČ: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>
        <w:rPr>
          <w:sz w:val="24"/>
          <w:szCs w:val="24"/>
        </w:rPr>
        <w:t>CZ</w:t>
      </w:r>
      <w:r w:rsidRPr="008C21B8">
        <w:rPr>
          <w:sz w:val="24"/>
          <w:szCs w:val="24"/>
        </w:rPr>
        <w:t>25823337</w:t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Bankovní spojení: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Pr="008C21B8" w:rsidRDefault="0076793D" w:rsidP="0076793D">
      <w:pPr>
        <w:rPr>
          <w:sz w:val="24"/>
          <w:szCs w:val="24"/>
        </w:rPr>
      </w:pPr>
      <w:r w:rsidRPr="008C21B8">
        <w:rPr>
          <w:sz w:val="24"/>
          <w:szCs w:val="24"/>
        </w:rPr>
        <w:t>telefon:</w:t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  <w:r w:rsidRPr="008C21B8">
        <w:rPr>
          <w:sz w:val="24"/>
          <w:szCs w:val="24"/>
        </w:rPr>
        <w:tab/>
      </w: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:rsidR="0076793D" w:rsidRDefault="0076793D" w:rsidP="0076793D">
      <w:pPr>
        <w:rPr>
          <w:b/>
          <w:sz w:val="24"/>
          <w:szCs w:val="24"/>
        </w:rPr>
      </w:pPr>
    </w:p>
    <w:p w:rsidR="0076793D" w:rsidRDefault="0076793D" w:rsidP="0076793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 odběrné 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Wellness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centrum  Dukelská</w:t>
      </w:r>
      <w:proofErr w:type="gramEnd"/>
      <w:r>
        <w:rPr>
          <w:b/>
          <w:sz w:val="24"/>
          <w:szCs w:val="24"/>
        </w:rPr>
        <w:t xml:space="preserve"> 3, Bruntál</w:t>
      </w:r>
    </w:p>
    <w:p w:rsidR="00812D06" w:rsidRDefault="00812D06" w:rsidP="00812D06">
      <w:pPr>
        <w:rPr>
          <w:sz w:val="24"/>
          <w:szCs w:val="24"/>
        </w:rPr>
      </w:pPr>
    </w:p>
    <w:p w:rsidR="00E73F4F" w:rsidRDefault="00E73F4F" w:rsidP="00812D06">
      <w:pPr>
        <w:rPr>
          <w:sz w:val="24"/>
          <w:szCs w:val="24"/>
        </w:rPr>
      </w:pPr>
    </w:p>
    <w:p w:rsidR="005D1A27" w:rsidRPr="005A1192" w:rsidRDefault="005D1A27" w:rsidP="005D1A27">
      <w:pPr>
        <w:rPr>
          <w:b/>
          <w:sz w:val="24"/>
          <w:szCs w:val="24"/>
        </w:rPr>
      </w:pPr>
      <w:r w:rsidRPr="005A1192">
        <w:rPr>
          <w:b/>
          <w:sz w:val="24"/>
          <w:szCs w:val="24"/>
        </w:rPr>
        <w:t xml:space="preserve">Tímto dodatkem se doplňuje článek III Smlouvy o dodávce tepelné energie ze dne </w:t>
      </w:r>
      <w:proofErr w:type="gramStart"/>
      <w:r w:rsidRPr="005A1192">
        <w:rPr>
          <w:b/>
          <w:sz w:val="24"/>
          <w:szCs w:val="24"/>
        </w:rPr>
        <w:t>1</w:t>
      </w:r>
      <w:r w:rsidR="0076793D">
        <w:rPr>
          <w:b/>
          <w:sz w:val="24"/>
          <w:szCs w:val="24"/>
        </w:rPr>
        <w:t>5</w:t>
      </w:r>
      <w:r w:rsidRPr="005A1192">
        <w:rPr>
          <w:b/>
          <w:sz w:val="24"/>
          <w:szCs w:val="24"/>
        </w:rPr>
        <w:t>.2.201</w:t>
      </w:r>
      <w:r w:rsidR="0076793D">
        <w:rPr>
          <w:b/>
          <w:sz w:val="24"/>
          <w:szCs w:val="24"/>
        </w:rPr>
        <w:t>3</w:t>
      </w:r>
      <w:proofErr w:type="gramEnd"/>
      <w:r w:rsidRPr="00910FE1">
        <w:rPr>
          <w:sz w:val="24"/>
          <w:szCs w:val="24"/>
        </w:rPr>
        <w:t xml:space="preserve"> </w:t>
      </w:r>
      <w:r w:rsidRPr="005A1192">
        <w:rPr>
          <w:b/>
          <w:sz w:val="24"/>
          <w:szCs w:val="24"/>
        </w:rPr>
        <w:t xml:space="preserve">Charakter  a pravidla dodávky tepelné energie o nový bod č. </w:t>
      </w:r>
      <w:r>
        <w:rPr>
          <w:b/>
          <w:sz w:val="24"/>
          <w:szCs w:val="24"/>
        </w:rPr>
        <w:t>8</w:t>
      </w:r>
      <w:r w:rsidRPr="005A1192">
        <w:rPr>
          <w:b/>
          <w:sz w:val="24"/>
          <w:szCs w:val="24"/>
        </w:rPr>
        <w:t xml:space="preserve"> s účinností od 1.1.2014</w:t>
      </w:r>
    </w:p>
    <w:p w:rsidR="005D1A27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</w:p>
    <w:p w:rsidR="005D1A27" w:rsidRPr="005A1192" w:rsidRDefault="005D1A27" w:rsidP="005D1A2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8. </w:t>
      </w:r>
      <w:r w:rsidRPr="005A1192">
        <w:rPr>
          <w:sz w:val="24"/>
          <w:szCs w:val="24"/>
          <w:lang w:eastAsia="cs-CZ"/>
        </w:rPr>
        <w:t>Změna způsobu dodávky nebo změna způsobu vytápění může být provedena pouze na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základě stavebního řízení se souhlasem orgánů ochrany životního prostředí a v souladu s</w:t>
      </w:r>
      <w:r>
        <w:rPr>
          <w:sz w:val="24"/>
          <w:szCs w:val="24"/>
          <w:lang w:eastAsia="cs-CZ"/>
        </w:rPr>
        <w:t> </w:t>
      </w:r>
      <w:r w:rsidRPr="005A1192">
        <w:rPr>
          <w:sz w:val="24"/>
          <w:szCs w:val="24"/>
          <w:lang w:eastAsia="cs-CZ"/>
        </w:rPr>
        <w:t>územní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energetickou koncepcí. Veškeré vyvolané jednorázové náklady na provedení těchto změn a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rovněž takové náklady spojené s odpojením od rozvodného tepelného zařízení uhradí ten, kdo</w:t>
      </w:r>
      <w:r>
        <w:rPr>
          <w:sz w:val="24"/>
          <w:szCs w:val="24"/>
          <w:lang w:eastAsia="cs-CZ"/>
        </w:rPr>
        <w:t xml:space="preserve"> </w:t>
      </w:r>
      <w:r w:rsidRPr="005A1192">
        <w:rPr>
          <w:sz w:val="24"/>
          <w:szCs w:val="24"/>
          <w:lang w:eastAsia="cs-CZ"/>
        </w:rPr>
        <w:t>změnu nebo odpojení od rozvodného tepelného zařízení požaduje</w:t>
      </w:r>
      <w:r>
        <w:rPr>
          <w:sz w:val="24"/>
          <w:szCs w:val="24"/>
          <w:lang w:eastAsia="cs-CZ"/>
        </w:rPr>
        <w:t xml:space="preserve"> (§ 77 EZ, bod 5).</w:t>
      </w:r>
    </w:p>
    <w:p w:rsidR="005A1192" w:rsidRDefault="005A1192" w:rsidP="0029105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D2B62" w:rsidRPr="00910FE1" w:rsidRDefault="00631DA8" w:rsidP="005A1192">
      <w:pPr>
        <w:pStyle w:val="Zkladntext2"/>
        <w:rPr>
          <w:rFonts w:ascii="Times New Roman" w:hAnsi="Times New Roman" w:cs="Times New Roman"/>
          <w:sz w:val="24"/>
          <w:szCs w:val="24"/>
        </w:rPr>
      </w:pPr>
      <w:r w:rsidRPr="002D42E3">
        <w:rPr>
          <w:rFonts w:ascii="Times New Roman" w:hAnsi="Times New Roman" w:cs="Times New Roman"/>
          <w:sz w:val="24"/>
          <w:szCs w:val="24"/>
        </w:rPr>
        <w:t xml:space="preserve">Tímto dodatkem se </w:t>
      </w:r>
      <w:r>
        <w:rPr>
          <w:rFonts w:ascii="Times New Roman" w:hAnsi="Times New Roman" w:cs="Times New Roman"/>
          <w:sz w:val="24"/>
          <w:szCs w:val="24"/>
        </w:rPr>
        <w:t>mění příloha č.</w:t>
      </w:r>
      <w:r w:rsidR="00767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ke </w:t>
      </w:r>
      <w:r w:rsidRPr="002D42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mlouvě o dodávce tepelné energie</w:t>
      </w:r>
      <w:r w:rsidRPr="002D4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475389">
        <w:rPr>
          <w:rFonts w:ascii="Times New Roman" w:hAnsi="Times New Roman" w:cs="Times New Roman"/>
          <w:sz w:val="24"/>
          <w:szCs w:val="24"/>
        </w:rPr>
        <w:t>15.2</w:t>
      </w:r>
      <w:r w:rsidRPr="00910FE1">
        <w:rPr>
          <w:rFonts w:ascii="Times New Roman" w:hAnsi="Times New Roman" w:cs="Times New Roman"/>
          <w:sz w:val="24"/>
          <w:szCs w:val="24"/>
        </w:rPr>
        <w:t>.20</w:t>
      </w:r>
      <w:r w:rsidR="006E3C09">
        <w:rPr>
          <w:rFonts w:ascii="Times New Roman" w:hAnsi="Times New Roman" w:cs="Times New Roman"/>
          <w:sz w:val="24"/>
          <w:szCs w:val="24"/>
        </w:rPr>
        <w:t>1</w:t>
      </w:r>
      <w:r w:rsidR="00475389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910FE1">
        <w:rPr>
          <w:rFonts w:ascii="Times New Roman" w:hAnsi="Times New Roman" w:cs="Times New Roman"/>
          <w:sz w:val="24"/>
          <w:szCs w:val="24"/>
        </w:rPr>
        <w:t xml:space="preserve"> </w:t>
      </w:r>
      <w:r w:rsidR="007C1CBB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7C1CBB" w:rsidRPr="00910FE1">
        <w:rPr>
          <w:rFonts w:ascii="Times New Roman" w:hAnsi="Times New Roman" w:cs="Times New Roman"/>
          <w:sz w:val="24"/>
          <w:szCs w:val="24"/>
        </w:rPr>
        <w:t xml:space="preserve">od </w:t>
      </w:r>
      <w:r w:rsidR="003D2B62" w:rsidRPr="00910FE1">
        <w:rPr>
          <w:rFonts w:ascii="Times New Roman" w:hAnsi="Times New Roman" w:cs="Times New Roman"/>
          <w:sz w:val="24"/>
          <w:szCs w:val="24"/>
        </w:rPr>
        <w:t>1.</w:t>
      </w:r>
      <w:r w:rsidR="00656332">
        <w:rPr>
          <w:rFonts w:ascii="Times New Roman" w:hAnsi="Times New Roman" w:cs="Times New Roman"/>
          <w:sz w:val="24"/>
          <w:szCs w:val="24"/>
        </w:rPr>
        <w:t>1</w:t>
      </w:r>
      <w:r w:rsidR="003D2B62" w:rsidRPr="00910FE1">
        <w:rPr>
          <w:rFonts w:ascii="Times New Roman" w:hAnsi="Times New Roman" w:cs="Times New Roman"/>
          <w:sz w:val="24"/>
          <w:szCs w:val="24"/>
        </w:rPr>
        <w:t>.20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pro rok 20</w:t>
      </w:r>
      <w:r w:rsidR="003D2B62">
        <w:rPr>
          <w:rFonts w:ascii="Times New Roman" w:hAnsi="Times New Roman" w:cs="Times New Roman"/>
          <w:sz w:val="24"/>
          <w:szCs w:val="24"/>
        </w:rPr>
        <w:t>1</w:t>
      </w:r>
      <w:r w:rsidR="00656332">
        <w:rPr>
          <w:rFonts w:ascii="Times New Roman" w:hAnsi="Times New Roman" w:cs="Times New Roman"/>
          <w:sz w:val="24"/>
          <w:szCs w:val="24"/>
        </w:rPr>
        <w:t>4</w:t>
      </w:r>
      <w:r w:rsidR="003D2B62" w:rsidRPr="00910FE1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3D2B62" w:rsidRPr="002D42E3" w:rsidRDefault="003D2B62" w:rsidP="005D4C9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656332" w:rsidRPr="002D42E3" w:rsidRDefault="00656332" w:rsidP="006563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 xml:space="preserve">. Cena tepelné </w:t>
      </w:r>
      <w:proofErr w:type="gramStart"/>
      <w:r>
        <w:rPr>
          <w:b/>
          <w:bCs/>
          <w:sz w:val="24"/>
          <w:szCs w:val="24"/>
        </w:rPr>
        <w:t>energie  bod</w:t>
      </w:r>
      <w:proofErr w:type="gramEnd"/>
      <w:r>
        <w:rPr>
          <w:b/>
          <w:bCs/>
          <w:sz w:val="24"/>
          <w:szCs w:val="24"/>
        </w:rPr>
        <w:t xml:space="preserve"> 2  se věty uvedené níže proloženě zcela mění a od účinnosti tohoto dodatku nově zní: </w:t>
      </w:r>
    </w:p>
    <w:p w:rsid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0D7759">
        <w:rPr>
          <w:i/>
          <w:sz w:val="24"/>
          <w:szCs w:val="24"/>
        </w:rPr>
        <w:t>2. Předběžná cena za tepelnou energii pro rok 20</w:t>
      </w:r>
      <w:r>
        <w:rPr>
          <w:i/>
          <w:sz w:val="24"/>
          <w:szCs w:val="24"/>
        </w:rPr>
        <w:t xml:space="preserve">14 </w:t>
      </w:r>
      <w:r w:rsidRPr="000D7759">
        <w:rPr>
          <w:i/>
          <w:sz w:val="24"/>
          <w:szCs w:val="24"/>
        </w:rPr>
        <w:t>se účtuje formou jednosložkové ceny</w:t>
      </w:r>
      <w:r>
        <w:rPr>
          <w:i/>
          <w:sz w:val="24"/>
          <w:szCs w:val="24"/>
        </w:rPr>
        <w:t>.</w:t>
      </w:r>
    </w:p>
    <w:p w:rsidR="00656332" w:rsidRPr="00656332" w:rsidRDefault="00656332" w:rsidP="00656332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656332">
        <w:rPr>
          <w:i/>
          <w:sz w:val="24"/>
          <w:szCs w:val="24"/>
        </w:rPr>
        <w:t xml:space="preserve">Cena za tepelnou </w:t>
      </w:r>
      <w:r w:rsidR="004964EB">
        <w:rPr>
          <w:i/>
          <w:sz w:val="24"/>
          <w:szCs w:val="24"/>
        </w:rPr>
        <w:t>energii (bez</w:t>
      </w:r>
      <w:r w:rsidRPr="00656332">
        <w:rPr>
          <w:i/>
          <w:sz w:val="24"/>
          <w:szCs w:val="24"/>
        </w:rPr>
        <w:t xml:space="preserve"> DPH)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 xml:space="preserve">     </w:t>
      </w:r>
      <w:r w:rsidRPr="00656332">
        <w:rPr>
          <w:i/>
          <w:sz w:val="24"/>
          <w:szCs w:val="24"/>
        </w:rPr>
        <w:tab/>
        <w:t>Kč/GJ</w:t>
      </w:r>
    </w:p>
    <w:p w:rsidR="00656332" w:rsidRPr="00656332" w:rsidRDefault="00656332" w:rsidP="00656332">
      <w:pPr>
        <w:widowControl w:val="0"/>
        <w:autoSpaceDE w:val="0"/>
        <w:spacing w:before="120" w:after="120"/>
        <w:rPr>
          <w:i/>
          <w:sz w:val="24"/>
          <w:szCs w:val="24"/>
          <w:vertAlign w:val="superscript"/>
        </w:rPr>
      </w:pPr>
      <w:r w:rsidRPr="00656332">
        <w:rPr>
          <w:i/>
          <w:sz w:val="24"/>
          <w:szCs w:val="24"/>
        </w:rPr>
        <w:t>Cena teplonosné látky (</w:t>
      </w:r>
      <w:r w:rsidR="004964EB">
        <w:rPr>
          <w:i/>
          <w:sz w:val="24"/>
          <w:szCs w:val="24"/>
        </w:rPr>
        <w:t>bez</w:t>
      </w:r>
      <w:r w:rsidR="004964EB" w:rsidRPr="00656332">
        <w:rPr>
          <w:i/>
          <w:sz w:val="24"/>
          <w:szCs w:val="24"/>
        </w:rPr>
        <w:t xml:space="preserve"> DPH</w:t>
      </w:r>
      <w:r w:rsidRPr="00656332">
        <w:rPr>
          <w:i/>
          <w:sz w:val="24"/>
          <w:szCs w:val="24"/>
        </w:rPr>
        <w:t>) činí:</w:t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</w:r>
      <w:r w:rsidRPr="00656332">
        <w:rPr>
          <w:i/>
          <w:sz w:val="24"/>
          <w:szCs w:val="24"/>
        </w:rPr>
        <w:tab/>
        <w:t>Kč/m</w:t>
      </w:r>
      <w:r w:rsidRPr="00656332">
        <w:rPr>
          <w:i/>
          <w:sz w:val="24"/>
          <w:szCs w:val="24"/>
          <w:vertAlign w:val="superscript"/>
        </w:rPr>
        <w:t>3</w:t>
      </w:r>
    </w:p>
    <w:p w:rsidR="0076793D" w:rsidRPr="00C25C30" w:rsidRDefault="0076793D" w:rsidP="0076793D">
      <w:pPr>
        <w:rPr>
          <w:b/>
          <w:sz w:val="22"/>
          <w:szCs w:val="22"/>
        </w:rPr>
      </w:pPr>
      <w:r w:rsidRPr="00C25C30">
        <w:rPr>
          <w:b/>
          <w:sz w:val="22"/>
          <w:szCs w:val="22"/>
        </w:rPr>
        <w:t xml:space="preserve">V čl. II  Dohoda o zálohách bod 4 se věty uvedené níže proloženě zcela mění a od účinnosti tohoto dodatku nově </w:t>
      </w:r>
      <w:proofErr w:type="gramStart"/>
      <w:r w:rsidRPr="00C25C30">
        <w:rPr>
          <w:b/>
          <w:sz w:val="22"/>
          <w:szCs w:val="22"/>
        </w:rPr>
        <w:t>zní :</w:t>
      </w:r>
      <w:proofErr w:type="gramEnd"/>
    </w:p>
    <w:p w:rsidR="0076793D" w:rsidRPr="002F01D7" w:rsidRDefault="0076793D" w:rsidP="0076793D">
      <w:pPr>
        <w:rPr>
          <w:b/>
          <w:bCs/>
          <w:i/>
          <w:sz w:val="24"/>
          <w:szCs w:val="24"/>
        </w:rPr>
      </w:pPr>
      <w:r w:rsidRPr="00153EB1">
        <w:rPr>
          <w:i/>
          <w:sz w:val="24"/>
          <w:szCs w:val="24"/>
        </w:rPr>
        <w:t>4.  Stanovené výše měsíčních záloh činí</w:t>
      </w:r>
      <w:r>
        <w:rPr>
          <w:i/>
          <w:sz w:val="24"/>
          <w:szCs w:val="24"/>
        </w:rPr>
        <w:t xml:space="preserve"> </w:t>
      </w: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0"/>
        <w:gridCol w:w="1740"/>
        <w:gridCol w:w="1180"/>
        <w:gridCol w:w="980"/>
        <w:gridCol w:w="1912"/>
      </w:tblGrid>
      <w:tr w:rsidR="0076793D" w:rsidRPr="000B220A" w:rsidTr="0076793D">
        <w:trPr>
          <w:trHeight w:val="28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0B220A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0B220A">
              <w:rPr>
                <w:rFonts w:ascii="Arial" w:hAnsi="Arial" w:cs="Arial"/>
                <w:i/>
              </w:rPr>
              <w:t>záloha Kč</w:t>
            </w: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8758AE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FA0390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0B220A" w:rsidTr="0076793D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Celkem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758AE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8758AE">
              <w:rPr>
                <w:rFonts w:ascii="Arial" w:hAnsi="Arial" w:cs="Arial"/>
                <w:i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8A3209" w:rsidRDefault="0076793D" w:rsidP="0076793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76793D" w:rsidRDefault="0076793D" w:rsidP="0076793D">
      <w:pPr>
        <w:rPr>
          <w:b/>
          <w:bCs/>
          <w:sz w:val="24"/>
          <w:szCs w:val="24"/>
        </w:rPr>
      </w:pPr>
    </w:p>
    <w:p w:rsidR="007950BF" w:rsidRPr="00C66E1E" w:rsidRDefault="00656332" w:rsidP="0076793D">
      <w:pPr>
        <w:widowControl w:val="0"/>
        <w:autoSpaceDE w:val="0"/>
        <w:spacing w:before="120" w:after="120"/>
        <w:jc w:val="both"/>
        <w:rPr>
          <w:b/>
          <w:bCs/>
          <w:sz w:val="24"/>
          <w:szCs w:val="24"/>
        </w:rPr>
      </w:pPr>
      <w:r w:rsidRPr="000D7759">
        <w:rPr>
          <w:i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V č</w:t>
      </w:r>
      <w:r w:rsidR="007950BF" w:rsidRPr="002D42E3">
        <w:rPr>
          <w:b/>
          <w:bCs/>
          <w:sz w:val="24"/>
          <w:szCs w:val="24"/>
        </w:rPr>
        <w:t>l. II</w:t>
      </w:r>
      <w:r w:rsidR="007950BF">
        <w:rPr>
          <w:b/>
          <w:bCs/>
          <w:sz w:val="24"/>
          <w:szCs w:val="24"/>
        </w:rPr>
        <w:t>I</w:t>
      </w:r>
      <w:r w:rsidR="007950BF" w:rsidRPr="002D42E3">
        <w:rPr>
          <w:b/>
          <w:bCs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Cenová doložka</w:t>
      </w:r>
      <w:r w:rsidR="007950BF" w:rsidRPr="00787879">
        <w:rPr>
          <w:b/>
          <w:bCs/>
          <w:sz w:val="24"/>
          <w:szCs w:val="24"/>
        </w:rPr>
        <w:t xml:space="preserve"> </w:t>
      </w:r>
      <w:r w:rsidR="007950BF">
        <w:rPr>
          <w:b/>
          <w:bCs/>
          <w:sz w:val="24"/>
          <w:szCs w:val="24"/>
        </w:rPr>
        <w:t>bod 1,</w:t>
      </w:r>
      <w:smartTag w:uri="urn:schemas-microsoft-com:office:smarttags" w:element="metricconverter">
        <w:smartTagPr>
          <w:attr w:name="ProductID" w:val="2,3 a"/>
        </w:smartTagPr>
        <w:r w:rsidR="007950BF">
          <w:rPr>
            <w:b/>
            <w:bCs/>
            <w:sz w:val="24"/>
            <w:szCs w:val="24"/>
          </w:rPr>
          <w:t>2,3 a</w:t>
        </w:r>
      </w:smartTag>
      <w:r w:rsidR="007950BF">
        <w:rPr>
          <w:b/>
          <w:bCs/>
          <w:sz w:val="24"/>
          <w:szCs w:val="24"/>
        </w:rPr>
        <w:t xml:space="preserve"> 4 se věty uvedené níže proloženě zcela mění a od účinnosti tohoto dodatku nově </w:t>
      </w:r>
      <w:proofErr w:type="gramStart"/>
      <w:r w:rsidR="007950BF">
        <w:rPr>
          <w:b/>
          <w:bCs/>
          <w:sz w:val="24"/>
          <w:szCs w:val="24"/>
        </w:rPr>
        <w:t>zní :</w:t>
      </w:r>
      <w:proofErr w:type="gramEnd"/>
      <w:r w:rsidR="007950BF">
        <w:rPr>
          <w:b/>
          <w:bCs/>
          <w:sz w:val="24"/>
          <w:szCs w:val="24"/>
        </w:rPr>
        <w:t xml:space="preserve">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1. Stanovená cena tepelné energie v </w:t>
      </w:r>
      <w:proofErr w:type="gramStart"/>
      <w:r w:rsidRPr="007950BF">
        <w:rPr>
          <w:i/>
          <w:sz w:val="24"/>
          <w:szCs w:val="24"/>
        </w:rPr>
        <w:t>bodě I.2 je</w:t>
      </w:r>
      <w:proofErr w:type="gramEnd"/>
      <w:r w:rsidRPr="007950BF">
        <w:rPr>
          <w:i/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příslušný měsíc a měsíce následující a oznámena odběrateli. 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 xml:space="preserve">3.  Předběžná cena je stanovena za předpokladu celkové </w:t>
      </w:r>
      <w:proofErr w:type="gramStart"/>
      <w:r w:rsidRPr="007950BF">
        <w:rPr>
          <w:i/>
          <w:sz w:val="24"/>
          <w:szCs w:val="24"/>
        </w:rPr>
        <w:t xml:space="preserve">dodávky  </w:t>
      </w:r>
      <w:r w:rsidR="00F35FDA">
        <w:rPr>
          <w:i/>
          <w:sz w:val="24"/>
          <w:szCs w:val="24"/>
        </w:rPr>
        <w:t>x</w:t>
      </w:r>
      <w:r w:rsidRPr="007950BF">
        <w:rPr>
          <w:i/>
          <w:sz w:val="24"/>
          <w:szCs w:val="24"/>
        </w:rPr>
        <w:t xml:space="preserve"> GJ</w:t>
      </w:r>
      <w:proofErr w:type="gramEnd"/>
      <w:r w:rsidRPr="007950BF">
        <w:rPr>
          <w:i/>
          <w:sz w:val="24"/>
          <w:szCs w:val="24"/>
        </w:rPr>
        <w:t xml:space="preserve"> za rok 2014 všem odběratelům. V případě, že po skončení roku </w:t>
      </w:r>
      <w:proofErr w:type="gramStart"/>
      <w:r w:rsidRPr="007950BF">
        <w:rPr>
          <w:i/>
          <w:sz w:val="24"/>
          <w:szCs w:val="24"/>
        </w:rPr>
        <w:t>2014  bude</w:t>
      </w:r>
      <w:proofErr w:type="gramEnd"/>
      <w:r w:rsidRPr="007950BF">
        <w:rPr>
          <w:i/>
          <w:sz w:val="24"/>
          <w:szCs w:val="24"/>
        </w:rPr>
        <w:t xml:space="preserve"> skutečné množství dodávek tepla  v GJ odchylné, bude výsledná cena úměrně tomu změněna.</w:t>
      </w:r>
    </w:p>
    <w:p w:rsidR="007950BF" w:rsidRPr="007950BF" w:rsidRDefault="007950BF" w:rsidP="007950BF">
      <w:pPr>
        <w:widowControl w:val="0"/>
        <w:autoSpaceDE w:val="0"/>
        <w:spacing w:before="120" w:after="120"/>
        <w:jc w:val="both"/>
        <w:rPr>
          <w:i/>
          <w:sz w:val="24"/>
          <w:szCs w:val="24"/>
        </w:rPr>
      </w:pPr>
      <w:r w:rsidRPr="007950BF">
        <w:rPr>
          <w:i/>
          <w:sz w:val="24"/>
          <w:szCs w:val="24"/>
        </w:rPr>
        <w:t>4. Vyrovnání předběžné ceny  na cenu výslednou k </w:t>
      </w:r>
      <w:proofErr w:type="gramStart"/>
      <w:r w:rsidRPr="007950BF">
        <w:rPr>
          <w:i/>
          <w:sz w:val="24"/>
          <w:szCs w:val="24"/>
        </w:rPr>
        <w:t>31.12.2014</w:t>
      </w:r>
      <w:proofErr w:type="gramEnd"/>
      <w:r w:rsidRPr="007950BF">
        <w:rPr>
          <w:i/>
          <w:sz w:val="24"/>
          <w:szCs w:val="24"/>
        </w:rPr>
        <w:t>, vypočtenou podle výše uvedených</w:t>
      </w:r>
      <w:r w:rsidRPr="007950BF">
        <w:rPr>
          <w:i/>
          <w:color w:val="FF0000"/>
          <w:sz w:val="24"/>
          <w:szCs w:val="24"/>
        </w:rPr>
        <w:t xml:space="preserve"> </w:t>
      </w:r>
      <w:r w:rsidRPr="007950BF">
        <w:rPr>
          <w:i/>
          <w:sz w:val="24"/>
          <w:szCs w:val="24"/>
        </w:rPr>
        <w:t>zásad, bude provedeno do 28.2.2015 při konečné fakturaci.</w:t>
      </w:r>
    </w:p>
    <w:p w:rsidR="00A808CF" w:rsidRDefault="00A808CF" w:rsidP="005D4C92">
      <w:pPr>
        <w:rPr>
          <w:b/>
          <w:bCs/>
          <w:sz w:val="24"/>
          <w:szCs w:val="24"/>
        </w:rPr>
      </w:pPr>
    </w:p>
    <w:p w:rsidR="003D2B62" w:rsidRPr="002D42E3" w:rsidRDefault="003D2B62" w:rsidP="005D4C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č</w:t>
      </w:r>
      <w:r w:rsidRPr="002D42E3">
        <w:rPr>
          <w:b/>
          <w:bCs/>
          <w:sz w:val="24"/>
          <w:szCs w:val="24"/>
        </w:rPr>
        <w:t>l. I</w:t>
      </w:r>
      <w:r>
        <w:rPr>
          <w:b/>
          <w:bCs/>
          <w:sz w:val="24"/>
          <w:szCs w:val="24"/>
        </w:rPr>
        <w:t>V</w:t>
      </w:r>
      <w:r w:rsidRPr="002D42E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Odběrový diagram</w:t>
      </w:r>
      <w:r w:rsidRPr="007878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bod 1 se věty uvedené níže proloženě zcela mění a od účinnosti tohoto dodatku nově </w:t>
      </w:r>
      <w:proofErr w:type="gramStart"/>
      <w:r>
        <w:rPr>
          <w:b/>
          <w:bCs/>
          <w:sz w:val="24"/>
          <w:szCs w:val="24"/>
        </w:rPr>
        <w:t>zní :</w:t>
      </w:r>
      <w:proofErr w:type="gramEnd"/>
    </w:p>
    <w:p w:rsidR="00B7633B" w:rsidRPr="00B7633B" w:rsidRDefault="003D2B62" w:rsidP="00B7633B">
      <w:pPr>
        <w:pStyle w:val="WW-Zkladntextodsazen2"/>
        <w:spacing w:before="240" w:line="240" w:lineRule="auto"/>
        <w:ind w:left="0"/>
        <w:jc w:val="both"/>
        <w:rPr>
          <w:i/>
          <w:sz w:val="24"/>
          <w:szCs w:val="24"/>
        </w:rPr>
      </w:pPr>
      <w:r w:rsidRPr="004B644F">
        <w:rPr>
          <w:i/>
          <w:sz w:val="24"/>
          <w:szCs w:val="24"/>
        </w:rPr>
        <w:t>1. Celkový plánovaný odběr tepelné energie za kalendářní rok 20</w:t>
      </w:r>
      <w:r>
        <w:rPr>
          <w:i/>
          <w:sz w:val="24"/>
          <w:szCs w:val="24"/>
        </w:rPr>
        <w:t>1</w:t>
      </w:r>
      <w:r w:rsidR="00656332">
        <w:rPr>
          <w:i/>
          <w:sz w:val="24"/>
          <w:szCs w:val="24"/>
        </w:rPr>
        <w:t>4</w:t>
      </w:r>
      <w:r w:rsidRPr="004B644F">
        <w:rPr>
          <w:i/>
          <w:sz w:val="24"/>
          <w:szCs w:val="24"/>
        </w:rPr>
        <w:t xml:space="preserve">, včetně časového rozlišení odběru, </w:t>
      </w:r>
      <w:r>
        <w:rPr>
          <w:i/>
          <w:sz w:val="24"/>
          <w:szCs w:val="24"/>
        </w:rPr>
        <w:t>je uveden v odběrovém diagramu:</w:t>
      </w:r>
    </w:p>
    <w:tbl>
      <w:tblPr>
        <w:tblW w:w="57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300"/>
        <w:gridCol w:w="1400"/>
        <w:gridCol w:w="1480"/>
      </w:tblGrid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měsíc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GJ</w:t>
            </w: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leden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B449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červenec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B449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srpen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březen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B44904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září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duben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říjen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květen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listopad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červen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i/>
              </w:rPr>
            </w:pPr>
            <w:r w:rsidRPr="009A42F8">
              <w:rPr>
                <w:rFonts w:ascii="Arial" w:hAnsi="Arial" w:cs="Arial"/>
                <w:i/>
              </w:rPr>
              <w:t>prosinec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93D" w:rsidRPr="009A42F8" w:rsidRDefault="0076793D" w:rsidP="00B4490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6793D" w:rsidRPr="009A42F8" w:rsidTr="0076793D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7679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A42F8">
              <w:rPr>
                <w:rFonts w:ascii="Arial" w:hAnsi="Arial" w:cs="Arial"/>
                <w:b/>
                <w:bCs/>
                <w:i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793D" w:rsidRPr="009A42F8" w:rsidRDefault="0076793D" w:rsidP="00B44904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</w:tbl>
    <w:p w:rsidR="00A808CF" w:rsidRDefault="00A808CF" w:rsidP="001774A2">
      <w:pPr>
        <w:pStyle w:val="Zkladntext2"/>
        <w:rPr>
          <w:rFonts w:ascii="Times New Roman" w:hAnsi="Times New Roman" w:cs="Times New Roman"/>
          <w:sz w:val="24"/>
          <w:szCs w:val="24"/>
        </w:rPr>
      </w:pPr>
    </w:p>
    <w:p w:rsidR="005A1192" w:rsidRDefault="005A1192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</w:p>
    <w:p w:rsidR="00075919" w:rsidRPr="002D42E3" w:rsidRDefault="00075919" w:rsidP="00075919">
      <w:pPr>
        <w:pStyle w:val="Zhlav"/>
        <w:tabs>
          <w:tab w:val="clear" w:pos="4536"/>
          <w:tab w:val="clear" w:pos="9072"/>
        </w:tabs>
        <w:overflowPunct w:val="0"/>
        <w:adjustRightInd w:val="0"/>
        <w:jc w:val="both"/>
        <w:textAlignment w:val="baseline"/>
        <w:rPr>
          <w:sz w:val="24"/>
          <w:szCs w:val="24"/>
        </w:rPr>
      </w:pPr>
      <w:r w:rsidRPr="002D42E3">
        <w:rPr>
          <w:sz w:val="24"/>
          <w:szCs w:val="24"/>
        </w:rPr>
        <w:t>Dodatek se vyhotovuje ve 2 výtiscích s platností originálu, z nichž každá ze smluvních stran obdrží po jednom vyhotovení.</w:t>
      </w:r>
    </w:p>
    <w:p w:rsidR="00075919" w:rsidRPr="002D42E3" w:rsidRDefault="00075919" w:rsidP="00075919">
      <w:pPr>
        <w:jc w:val="both"/>
        <w:rPr>
          <w:sz w:val="24"/>
          <w:szCs w:val="24"/>
        </w:rPr>
      </w:pPr>
    </w:p>
    <w:p w:rsidR="00823DCA" w:rsidRPr="002D42E3" w:rsidRDefault="00823DCA" w:rsidP="00823D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tento dodatek bude smluvními stranami uzavřen po </w:t>
      </w:r>
      <w:proofErr w:type="gramStart"/>
      <w:r>
        <w:rPr>
          <w:sz w:val="24"/>
          <w:szCs w:val="24"/>
        </w:rPr>
        <w:t>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narovnávají tímto smluvní strany a mají mezi sebou za nesporné, že od 1.</w:t>
      </w:r>
      <w:r w:rsidR="005A1192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A1192">
        <w:rPr>
          <w:sz w:val="24"/>
          <w:szCs w:val="24"/>
        </w:rPr>
        <w:t>4</w:t>
      </w:r>
      <w:r>
        <w:rPr>
          <w:sz w:val="24"/>
          <w:szCs w:val="24"/>
        </w:rPr>
        <w:t xml:space="preserve">  byly smluvní strany mezi sebou zavázány v obsahu </w:t>
      </w:r>
      <w:r w:rsidR="00B93452">
        <w:rPr>
          <w:sz w:val="24"/>
          <w:szCs w:val="24"/>
        </w:rPr>
        <w:t xml:space="preserve">a </w:t>
      </w:r>
      <w:r>
        <w:rPr>
          <w:sz w:val="24"/>
          <w:szCs w:val="24"/>
        </w:rPr>
        <w:t>rozsahu daném tímto dodatkem.</w:t>
      </w:r>
    </w:p>
    <w:p w:rsidR="003D2B62" w:rsidRDefault="003D2B62" w:rsidP="003D2B62">
      <w:pPr>
        <w:tabs>
          <w:tab w:val="left" w:pos="36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D2B62" w:rsidRDefault="003D2B62" w:rsidP="003D2B62">
      <w:pPr>
        <w:jc w:val="both"/>
        <w:rPr>
          <w:sz w:val="24"/>
          <w:szCs w:val="24"/>
        </w:rPr>
      </w:pPr>
    </w:p>
    <w:p w:rsidR="003D2B62" w:rsidRDefault="003D2B62" w:rsidP="003D2B62">
      <w:pPr>
        <w:jc w:val="both"/>
        <w:rPr>
          <w:sz w:val="24"/>
          <w:szCs w:val="24"/>
        </w:rPr>
      </w:pP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F35FDA">
        <w:rPr>
          <w:sz w:val="24"/>
          <w:szCs w:val="24"/>
        </w:rPr>
        <w:tab/>
      </w:r>
      <w:r w:rsidRPr="002D42E3">
        <w:rPr>
          <w:sz w:val="24"/>
          <w:szCs w:val="24"/>
        </w:rPr>
        <w:t>V Bruntále dne:</w:t>
      </w:r>
      <w:r>
        <w:rPr>
          <w:sz w:val="24"/>
          <w:szCs w:val="24"/>
        </w:rPr>
        <w:t xml:space="preserve"> </w:t>
      </w:r>
    </w:p>
    <w:p w:rsidR="00AE0E56" w:rsidRDefault="00AE0E56" w:rsidP="00A2513D">
      <w:pPr>
        <w:jc w:val="both"/>
        <w:rPr>
          <w:sz w:val="24"/>
          <w:szCs w:val="24"/>
        </w:rPr>
      </w:pPr>
    </w:p>
    <w:p w:rsidR="00A95A9C" w:rsidRDefault="00A95A9C" w:rsidP="00A2513D">
      <w:pPr>
        <w:jc w:val="both"/>
        <w:rPr>
          <w:sz w:val="24"/>
          <w:szCs w:val="24"/>
        </w:rPr>
      </w:pPr>
    </w:p>
    <w:p w:rsidR="00AE0E56" w:rsidRDefault="00A2513D" w:rsidP="00075919">
      <w:pPr>
        <w:jc w:val="both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30C6">
        <w:rPr>
          <w:sz w:val="24"/>
          <w:szCs w:val="24"/>
        </w:rPr>
        <w:tab/>
      </w:r>
      <w:r w:rsidR="00E102CC">
        <w:rPr>
          <w:sz w:val="24"/>
          <w:szCs w:val="24"/>
        </w:rPr>
        <w:t>Odběratel:</w:t>
      </w:r>
    </w:p>
    <w:p w:rsidR="00075919" w:rsidRDefault="00075919" w:rsidP="004C5AE0">
      <w:pPr>
        <w:jc w:val="both"/>
        <w:rPr>
          <w:sz w:val="24"/>
          <w:szCs w:val="24"/>
        </w:rPr>
      </w:pPr>
    </w:p>
    <w:p w:rsidR="00A95A9C" w:rsidRDefault="00A95A9C" w:rsidP="004C5AE0">
      <w:pPr>
        <w:jc w:val="both"/>
        <w:rPr>
          <w:sz w:val="24"/>
          <w:szCs w:val="24"/>
        </w:rPr>
      </w:pPr>
    </w:p>
    <w:p w:rsidR="00E23C47" w:rsidRDefault="00E23C47" w:rsidP="00E23C47">
      <w:pPr>
        <w:rPr>
          <w:sz w:val="24"/>
          <w:szCs w:val="24"/>
        </w:rPr>
      </w:pPr>
      <w:r w:rsidRPr="00AF6FBF">
        <w:rPr>
          <w:b/>
          <w:sz w:val="24"/>
          <w:szCs w:val="24"/>
        </w:rPr>
        <w:t>……………………………..</w:t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 w:rsidRPr="00AF6FB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="00D54A18">
        <w:rPr>
          <w:b/>
          <w:sz w:val="24"/>
          <w:szCs w:val="24"/>
        </w:rPr>
        <w:tab/>
      </w:r>
      <w:r>
        <w:rPr>
          <w:b/>
          <w:sz w:val="24"/>
          <w:szCs w:val="24"/>
        </w:rPr>
        <w:t>…………………</w:t>
      </w:r>
      <w:r w:rsidRPr="00AF6FBF">
        <w:rPr>
          <w:b/>
          <w:sz w:val="24"/>
          <w:szCs w:val="24"/>
        </w:rPr>
        <w:t>…</w:t>
      </w:r>
      <w:r w:rsidR="001C5320">
        <w:rPr>
          <w:b/>
          <w:sz w:val="24"/>
          <w:szCs w:val="24"/>
        </w:rPr>
        <w:t>...............</w:t>
      </w:r>
      <w:bookmarkStart w:id="0" w:name="_GoBack"/>
      <w:bookmarkEnd w:id="0"/>
    </w:p>
    <w:sectPr w:rsidR="00E23C47" w:rsidSect="00075919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B4"/>
    <w:rsid w:val="000332B5"/>
    <w:rsid w:val="00075919"/>
    <w:rsid w:val="00082750"/>
    <w:rsid w:val="000D7759"/>
    <w:rsid w:val="000E396D"/>
    <w:rsid w:val="000E46C1"/>
    <w:rsid w:val="001408D7"/>
    <w:rsid w:val="00141E99"/>
    <w:rsid w:val="001774A2"/>
    <w:rsid w:val="00180901"/>
    <w:rsid w:val="001C3E4C"/>
    <w:rsid w:val="001C5320"/>
    <w:rsid w:val="00221B90"/>
    <w:rsid w:val="00230CFB"/>
    <w:rsid w:val="00252064"/>
    <w:rsid w:val="00265363"/>
    <w:rsid w:val="00291058"/>
    <w:rsid w:val="00296765"/>
    <w:rsid w:val="002C5165"/>
    <w:rsid w:val="002C5DF0"/>
    <w:rsid w:val="002D2651"/>
    <w:rsid w:val="002D42E3"/>
    <w:rsid w:val="003357D1"/>
    <w:rsid w:val="00346087"/>
    <w:rsid w:val="00357C01"/>
    <w:rsid w:val="003861EE"/>
    <w:rsid w:val="0039365B"/>
    <w:rsid w:val="00394536"/>
    <w:rsid w:val="003A6E93"/>
    <w:rsid w:val="003C1D46"/>
    <w:rsid w:val="003D2B62"/>
    <w:rsid w:val="00416944"/>
    <w:rsid w:val="00475389"/>
    <w:rsid w:val="00481F1D"/>
    <w:rsid w:val="004964EB"/>
    <w:rsid w:val="004A3557"/>
    <w:rsid w:val="004C275E"/>
    <w:rsid w:val="004C3839"/>
    <w:rsid w:val="004C5AE0"/>
    <w:rsid w:val="00583A05"/>
    <w:rsid w:val="005A1192"/>
    <w:rsid w:val="005A34A8"/>
    <w:rsid w:val="005B0696"/>
    <w:rsid w:val="005D1A27"/>
    <w:rsid w:val="005D4C92"/>
    <w:rsid w:val="005E5369"/>
    <w:rsid w:val="005E6625"/>
    <w:rsid w:val="005E7911"/>
    <w:rsid w:val="00602ABE"/>
    <w:rsid w:val="00627919"/>
    <w:rsid w:val="00630CDC"/>
    <w:rsid w:val="00631DA8"/>
    <w:rsid w:val="00644F8C"/>
    <w:rsid w:val="0064637F"/>
    <w:rsid w:val="006515A1"/>
    <w:rsid w:val="00656332"/>
    <w:rsid w:val="006808D2"/>
    <w:rsid w:val="00686CF6"/>
    <w:rsid w:val="006E3C09"/>
    <w:rsid w:val="006F0F80"/>
    <w:rsid w:val="006F5367"/>
    <w:rsid w:val="007015D4"/>
    <w:rsid w:val="0071190D"/>
    <w:rsid w:val="00762684"/>
    <w:rsid w:val="0076793D"/>
    <w:rsid w:val="00787879"/>
    <w:rsid w:val="007916DB"/>
    <w:rsid w:val="007950BF"/>
    <w:rsid w:val="007C0144"/>
    <w:rsid w:val="007C196B"/>
    <w:rsid w:val="007C1CBB"/>
    <w:rsid w:val="007D540A"/>
    <w:rsid w:val="007E3BE2"/>
    <w:rsid w:val="00812D06"/>
    <w:rsid w:val="00815DC3"/>
    <w:rsid w:val="00823DCA"/>
    <w:rsid w:val="00831CD8"/>
    <w:rsid w:val="00867679"/>
    <w:rsid w:val="008713A9"/>
    <w:rsid w:val="00882336"/>
    <w:rsid w:val="00886819"/>
    <w:rsid w:val="008D3E28"/>
    <w:rsid w:val="00910FE1"/>
    <w:rsid w:val="00915470"/>
    <w:rsid w:val="0094766C"/>
    <w:rsid w:val="0096028D"/>
    <w:rsid w:val="0098230A"/>
    <w:rsid w:val="00A011BF"/>
    <w:rsid w:val="00A15D28"/>
    <w:rsid w:val="00A2513D"/>
    <w:rsid w:val="00A36E2C"/>
    <w:rsid w:val="00A604B2"/>
    <w:rsid w:val="00A62F06"/>
    <w:rsid w:val="00A808CF"/>
    <w:rsid w:val="00A95A9C"/>
    <w:rsid w:val="00AB62EF"/>
    <w:rsid w:val="00AE0E56"/>
    <w:rsid w:val="00AE4857"/>
    <w:rsid w:val="00B316A4"/>
    <w:rsid w:val="00B343F7"/>
    <w:rsid w:val="00B44482"/>
    <w:rsid w:val="00B44904"/>
    <w:rsid w:val="00B61281"/>
    <w:rsid w:val="00B70178"/>
    <w:rsid w:val="00B7633B"/>
    <w:rsid w:val="00B84A91"/>
    <w:rsid w:val="00B93452"/>
    <w:rsid w:val="00B94BBF"/>
    <w:rsid w:val="00BD39C1"/>
    <w:rsid w:val="00C41FB4"/>
    <w:rsid w:val="00C614E8"/>
    <w:rsid w:val="00CB17F8"/>
    <w:rsid w:val="00D052C4"/>
    <w:rsid w:val="00D54A18"/>
    <w:rsid w:val="00DB3B34"/>
    <w:rsid w:val="00DC2839"/>
    <w:rsid w:val="00E05E5E"/>
    <w:rsid w:val="00E102CC"/>
    <w:rsid w:val="00E23C47"/>
    <w:rsid w:val="00E50BF0"/>
    <w:rsid w:val="00E52B38"/>
    <w:rsid w:val="00E701B2"/>
    <w:rsid w:val="00E73F4F"/>
    <w:rsid w:val="00E81489"/>
    <w:rsid w:val="00EC0248"/>
    <w:rsid w:val="00ED76AA"/>
    <w:rsid w:val="00EE15D6"/>
    <w:rsid w:val="00F35FDA"/>
    <w:rsid w:val="00F3757B"/>
    <w:rsid w:val="00F747D2"/>
    <w:rsid w:val="00F8194D"/>
    <w:rsid w:val="00F930C6"/>
    <w:rsid w:val="00FB09EA"/>
    <w:rsid w:val="00FC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B17F8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42E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2D42E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lang w:eastAsia="cs-CZ"/>
    </w:rPr>
  </w:style>
  <w:style w:type="paragraph" w:styleId="Textbubliny">
    <w:name w:val="Balloon Text"/>
    <w:basedOn w:val="Normln"/>
    <w:semiHidden/>
    <w:rsid w:val="002D42E3"/>
    <w:rPr>
      <w:rFonts w:ascii="Tahoma" w:hAnsi="Tahoma" w:cs="Tahoma"/>
      <w:sz w:val="16"/>
      <w:szCs w:val="16"/>
    </w:rPr>
  </w:style>
  <w:style w:type="paragraph" w:customStyle="1" w:styleId="WW-Zkladntextodsazen2">
    <w:name w:val="WW-Základní text odsazený 2"/>
    <w:basedOn w:val="Normln"/>
    <w:rsid w:val="00F8194D"/>
    <w:pPr>
      <w:spacing w:after="120" w:line="480" w:lineRule="auto"/>
      <w:ind w:left="283"/>
    </w:pPr>
  </w:style>
  <w:style w:type="character" w:customStyle="1" w:styleId="ZhlavChar">
    <w:name w:val="Záhlaví Char"/>
    <w:link w:val="Zhlav"/>
    <w:rsid w:val="006E3C09"/>
    <w:rPr>
      <w:lang w:eastAsia="ar-SA"/>
    </w:rPr>
  </w:style>
  <w:style w:type="character" w:styleId="Hypertextovodkaz">
    <w:name w:val="Hyperlink"/>
    <w:uiPriority w:val="99"/>
    <w:unhideWhenUsed/>
    <w:rsid w:val="00E701B2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5A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95A9C"/>
    <w:rPr>
      <w:lang w:eastAsia="ar-SA"/>
    </w:rPr>
  </w:style>
  <w:style w:type="paragraph" w:styleId="Zkladntext3">
    <w:name w:val="Body Text 3"/>
    <w:basedOn w:val="Normln"/>
    <w:link w:val="Zkladntext3Char"/>
    <w:rsid w:val="00B316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B316A4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dodávce tepelné energie č</vt:lpstr>
    </vt:vector>
  </TitlesOfParts>
  <Company>Teplo Bruntál, a.s.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dodávce tepelné energie č</dc:title>
  <dc:creator>Petr Bobek</dc:creator>
  <cp:lastModifiedBy>Ivana Borovičková</cp:lastModifiedBy>
  <cp:revision>2</cp:revision>
  <cp:lastPrinted>2013-12-18T09:41:00Z</cp:lastPrinted>
  <dcterms:created xsi:type="dcterms:W3CDTF">2018-01-12T11:47:00Z</dcterms:created>
  <dcterms:modified xsi:type="dcterms:W3CDTF">2018-01-12T11:47:00Z</dcterms:modified>
</cp:coreProperties>
</file>