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53" w:rsidRDefault="00707B53" w:rsidP="000942A2">
      <w:pPr>
        <w:spacing w:line="240" w:lineRule="auto"/>
        <w:jc w:val="center"/>
        <w:rPr>
          <w:rFonts w:ascii="Calibri" w:hAnsi="Calibri"/>
          <w:b/>
          <w:sz w:val="40"/>
          <w:szCs w:val="40"/>
        </w:rPr>
      </w:pPr>
      <w:bookmarkStart w:id="0" w:name="bookmark4"/>
    </w:p>
    <w:p w:rsidR="000E2332" w:rsidRPr="00290BB8" w:rsidRDefault="000E2332" w:rsidP="000942A2">
      <w:pPr>
        <w:spacing w:line="240" w:lineRule="auto"/>
        <w:jc w:val="center"/>
        <w:rPr>
          <w:rFonts w:ascii="Calibri" w:hAnsi="Calibri"/>
          <w:b/>
          <w:sz w:val="40"/>
          <w:szCs w:val="40"/>
        </w:rPr>
      </w:pPr>
      <w:r w:rsidRPr="00290BB8">
        <w:rPr>
          <w:rFonts w:ascii="Calibri" w:hAnsi="Calibri"/>
          <w:b/>
          <w:sz w:val="40"/>
          <w:szCs w:val="40"/>
        </w:rPr>
        <w:t xml:space="preserve">Veřejnoprávní smlouva </w:t>
      </w:r>
    </w:p>
    <w:p w:rsidR="000E2332" w:rsidRPr="00290BB8" w:rsidRDefault="000E2332" w:rsidP="000942A2">
      <w:pPr>
        <w:spacing w:line="240" w:lineRule="auto"/>
        <w:jc w:val="center"/>
        <w:rPr>
          <w:rFonts w:ascii="Calibri" w:hAnsi="Calibri"/>
          <w:sz w:val="40"/>
          <w:szCs w:val="40"/>
        </w:rPr>
      </w:pPr>
      <w:r w:rsidRPr="00290BB8">
        <w:rPr>
          <w:rFonts w:ascii="Calibri" w:hAnsi="Calibri"/>
          <w:b/>
          <w:sz w:val="40"/>
          <w:szCs w:val="40"/>
        </w:rPr>
        <w:t>o poskytnutí neinvestiční dotace</w:t>
      </w:r>
    </w:p>
    <w:p w:rsidR="000E2332" w:rsidRPr="00290BB8" w:rsidRDefault="000E2332" w:rsidP="000942A2">
      <w:pPr>
        <w:spacing w:line="240" w:lineRule="auto"/>
        <w:jc w:val="center"/>
        <w:rPr>
          <w:rFonts w:ascii="Calibri" w:hAnsi="Calibri"/>
        </w:rPr>
      </w:pPr>
      <w:r w:rsidRPr="00290BB8">
        <w:rPr>
          <w:rFonts w:ascii="Calibri" w:hAnsi="Calibri"/>
        </w:rPr>
        <w:t>uzavřená dle ustanovení § 159 zákona č. 500/2004, správní řád, ve znění pozdějších předpisů a § 10a zákona č. 250/2000 Sb., o rozpočtových pravidlech územních rozpočtů, ve znění pozdějších předpisů.</w:t>
      </w:r>
    </w:p>
    <w:p w:rsidR="0089477C" w:rsidRPr="00290BB8" w:rsidRDefault="0089477C" w:rsidP="000942A2">
      <w:pPr>
        <w:pStyle w:val="Nadpis51"/>
        <w:keepNext/>
        <w:keepLines/>
        <w:shd w:val="clear" w:color="auto" w:fill="auto"/>
        <w:spacing w:before="454" w:after="0" w:line="240" w:lineRule="auto"/>
        <w:ind w:left="20"/>
        <w:rPr>
          <w:rStyle w:val="Nadpis50"/>
          <w:rFonts w:asciiTheme="minorHAnsi" w:hAnsiTheme="minorHAnsi"/>
          <w:b/>
          <w:bCs/>
          <w:sz w:val="22"/>
          <w:szCs w:val="22"/>
        </w:rPr>
      </w:pPr>
      <w:r w:rsidRPr="00290BB8">
        <w:rPr>
          <w:rStyle w:val="Nadpis50"/>
          <w:rFonts w:asciiTheme="minorHAnsi" w:hAnsiTheme="minorHAnsi"/>
          <w:b/>
          <w:bCs/>
          <w:sz w:val="22"/>
          <w:szCs w:val="22"/>
        </w:rPr>
        <w:t>Čl. I.</w:t>
      </w:r>
    </w:p>
    <w:p w:rsidR="0089477C" w:rsidRPr="00290BB8" w:rsidRDefault="0089477C" w:rsidP="000942A2">
      <w:pPr>
        <w:pStyle w:val="Zkladntext61"/>
        <w:shd w:val="clear" w:color="auto" w:fill="auto"/>
        <w:spacing w:before="0" w:after="156" w:line="240" w:lineRule="auto"/>
        <w:ind w:left="20"/>
        <w:rPr>
          <w:rStyle w:val="Zkladntext60"/>
          <w:rFonts w:asciiTheme="minorHAnsi" w:hAnsiTheme="minorHAnsi"/>
          <w:b/>
          <w:bCs/>
          <w:sz w:val="22"/>
          <w:szCs w:val="22"/>
        </w:rPr>
      </w:pPr>
      <w:r w:rsidRPr="00290BB8">
        <w:rPr>
          <w:rStyle w:val="Zkladntext60"/>
          <w:rFonts w:asciiTheme="minorHAnsi" w:hAnsiTheme="minorHAnsi"/>
          <w:b/>
          <w:sz w:val="22"/>
          <w:szCs w:val="22"/>
        </w:rPr>
        <w:t>Smluvní strany</w:t>
      </w:r>
    </w:p>
    <w:p w:rsidR="008658F7" w:rsidRPr="00290BB8" w:rsidRDefault="0089477C" w:rsidP="000942A2">
      <w:pPr>
        <w:pStyle w:val="Odstavecseseznamem"/>
        <w:numPr>
          <w:ilvl w:val="0"/>
          <w:numId w:val="4"/>
        </w:numPr>
        <w:spacing w:line="240" w:lineRule="auto"/>
        <w:ind w:left="284" w:hanging="284"/>
        <w:rPr>
          <w:rStyle w:val="Nadpis50"/>
          <w:rFonts w:asciiTheme="minorHAnsi" w:hAnsiTheme="minorHAnsi"/>
          <w:b w:val="0"/>
          <w:bCs w:val="0"/>
          <w:sz w:val="22"/>
          <w:szCs w:val="22"/>
        </w:rPr>
      </w:pPr>
      <w:r w:rsidRPr="00290BB8">
        <w:rPr>
          <w:rStyle w:val="Nadpis50"/>
          <w:rFonts w:asciiTheme="minorHAnsi" w:hAnsiTheme="minorHAnsi"/>
          <w:b w:val="0"/>
          <w:bCs w:val="0"/>
          <w:sz w:val="22"/>
          <w:szCs w:val="22"/>
        </w:rPr>
        <w:t xml:space="preserve">Poskytovatel dotace: </w:t>
      </w:r>
    </w:p>
    <w:p w:rsidR="0089477C" w:rsidRPr="00290BB8" w:rsidRDefault="00C947C6" w:rsidP="008658F7">
      <w:pPr>
        <w:pStyle w:val="Odstavecseseznamem"/>
        <w:spacing w:line="240" w:lineRule="auto"/>
        <w:ind w:left="284"/>
        <w:rPr>
          <w:rStyle w:val="Nadpis50"/>
          <w:rFonts w:asciiTheme="minorHAnsi" w:hAnsiTheme="minorHAnsi"/>
          <w:bCs w:val="0"/>
          <w:sz w:val="22"/>
          <w:szCs w:val="22"/>
        </w:rPr>
      </w:pPr>
      <w:r w:rsidRPr="00B43089">
        <w:rPr>
          <w:rStyle w:val="Nadpis50"/>
          <w:rFonts w:asciiTheme="minorHAnsi" w:hAnsiTheme="minorHAnsi"/>
          <w:bCs w:val="0"/>
          <w:sz w:val="22"/>
          <w:szCs w:val="22"/>
        </w:rPr>
        <w:t xml:space="preserve">Město Týnec nad </w:t>
      </w:r>
      <w:proofErr w:type="gramStart"/>
      <w:r w:rsidRPr="00B43089">
        <w:rPr>
          <w:rStyle w:val="Nadpis50"/>
          <w:rFonts w:asciiTheme="minorHAnsi" w:hAnsiTheme="minorHAnsi"/>
          <w:bCs w:val="0"/>
          <w:sz w:val="22"/>
          <w:szCs w:val="22"/>
        </w:rPr>
        <w:t>Sázavou</w:t>
      </w:r>
      <w:r w:rsidR="008658F7" w:rsidRPr="00290BB8">
        <w:rPr>
          <w:rStyle w:val="Nadpis50"/>
          <w:rFonts w:asciiTheme="minorHAnsi" w:hAnsiTheme="minorHAnsi"/>
          <w:bCs w:val="0"/>
          <w:sz w:val="22"/>
          <w:szCs w:val="22"/>
        </w:rPr>
        <w:t xml:space="preserve">, </w:t>
      </w:r>
      <w:r w:rsidR="0089477C" w:rsidRPr="00290BB8">
        <w:rPr>
          <w:rStyle w:val="Nadpis50"/>
          <w:rFonts w:asciiTheme="minorHAnsi" w:hAnsiTheme="minorHAnsi"/>
          <w:b w:val="0"/>
          <w:bCs w:val="0"/>
          <w:sz w:val="22"/>
          <w:szCs w:val="22"/>
        </w:rPr>
        <w:t xml:space="preserve"> </w:t>
      </w:r>
      <w:r w:rsidR="003E6CA2" w:rsidRPr="00290BB8">
        <w:rPr>
          <w:rStyle w:val="Nadpis50"/>
          <w:rFonts w:asciiTheme="minorHAnsi" w:hAnsiTheme="minorHAnsi"/>
          <w:b w:val="0"/>
          <w:bCs w:val="0"/>
          <w:sz w:val="22"/>
          <w:szCs w:val="22"/>
        </w:rPr>
        <w:t>se</w:t>
      </w:r>
      <w:proofErr w:type="gramEnd"/>
      <w:r w:rsidR="003E6CA2" w:rsidRPr="00290BB8">
        <w:rPr>
          <w:rStyle w:val="Nadpis50"/>
          <w:rFonts w:asciiTheme="minorHAnsi" w:hAnsiTheme="minorHAnsi"/>
          <w:b w:val="0"/>
          <w:bCs w:val="0"/>
          <w:sz w:val="22"/>
          <w:szCs w:val="22"/>
        </w:rPr>
        <w:t xml:space="preserve"> sídlem </w:t>
      </w:r>
      <w:r w:rsidRPr="00290BB8">
        <w:rPr>
          <w:rStyle w:val="Nadpis50"/>
          <w:rFonts w:asciiTheme="minorHAnsi" w:hAnsiTheme="minorHAnsi"/>
          <w:b w:val="0"/>
          <w:bCs w:val="0"/>
          <w:sz w:val="22"/>
          <w:szCs w:val="22"/>
        </w:rPr>
        <w:t>K </w:t>
      </w:r>
      <w:proofErr w:type="spellStart"/>
      <w:r w:rsidRPr="00290BB8">
        <w:rPr>
          <w:rStyle w:val="Nadpis50"/>
          <w:rFonts w:asciiTheme="minorHAnsi" w:hAnsiTheme="minorHAnsi"/>
          <w:b w:val="0"/>
          <w:bCs w:val="0"/>
          <w:sz w:val="22"/>
          <w:szCs w:val="22"/>
        </w:rPr>
        <w:t>Náklí</w:t>
      </w:r>
      <w:proofErr w:type="spellEnd"/>
      <w:r w:rsidRPr="00290BB8">
        <w:rPr>
          <w:rStyle w:val="Nadpis50"/>
          <w:rFonts w:asciiTheme="minorHAnsi" w:hAnsiTheme="minorHAnsi"/>
          <w:b w:val="0"/>
          <w:bCs w:val="0"/>
          <w:sz w:val="22"/>
          <w:szCs w:val="22"/>
        </w:rPr>
        <w:t xml:space="preserve"> </w:t>
      </w:r>
      <w:r w:rsidR="006F6879" w:rsidRPr="00290BB8">
        <w:rPr>
          <w:rStyle w:val="Nadpis50"/>
          <w:rFonts w:asciiTheme="minorHAnsi" w:hAnsiTheme="minorHAnsi"/>
          <w:b w:val="0"/>
          <w:bCs w:val="0"/>
          <w:sz w:val="22"/>
          <w:szCs w:val="22"/>
        </w:rPr>
        <w:t>404</w:t>
      </w:r>
      <w:r w:rsidR="008658F7" w:rsidRPr="00290BB8">
        <w:rPr>
          <w:rStyle w:val="Nadpis50"/>
          <w:rFonts w:asciiTheme="minorHAnsi" w:hAnsiTheme="minorHAnsi"/>
          <w:b w:val="0"/>
          <w:bCs w:val="0"/>
          <w:sz w:val="22"/>
          <w:szCs w:val="22"/>
        </w:rPr>
        <w:t>, 257</w:t>
      </w:r>
      <w:r w:rsidR="006F6879" w:rsidRPr="00290BB8">
        <w:rPr>
          <w:rStyle w:val="Nadpis50"/>
          <w:rFonts w:asciiTheme="minorHAnsi" w:hAnsiTheme="minorHAnsi"/>
          <w:b w:val="0"/>
          <w:bCs w:val="0"/>
          <w:sz w:val="22"/>
          <w:szCs w:val="22"/>
        </w:rPr>
        <w:t>41</w:t>
      </w:r>
      <w:r w:rsidR="008658F7" w:rsidRPr="00290BB8">
        <w:rPr>
          <w:rStyle w:val="Nadpis50"/>
          <w:rFonts w:asciiTheme="minorHAnsi" w:hAnsiTheme="minorHAnsi"/>
          <w:b w:val="0"/>
          <w:bCs w:val="0"/>
          <w:sz w:val="22"/>
          <w:szCs w:val="22"/>
        </w:rPr>
        <w:t xml:space="preserve"> </w:t>
      </w:r>
      <w:r w:rsidR="006F6879" w:rsidRPr="00290BB8">
        <w:rPr>
          <w:rStyle w:val="Nadpis50"/>
          <w:rFonts w:asciiTheme="minorHAnsi" w:hAnsiTheme="minorHAnsi"/>
          <w:b w:val="0"/>
          <w:bCs w:val="0"/>
          <w:sz w:val="22"/>
          <w:szCs w:val="22"/>
        </w:rPr>
        <w:t>Týnec nad Sázavou</w:t>
      </w:r>
      <w:r w:rsidR="00E91A95" w:rsidRPr="00290BB8">
        <w:rPr>
          <w:rStyle w:val="Nadpis50"/>
          <w:rFonts w:asciiTheme="minorHAnsi" w:hAnsiTheme="minorHAnsi"/>
          <w:b w:val="0"/>
          <w:bCs w:val="0"/>
          <w:sz w:val="22"/>
          <w:szCs w:val="22"/>
        </w:rPr>
        <w:t>,</w:t>
      </w:r>
      <w:r w:rsidR="0089477C" w:rsidRPr="00290BB8">
        <w:rPr>
          <w:rStyle w:val="Nadpis50"/>
          <w:rFonts w:asciiTheme="minorHAnsi" w:hAnsiTheme="minorHAnsi"/>
          <w:b w:val="0"/>
          <w:bCs w:val="0"/>
          <w:sz w:val="22"/>
          <w:szCs w:val="22"/>
        </w:rPr>
        <w:t xml:space="preserve"> IČ: </w:t>
      </w:r>
      <w:r w:rsidR="008658F7" w:rsidRPr="00290BB8">
        <w:rPr>
          <w:rStyle w:val="Nadpis50"/>
          <w:rFonts w:asciiTheme="minorHAnsi" w:hAnsiTheme="minorHAnsi"/>
          <w:b w:val="0"/>
          <w:bCs w:val="0"/>
          <w:sz w:val="22"/>
          <w:szCs w:val="22"/>
        </w:rPr>
        <w:t>0023</w:t>
      </w:r>
      <w:r w:rsidR="006F6879" w:rsidRPr="00290BB8">
        <w:rPr>
          <w:rStyle w:val="Nadpis50"/>
          <w:rFonts w:asciiTheme="minorHAnsi" w:hAnsiTheme="minorHAnsi"/>
          <w:b w:val="0"/>
          <w:bCs w:val="0"/>
          <w:sz w:val="22"/>
          <w:szCs w:val="22"/>
        </w:rPr>
        <w:t>2904</w:t>
      </w:r>
      <w:r w:rsidR="00031131" w:rsidRPr="00290BB8">
        <w:rPr>
          <w:rStyle w:val="Nadpis50"/>
          <w:rFonts w:asciiTheme="minorHAnsi" w:hAnsiTheme="minorHAnsi"/>
          <w:b w:val="0"/>
          <w:bCs w:val="0"/>
          <w:sz w:val="22"/>
          <w:szCs w:val="22"/>
        </w:rPr>
        <w:t>,</w:t>
      </w:r>
    </w:p>
    <w:p w:rsidR="0089477C" w:rsidRPr="00290BB8" w:rsidRDefault="006F6879" w:rsidP="000942A2">
      <w:pPr>
        <w:spacing w:line="240" w:lineRule="auto"/>
        <w:rPr>
          <w:rStyle w:val="Nadpis50"/>
          <w:rFonts w:asciiTheme="minorHAnsi" w:hAnsiTheme="minorHAnsi"/>
          <w:b w:val="0"/>
          <w:bCs w:val="0"/>
          <w:sz w:val="22"/>
          <w:szCs w:val="22"/>
        </w:rPr>
      </w:pPr>
      <w:r w:rsidRPr="00290BB8">
        <w:rPr>
          <w:rStyle w:val="Nadpis50"/>
          <w:rFonts w:asciiTheme="minorHAnsi" w:hAnsiTheme="minorHAnsi"/>
          <w:b w:val="0"/>
          <w:bCs w:val="0"/>
          <w:sz w:val="22"/>
          <w:szCs w:val="22"/>
        </w:rPr>
        <w:t xml:space="preserve">zastoupené: Mgr. Martinem </w:t>
      </w:r>
      <w:proofErr w:type="spellStart"/>
      <w:r w:rsidRPr="00290BB8">
        <w:rPr>
          <w:rStyle w:val="Nadpis50"/>
          <w:rFonts w:asciiTheme="minorHAnsi" w:hAnsiTheme="minorHAnsi"/>
          <w:b w:val="0"/>
          <w:bCs w:val="0"/>
          <w:sz w:val="22"/>
          <w:szCs w:val="22"/>
        </w:rPr>
        <w:t>Kadrnožkou</w:t>
      </w:r>
      <w:proofErr w:type="spellEnd"/>
      <w:r w:rsidR="008658F7" w:rsidRPr="00290BB8">
        <w:rPr>
          <w:rStyle w:val="Nadpis50"/>
          <w:rFonts w:asciiTheme="minorHAnsi" w:hAnsiTheme="minorHAnsi"/>
          <w:b w:val="0"/>
          <w:bCs w:val="0"/>
          <w:sz w:val="22"/>
          <w:szCs w:val="22"/>
        </w:rPr>
        <w:t xml:space="preserve">, </w:t>
      </w:r>
      <w:r w:rsidR="0089477C" w:rsidRPr="00290BB8">
        <w:rPr>
          <w:rStyle w:val="Nadpis50"/>
          <w:rFonts w:asciiTheme="minorHAnsi" w:hAnsiTheme="minorHAnsi"/>
          <w:b w:val="0"/>
          <w:bCs w:val="0"/>
          <w:sz w:val="22"/>
          <w:szCs w:val="22"/>
        </w:rPr>
        <w:t>starost</w:t>
      </w:r>
      <w:r w:rsidRPr="00290BB8">
        <w:rPr>
          <w:rStyle w:val="Nadpis50"/>
          <w:rFonts w:asciiTheme="minorHAnsi" w:hAnsiTheme="minorHAnsi"/>
          <w:b w:val="0"/>
          <w:bCs w:val="0"/>
          <w:sz w:val="22"/>
          <w:szCs w:val="22"/>
        </w:rPr>
        <w:t>ou</w:t>
      </w:r>
    </w:p>
    <w:p w:rsidR="003E6CA2" w:rsidRDefault="003E6CA2" w:rsidP="000942A2">
      <w:pPr>
        <w:spacing w:line="240" w:lineRule="auto"/>
        <w:rPr>
          <w:rStyle w:val="Nadpis50"/>
          <w:rFonts w:asciiTheme="minorHAnsi" w:hAnsiTheme="minorHAnsi"/>
          <w:b w:val="0"/>
          <w:bCs w:val="0"/>
          <w:sz w:val="22"/>
          <w:szCs w:val="22"/>
        </w:rPr>
      </w:pPr>
      <w:r w:rsidRPr="00290BB8">
        <w:rPr>
          <w:rStyle w:val="Nadpis50"/>
          <w:rFonts w:asciiTheme="minorHAnsi" w:hAnsiTheme="minorHAnsi"/>
          <w:b w:val="0"/>
          <w:bCs w:val="0"/>
          <w:sz w:val="22"/>
          <w:szCs w:val="22"/>
        </w:rPr>
        <w:t xml:space="preserve">Bankovní spojení: </w:t>
      </w:r>
      <w:r w:rsidR="006F6879" w:rsidRPr="00290BB8">
        <w:rPr>
          <w:rStyle w:val="Nadpis50"/>
          <w:rFonts w:asciiTheme="minorHAnsi" w:hAnsiTheme="minorHAnsi"/>
          <w:b w:val="0"/>
          <w:bCs w:val="0"/>
          <w:sz w:val="22"/>
          <w:szCs w:val="22"/>
        </w:rPr>
        <w:t>320082359/0800</w:t>
      </w:r>
    </w:p>
    <w:p w:rsidR="0089477C" w:rsidRPr="00290BB8" w:rsidRDefault="007432EA" w:rsidP="000942A2">
      <w:pPr>
        <w:spacing w:line="240" w:lineRule="auto"/>
        <w:rPr>
          <w:rStyle w:val="Nadpis50"/>
          <w:rFonts w:asciiTheme="minorHAnsi" w:hAnsiTheme="minorHAnsi"/>
          <w:bCs w:val="0"/>
          <w:sz w:val="22"/>
          <w:szCs w:val="22"/>
        </w:rPr>
      </w:pPr>
      <w:r>
        <w:rPr>
          <w:rStyle w:val="Nadpis50"/>
          <w:rFonts w:asciiTheme="minorHAnsi" w:hAnsiTheme="minorHAnsi"/>
          <w:bCs w:val="0"/>
          <w:sz w:val="22"/>
          <w:szCs w:val="22"/>
        </w:rPr>
        <w:t>d</w:t>
      </w:r>
      <w:r w:rsidR="0089477C" w:rsidRPr="00290BB8">
        <w:rPr>
          <w:rStyle w:val="Nadpis50"/>
          <w:rFonts w:asciiTheme="minorHAnsi" w:hAnsiTheme="minorHAnsi"/>
          <w:bCs w:val="0"/>
          <w:sz w:val="22"/>
          <w:szCs w:val="22"/>
        </w:rPr>
        <w:t>ále jen „poskytovatel“</w:t>
      </w:r>
    </w:p>
    <w:p w:rsidR="0039008E" w:rsidRPr="00290BB8" w:rsidRDefault="0039008E" w:rsidP="000F474C">
      <w:pPr>
        <w:pStyle w:val="Bezmezer"/>
        <w:rPr>
          <w:rStyle w:val="Nadpis50"/>
          <w:rFonts w:asciiTheme="minorHAnsi" w:hAnsiTheme="minorHAnsi"/>
          <w:b w:val="0"/>
          <w:bCs w:val="0"/>
          <w:sz w:val="22"/>
          <w:szCs w:val="22"/>
        </w:rPr>
      </w:pPr>
    </w:p>
    <w:p w:rsidR="007432EA" w:rsidRDefault="0089477C" w:rsidP="007432EA">
      <w:pPr>
        <w:pStyle w:val="Odstavecseseznamem"/>
        <w:numPr>
          <w:ilvl w:val="0"/>
          <w:numId w:val="4"/>
        </w:numPr>
        <w:spacing w:line="240" w:lineRule="auto"/>
        <w:ind w:left="0" w:firstLine="0"/>
        <w:rPr>
          <w:rStyle w:val="Nadpis50"/>
          <w:rFonts w:asciiTheme="minorHAnsi" w:hAnsiTheme="minorHAnsi"/>
          <w:b w:val="0"/>
          <w:sz w:val="22"/>
          <w:szCs w:val="22"/>
        </w:rPr>
      </w:pPr>
      <w:r w:rsidRPr="00290BB8">
        <w:rPr>
          <w:rStyle w:val="Nadpis50"/>
          <w:rFonts w:asciiTheme="minorHAnsi" w:hAnsiTheme="minorHAnsi"/>
          <w:b w:val="0"/>
          <w:bCs w:val="0"/>
          <w:sz w:val="22"/>
          <w:szCs w:val="22"/>
        </w:rPr>
        <w:t xml:space="preserve">Příjemce dotace: </w:t>
      </w:r>
    </w:p>
    <w:p w:rsidR="00F904D8" w:rsidRPr="007432EA" w:rsidRDefault="007432EA" w:rsidP="007432EA">
      <w:pPr>
        <w:pStyle w:val="Odstavecseseznamem"/>
        <w:spacing w:line="240" w:lineRule="auto"/>
        <w:ind w:left="0"/>
        <w:rPr>
          <w:rStyle w:val="Nadpis50"/>
          <w:rFonts w:asciiTheme="minorHAnsi" w:hAnsiTheme="minorHAnsi"/>
          <w:b w:val="0"/>
          <w:sz w:val="22"/>
          <w:szCs w:val="22"/>
        </w:rPr>
      </w:pPr>
      <w:r>
        <w:rPr>
          <w:rStyle w:val="Nadpis50"/>
          <w:rFonts w:asciiTheme="minorHAnsi" w:hAnsiTheme="minorHAnsi"/>
          <w:b w:val="0"/>
          <w:sz w:val="22"/>
          <w:szCs w:val="22"/>
        </w:rPr>
        <w:t xml:space="preserve">              </w:t>
      </w:r>
      <w:r w:rsidR="0073718D" w:rsidRPr="007432EA">
        <w:rPr>
          <w:rStyle w:val="Nadpis50"/>
          <w:rFonts w:asciiTheme="minorHAnsi" w:hAnsiTheme="minorHAnsi"/>
          <w:sz w:val="22"/>
          <w:szCs w:val="22"/>
        </w:rPr>
        <w:t>Pečovatelská služba okresu Benešov</w:t>
      </w:r>
      <w:r w:rsidR="0089477C" w:rsidRPr="007432EA">
        <w:rPr>
          <w:rStyle w:val="Nadpis50"/>
          <w:rFonts w:asciiTheme="minorHAnsi" w:hAnsiTheme="minorHAnsi"/>
          <w:b w:val="0"/>
          <w:bCs w:val="0"/>
          <w:sz w:val="22"/>
          <w:szCs w:val="22"/>
        </w:rPr>
        <w:t>,</w:t>
      </w:r>
      <w:r w:rsidR="0073718D" w:rsidRPr="007432EA">
        <w:rPr>
          <w:rStyle w:val="Nadpis50"/>
          <w:rFonts w:asciiTheme="minorHAnsi" w:hAnsiTheme="minorHAnsi"/>
          <w:b w:val="0"/>
          <w:bCs w:val="0"/>
          <w:sz w:val="22"/>
          <w:szCs w:val="22"/>
        </w:rPr>
        <w:t xml:space="preserve"> </w:t>
      </w:r>
      <w:r w:rsidR="0073718D" w:rsidRPr="007432EA">
        <w:rPr>
          <w:rStyle w:val="Nadpis50"/>
          <w:rFonts w:asciiTheme="minorHAnsi" w:hAnsiTheme="minorHAnsi"/>
          <w:bCs w:val="0"/>
          <w:sz w:val="22"/>
          <w:szCs w:val="22"/>
        </w:rPr>
        <w:t>příspěvková organizace</w:t>
      </w:r>
      <w:r w:rsidR="00DB7C5F" w:rsidRPr="007432EA">
        <w:rPr>
          <w:rStyle w:val="Nadpis50"/>
          <w:rFonts w:asciiTheme="minorHAnsi" w:hAnsiTheme="minorHAnsi"/>
          <w:b w:val="0"/>
          <w:bCs w:val="0"/>
          <w:sz w:val="22"/>
          <w:szCs w:val="22"/>
        </w:rPr>
        <w:t>,</w:t>
      </w:r>
      <w:r w:rsidR="0089477C" w:rsidRPr="007432EA">
        <w:rPr>
          <w:rStyle w:val="Nadpis50"/>
          <w:rFonts w:asciiTheme="minorHAnsi" w:hAnsiTheme="minorHAnsi"/>
          <w:b w:val="0"/>
          <w:bCs w:val="0"/>
          <w:sz w:val="22"/>
          <w:szCs w:val="22"/>
        </w:rPr>
        <w:t xml:space="preserve"> </w:t>
      </w:r>
      <w:r w:rsidR="003E6CA2" w:rsidRPr="007432EA">
        <w:rPr>
          <w:rStyle w:val="Nadpis50"/>
          <w:rFonts w:asciiTheme="minorHAnsi" w:hAnsiTheme="minorHAnsi"/>
          <w:b w:val="0"/>
          <w:bCs w:val="0"/>
          <w:sz w:val="22"/>
          <w:szCs w:val="22"/>
        </w:rPr>
        <w:t xml:space="preserve">se sídlem </w:t>
      </w:r>
      <w:r w:rsidR="0073718D" w:rsidRPr="007432EA">
        <w:rPr>
          <w:rStyle w:val="Nadpis50"/>
          <w:rFonts w:asciiTheme="minorHAnsi" w:hAnsiTheme="minorHAnsi"/>
          <w:b w:val="0"/>
          <w:sz w:val="22"/>
          <w:szCs w:val="22"/>
        </w:rPr>
        <w:t>Malé nám. 2006, 256 01</w:t>
      </w:r>
      <w:r w:rsidR="00F904D8" w:rsidRPr="007432EA">
        <w:rPr>
          <w:rStyle w:val="Nadpis50"/>
          <w:rFonts w:asciiTheme="minorHAnsi" w:hAnsiTheme="minorHAnsi"/>
          <w:b w:val="0"/>
          <w:sz w:val="22"/>
          <w:szCs w:val="22"/>
        </w:rPr>
        <w:t xml:space="preserve"> Benešov</w:t>
      </w:r>
      <w:r w:rsidR="0089477C" w:rsidRPr="007432EA">
        <w:rPr>
          <w:rStyle w:val="Nadpis50"/>
          <w:rFonts w:asciiTheme="minorHAnsi" w:hAnsiTheme="minorHAnsi"/>
          <w:b w:val="0"/>
          <w:bCs w:val="0"/>
          <w:sz w:val="22"/>
          <w:szCs w:val="22"/>
        </w:rPr>
        <w:t xml:space="preserve">, </w:t>
      </w:r>
      <w:r>
        <w:rPr>
          <w:rStyle w:val="Nadpis50"/>
          <w:rFonts w:asciiTheme="minorHAnsi" w:hAnsiTheme="minorHAnsi"/>
          <w:b w:val="0"/>
          <w:bCs w:val="0"/>
          <w:sz w:val="22"/>
          <w:szCs w:val="22"/>
        </w:rPr>
        <w:t xml:space="preserve">                          </w:t>
      </w:r>
      <w:r w:rsidR="0089477C" w:rsidRPr="007432EA">
        <w:rPr>
          <w:rStyle w:val="Nadpis50"/>
          <w:rFonts w:asciiTheme="minorHAnsi" w:hAnsiTheme="minorHAnsi"/>
          <w:b w:val="0"/>
          <w:bCs w:val="0"/>
          <w:sz w:val="22"/>
          <w:szCs w:val="22"/>
        </w:rPr>
        <w:t xml:space="preserve">IČ: </w:t>
      </w:r>
      <w:r w:rsidR="0073718D" w:rsidRPr="007432EA">
        <w:rPr>
          <w:rStyle w:val="Nadpis50"/>
          <w:rFonts w:asciiTheme="minorHAnsi" w:hAnsiTheme="minorHAnsi"/>
          <w:b w:val="0"/>
          <w:sz w:val="22"/>
          <w:szCs w:val="22"/>
        </w:rPr>
        <w:t>714 59</w:t>
      </w:r>
      <w:r w:rsidR="00031131" w:rsidRPr="007432EA">
        <w:rPr>
          <w:rStyle w:val="Nadpis50"/>
          <w:rFonts w:asciiTheme="minorHAnsi" w:hAnsiTheme="minorHAnsi"/>
          <w:b w:val="0"/>
          <w:sz w:val="22"/>
          <w:szCs w:val="22"/>
        </w:rPr>
        <w:t> </w:t>
      </w:r>
      <w:r w:rsidR="0073718D" w:rsidRPr="007432EA">
        <w:rPr>
          <w:rStyle w:val="Nadpis50"/>
          <w:rFonts w:asciiTheme="minorHAnsi" w:hAnsiTheme="minorHAnsi"/>
          <w:b w:val="0"/>
          <w:sz w:val="22"/>
          <w:szCs w:val="22"/>
        </w:rPr>
        <w:t>251</w:t>
      </w:r>
      <w:r w:rsidR="00031131" w:rsidRPr="007432EA">
        <w:rPr>
          <w:rStyle w:val="Nadpis50"/>
          <w:rFonts w:asciiTheme="minorHAnsi" w:hAnsiTheme="minorHAnsi"/>
          <w:b w:val="0"/>
          <w:sz w:val="22"/>
          <w:szCs w:val="22"/>
        </w:rPr>
        <w:t>,</w:t>
      </w:r>
    </w:p>
    <w:p w:rsidR="0089477C" w:rsidRPr="00290BB8" w:rsidRDefault="006F6879" w:rsidP="00031131">
      <w:pPr>
        <w:pStyle w:val="Odstavecseseznamem"/>
        <w:spacing w:line="240" w:lineRule="auto"/>
        <w:ind w:left="0"/>
        <w:rPr>
          <w:rStyle w:val="Nadpis50"/>
          <w:rFonts w:asciiTheme="minorHAnsi" w:hAnsiTheme="minorHAnsi"/>
          <w:b w:val="0"/>
          <w:bCs w:val="0"/>
          <w:sz w:val="22"/>
          <w:szCs w:val="22"/>
        </w:rPr>
      </w:pPr>
      <w:r w:rsidRPr="00290BB8">
        <w:rPr>
          <w:rStyle w:val="Nadpis50"/>
          <w:rFonts w:asciiTheme="minorHAnsi" w:hAnsiTheme="minorHAnsi"/>
          <w:b w:val="0"/>
          <w:bCs w:val="0"/>
          <w:sz w:val="22"/>
          <w:szCs w:val="22"/>
        </w:rPr>
        <w:t>zastoupená</w:t>
      </w:r>
      <w:r w:rsidR="0089477C" w:rsidRPr="00290BB8">
        <w:rPr>
          <w:rStyle w:val="Nadpis50"/>
          <w:rFonts w:asciiTheme="minorHAnsi" w:hAnsiTheme="minorHAnsi"/>
          <w:b w:val="0"/>
          <w:bCs w:val="0"/>
          <w:sz w:val="22"/>
          <w:szCs w:val="22"/>
        </w:rPr>
        <w:t xml:space="preserve">: </w:t>
      </w:r>
      <w:r w:rsidR="0073718D" w:rsidRPr="00290BB8">
        <w:rPr>
          <w:rStyle w:val="Nadpis50"/>
          <w:rFonts w:asciiTheme="minorHAnsi" w:hAnsiTheme="minorHAnsi"/>
          <w:b w:val="0"/>
          <w:bCs w:val="0"/>
          <w:sz w:val="22"/>
          <w:szCs w:val="22"/>
        </w:rPr>
        <w:t>Bc. Alen</w:t>
      </w:r>
      <w:r w:rsidRPr="00290BB8">
        <w:rPr>
          <w:rStyle w:val="Nadpis50"/>
          <w:rFonts w:asciiTheme="minorHAnsi" w:hAnsiTheme="minorHAnsi"/>
          <w:b w:val="0"/>
          <w:bCs w:val="0"/>
          <w:sz w:val="22"/>
          <w:szCs w:val="22"/>
        </w:rPr>
        <w:t>ou</w:t>
      </w:r>
      <w:r w:rsidR="0073718D" w:rsidRPr="00290BB8">
        <w:rPr>
          <w:rStyle w:val="Nadpis50"/>
          <w:rFonts w:asciiTheme="minorHAnsi" w:hAnsiTheme="minorHAnsi"/>
          <w:b w:val="0"/>
          <w:bCs w:val="0"/>
          <w:sz w:val="22"/>
          <w:szCs w:val="22"/>
        </w:rPr>
        <w:t xml:space="preserve"> Králíčkov</w:t>
      </w:r>
      <w:r w:rsidRPr="00290BB8">
        <w:rPr>
          <w:rStyle w:val="Nadpis50"/>
          <w:rFonts w:asciiTheme="minorHAnsi" w:hAnsiTheme="minorHAnsi"/>
          <w:b w:val="0"/>
          <w:bCs w:val="0"/>
          <w:sz w:val="22"/>
          <w:szCs w:val="22"/>
        </w:rPr>
        <w:t>ou</w:t>
      </w:r>
      <w:r w:rsidR="0039008E" w:rsidRPr="00290BB8">
        <w:rPr>
          <w:rStyle w:val="Nadpis50"/>
          <w:rFonts w:asciiTheme="minorHAnsi" w:hAnsiTheme="minorHAnsi"/>
          <w:b w:val="0"/>
          <w:bCs w:val="0"/>
          <w:sz w:val="22"/>
          <w:szCs w:val="22"/>
        </w:rPr>
        <w:t xml:space="preserve">, </w:t>
      </w:r>
      <w:r w:rsidR="00F904D8" w:rsidRPr="00290BB8">
        <w:rPr>
          <w:rStyle w:val="Nadpis50"/>
          <w:rFonts w:asciiTheme="minorHAnsi" w:hAnsiTheme="minorHAnsi"/>
          <w:b w:val="0"/>
          <w:bCs w:val="0"/>
          <w:sz w:val="22"/>
          <w:szCs w:val="22"/>
        </w:rPr>
        <w:t>ředitelk</w:t>
      </w:r>
      <w:r w:rsidRPr="00290BB8">
        <w:rPr>
          <w:rStyle w:val="Nadpis50"/>
          <w:rFonts w:asciiTheme="minorHAnsi" w:hAnsiTheme="minorHAnsi"/>
          <w:b w:val="0"/>
          <w:bCs w:val="0"/>
          <w:sz w:val="22"/>
          <w:szCs w:val="22"/>
        </w:rPr>
        <w:t>ou</w:t>
      </w:r>
    </w:p>
    <w:p w:rsidR="003E6CA2" w:rsidRPr="00290BB8" w:rsidRDefault="003E6CA2" w:rsidP="000942A2">
      <w:pPr>
        <w:spacing w:line="240" w:lineRule="auto"/>
        <w:rPr>
          <w:rStyle w:val="Nadpis50"/>
          <w:rFonts w:asciiTheme="minorHAnsi" w:hAnsiTheme="minorHAnsi"/>
          <w:b w:val="0"/>
          <w:bCs w:val="0"/>
          <w:sz w:val="22"/>
          <w:szCs w:val="22"/>
        </w:rPr>
      </w:pPr>
      <w:r w:rsidRPr="00290BB8">
        <w:rPr>
          <w:rStyle w:val="Nadpis50"/>
          <w:rFonts w:asciiTheme="minorHAnsi" w:hAnsiTheme="minorHAnsi"/>
          <w:b w:val="0"/>
          <w:bCs w:val="0"/>
          <w:sz w:val="22"/>
          <w:szCs w:val="22"/>
        </w:rPr>
        <w:t xml:space="preserve">Bankovní spojení: Česká spořitelna, a.s., č. účtu </w:t>
      </w:r>
      <w:r w:rsidR="00E31904" w:rsidRPr="00290BB8">
        <w:rPr>
          <w:rStyle w:val="Nadpis50"/>
          <w:rFonts w:asciiTheme="minorHAnsi" w:hAnsiTheme="minorHAnsi"/>
          <w:b w:val="0"/>
          <w:bCs w:val="0"/>
          <w:sz w:val="22"/>
          <w:szCs w:val="22"/>
        </w:rPr>
        <w:t>0530135359</w:t>
      </w:r>
      <w:r w:rsidRPr="00290BB8">
        <w:t>/0800</w:t>
      </w:r>
    </w:p>
    <w:p w:rsidR="0089477C" w:rsidRPr="00290BB8" w:rsidRDefault="0089477C" w:rsidP="000942A2">
      <w:pPr>
        <w:spacing w:line="240" w:lineRule="auto"/>
        <w:rPr>
          <w:rStyle w:val="Nadpis50"/>
          <w:rFonts w:asciiTheme="minorHAnsi" w:hAnsiTheme="minorHAnsi"/>
          <w:bCs w:val="0"/>
          <w:sz w:val="22"/>
          <w:szCs w:val="22"/>
        </w:rPr>
      </w:pPr>
      <w:r w:rsidRPr="00290BB8">
        <w:rPr>
          <w:rStyle w:val="Nadpis50"/>
          <w:rFonts w:asciiTheme="minorHAnsi" w:hAnsiTheme="minorHAnsi"/>
          <w:sz w:val="22"/>
          <w:szCs w:val="22"/>
        </w:rPr>
        <w:t>dále jen „příjemce“</w:t>
      </w:r>
    </w:p>
    <w:bookmarkEnd w:id="0"/>
    <w:p w:rsidR="00B37049" w:rsidRDefault="00B37049" w:rsidP="000942A2">
      <w:pPr>
        <w:spacing w:line="240" w:lineRule="auto"/>
        <w:jc w:val="center"/>
        <w:rPr>
          <w:rFonts w:ascii="Calibri" w:hAnsi="Calibri"/>
          <w:b/>
        </w:rPr>
      </w:pPr>
      <w:r>
        <w:rPr>
          <w:rFonts w:ascii="Calibri" w:hAnsi="Calibri"/>
          <w:b/>
        </w:rPr>
        <w:t xml:space="preserve">Čl. </w:t>
      </w:r>
      <w:r w:rsidR="000942A2" w:rsidRPr="00290BB8">
        <w:rPr>
          <w:rFonts w:ascii="Calibri" w:hAnsi="Calibri"/>
          <w:b/>
        </w:rPr>
        <w:t>II.</w:t>
      </w:r>
      <w:r>
        <w:rPr>
          <w:rFonts w:ascii="Calibri" w:hAnsi="Calibri"/>
          <w:b/>
        </w:rPr>
        <w:t xml:space="preserve"> </w:t>
      </w:r>
    </w:p>
    <w:p w:rsidR="000942A2" w:rsidRPr="00290BB8" w:rsidRDefault="00B37049" w:rsidP="000942A2">
      <w:pPr>
        <w:spacing w:line="240" w:lineRule="auto"/>
        <w:jc w:val="center"/>
        <w:rPr>
          <w:rFonts w:ascii="Calibri" w:hAnsi="Calibri"/>
          <w:b/>
        </w:rPr>
      </w:pPr>
      <w:r>
        <w:rPr>
          <w:rFonts w:ascii="Calibri" w:hAnsi="Calibri"/>
          <w:b/>
        </w:rPr>
        <w:t>Z</w:t>
      </w:r>
      <w:r w:rsidR="000942A2" w:rsidRPr="00290BB8">
        <w:rPr>
          <w:rFonts w:ascii="Calibri" w:hAnsi="Calibri"/>
          <w:b/>
        </w:rPr>
        <w:t>ákladní ustanovení</w:t>
      </w:r>
    </w:p>
    <w:p w:rsidR="000942A2" w:rsidRPr="00290BB8" w:rsidRDefault="000942A2" w:rsidP="000942A2">
      <w:pPr>
        <w:numPr>
          <w:ilvl w:val="0"/>
          <w:numId w:val="5"/>
        </w:numPr>
        <w:tabs>
          <w:tab w:val="clear" w:pos="720"/>
          <w:tab w:val="num" w:pos="0"/>
        </w:tabs>
        <w:spacing w:after="0" w:line="240" w:lineRule="auto"/>
        <w:ind w:left="0"/>
        <w:jc w:val="both"/>
        <w:rPr>
          <w:rFonts w:ascii="Calibri" w:hAnsi="Calibri"/>
        </w:rPr>
      </w:pPr>
      <w:bookmarkStart w:id="1" w:name="OLE_LINK1"/>
      <w:bookmarkStart w:id="2" w:name="OLE_LINK2"/>
      <w:r w:rsidRPr="00290BB8">
        <w:rPr>
          <w:rFonts w:ascii="Calibri" w:hAnsi="Calibri"/>
        </w:rPr>
        <w:t>Právní vztahy, které nejsou přímo upraveny touto smlouvou, se řídí příslušnými ustanoveními zákona č. 250/2000 Sb., o rozpočtových pravidlech územních rozpočtů, ve znění pozdějších předpisů a dalšími obecně závaznými předpisy.</w:t>
      </w:r>
    </w:p>
    <w:bookmarkEnd w:id="1"/>
    <w:bookmarkEnd w:id="2"/>
    <w:p w:rsidR="000942A2" w:rsidRPr="00290BB8" w:rsidRDefault="000942A2" w:rsidP="000942A2">
      <w:pPr>
        <w:numPr>
          <w:ilvl w:val="0"/>
          <w:numId w:val="5"/>
        </w:numPr>
        <w:tabs>
          <w:tab w:val="clear" w:pos="720"/>
          <w:tab w:val="num" w:pos="0"/>
        </w:tabs>
        <w:spacing w:after="0" w:line="240" w:lineRule="auto"/>
        <w:ind w:left="0"/>
        <w:jc w:val="both"/>
        <w:rPr>
          <w:rFonts w:ascii="Calibri" w:hAnsi="Calibri"/>
        </w:rPr>
      </w:pPr>
      <w:r w:rsidRPr="00290BB8">
        <w:rPr>
          <w:rFonts w:ascii="Calibri" w:hAnsi="Calibri"/>
        </w:rPr>
        <w:t>Dotace je ve smyslu zákona č. 320/2001 Sb., o finanční kontrole ve veřejné správě a o změně některých zákonů, ve znění pozdějších předpisů, veřejnou finanční podporou a vztahují se na ni všechna ustanovení tohoto zákona.</w:t>
      </w:r>
    </w:p>
    <w:p w:rsidR="000942A2" w:rsidRPr="00290BB8" w:rsidRDefault="000942A2" w:rsidP="000942A2">
      <w:pPr>
        <w:spacing w:line="240" w:lineRule="auto"/>
        <w:ind w:left="360"/>
        <w:rPr>
          <w:rFonts w:ascii="Calibri" w:hAnsi="Calibri"/>
        </w:rPr>
      </w:pPr>
    </w:p>
    <w:p w:rsidR="00B37049" w:rsidRDefault="00B37049" w:rsidP="000942A2">
      <w:pPr>
        <w:spacing w:line="240" w:lineRule="auto"/>
        <w:jc w:val="center"/>
        <w:rPr>
          <w:rFonts w:ascii="Calibri" w:hAnsi="Calibri"/>
          <w:b/>
        </w:rPr>
      </w:pPr>
      <w:r>
        <w:rPr>
          <w:rFonts w:ascii="Calibri" w:hAnsi="Calibri"/>
          <w:b/>
        </w:rPr>
        <w:t xml:space="preserve">Čl. </w:t>
      </w:r>
      <w:r w:rsidR="000942A2" w:rsidRPr="00290BB8">
        <w:rPr>
          <w:rFonts w:ascii="Calibri" w:hAnsi="Calibri"/>
          <w:b/>
        </w:rPr>
        <w:t>III.</w:t>
      </w:r>
      <w:r>
        <w:rPr>
          <w:rFonts w:ascii="Calibri" w:hAnsi="Calibri"/>
          <w:b/>
        </w:rPr>
        <w:t xml:space="preserve"> </w:t>
      </w:r>
    </w:p>
    <w:p w:rsidR="000942A2" w:rsidRPr="00290BB8" w:rsidRDefault="000942A2" w:rsidP="000942A2">
      <w:pPr>
        <w:spacing w:line="240" w:lineRule="auto"/>
        <w:jc w:val="center"/>
        <w:rPr>
          <w:rFonts w:ascii="Calibri" w:hAnsi="Calibri"/>
          <w:b/>
        </w:rPr>
      </w:pPr>
      <w:r w:rsidRPr="00290BB8">
        <w:rPr>
          <w:rFonts w:ascii="Calibri" w:hAnsi="Calibri"/>
          <w:b/>
        </w:rPr>
        <w:t>Předmět smlouvy a účel</w:t>
      </w:r>
    </w:p>
    <w:p w:rsidR="000942A2" w:rsidRPr="00290BB8" w:rsidRDefault="000942A2" w:rsidP="000942A2">
      <w:pPr>
        <w:numPr>
          <w:ilvl w:val="0"/>
          <w:numId w:val="6"/>
        </w:numPr>
        <w:tabs>
          <w:tab w:val="clear" w:pos="720"/>
          <w:tab w:val="num" w:pos="0"/>
        </w:tabs>
        <w:spacing w:after="0" w:line="240" w:lineRule="auto"/>
        <w:ind w:left="0"/>
        <w:jc w:val="both"/>
        <w:rPr>
          <w:rFonts w:ascii="Calibri" w:hAnsi="Calibri"/>
        </w:rPr>
      </w:pPr>
      <w:r w:rsidRPr="00290BB8">
        <w:rPr>
          <w:rFonts w:ascii="Calibri" w:hAnsi="Calibri"/>
        </w:rPr>
        <w:t>Předmětem této smlouvy je poskytnutí neinvestiční dotace.</w:t>
      </w:r>
    </w:p>
    <w:p w:rsidR="000942A2" w:rsidRPr="00290BB8" w:rsidRDefault="000942A2" w:rsidP="000942A2">
      <w:pPr>
        <w:numPr>
          <w:ilvl w:val="0"/>
          <w:numId w:val="6"/>
        </w:numPr>
        <w:tabs>
          <w:tab w:val="clear" w:pos="720"/>
          <w:tab w:val="num" w:pos="0"/>
        </w:tabs>
        <w:spacing w:after="0" w:line="240" w:lineRule="auto"/>
        <w:ind w:left="0"/>
        <w:jc w:val="both"/>
        <w:rPr>
          <w:rFonts w:ascii="Calibri" w:hAnsi="Calibri"/>
        </w:rPr>
      </w:pPr>
      <w:r w:rsidRPr="00290BB8">
        <w:rPr>
          <w:rFonts w:ascii="Calibri" w:hAnsi="Calibri"/>
        </w:rPr>
        <w:t>Účelem této dotace</w:t>
      </w:r>
      <w:r w:rsidR="009C1625" w:rsidRPr="00290BB8">
        <w:rPr>
          <w:rFonts w:ascii="Calibri" w:hAnsi="Calibri"/>
        </w:rPr>
        <w:t xml:space="preserve"> je podpora činnosti </w:t>
      </w:r>
      <w:r w:rsidRPr="00290BB8">
        <w:rPr>
          <w:rFonts w:ascii="Calibri" w:hAnsi="Calibri"/>
        </w:rPr>
        <w:t>příjemce</w:t>
      </w:r>
      <w:r w:rsidR="009C1625" w:rsidRPr="00290BB8">
        <w:rPr>
          <w:rFonts w:ascii="Calibri" w:hAnsi="Calibri"/>
        </w:rPr>
        <w:t xml:space="preserve"> v oblasti </w:t>
      </w:r>
      <w:r w:rsidR="00BE6C0B" w:rsidRPr="00290BB8">
        <w:rPr>
          <w:rFonts w:ascii="Calibri" w:hAnsi="Calibri"/>
        </w:rPr>
        <w:t>sociálních služeb</w:t>
      </w:r>
      <w:r w:rsidR="00E25FD1">
        <w:rPr>
          <w:rFonts w:ascii="Calibri" w:hAnsi="Calibri"/>
        </w:rPr>
        <w:t>, zajištění pečovatelské služby</w:t>
      </w:r>
      <w:r w:rsidR="008658F7" w:rsidRPr="00290BB8">
        <w:rPr>
          <w:rFonts w:ascii="Calibri" w:hAnsi="Calibri"/>
        </w:rPr>
        <w:t xml:space="preserve"> pro občany obce </w:t>
      </w:r>
      <w:r w:rsidR="00614210">
        <w:rPr>
          <w:rFonts w:ascii="Calibri" w:hAnsi="Calibri"/>
        </w:rPr>
        <w:t>Týnec nad Sázavou</w:t>
      </w:r>
      <w:r w:rsidR="009C1625" w:rsidRPr="00290BB8">
        <w:rPr>
          <w:rFonts w:ascii="Calibri" w:hAnsi="Calibri"/>
        </w:rPr>
        <w:t>. Dotace může být využita ke krytí neinvestičních výdajů příjemce.</w:t>
      </w:r>
    </w:p>
    <w:p w:rsidR="000942A2" w:rsidRPr="00290BB8" w:rsidRDefault="000942A2" w:rsidP="000942A2">
      <w:pPr>
        <w:numPr>
          <w:ilvl w:val="0"/>
          <w:numId w:val="6"/>
        </w:numPr>
        <w:tabs>
          <w:tab w:val="clear" w:pos="720"/>
          <w:tab w:val="num" w:pos="0"/>
        </w:tabs>
        <w:spacing w:after="0" w:line="240" w:lineRule="auto"/>
        <w:ind w:left="0"/>
        <w:jc w:val="both"/>
        <w:rPr>
          <w:rFonts w:ascii="Calibri" w:hAnsi="Calibri"/>
        </w:rPr>
      </w:pPr>
      <w:r w:rsidRPr="00290BB8">
        <w:rPr>
          <w:rFonts w:ascii="Calibri" w:hAnsi="Calibri"/>
        </w:rPr>
        <w:t>Účelu dotace má být dosaženo v období od 1. 1. 201</w:t>
      </w:r>
      <w:r w:rsidR="00054DCA">
        <w:rPr>
          <w:rFonts w:ascii="Calibri" w:hAnsi="Calibri"/>
        </w:rPr>
        <w:t>8</w:t>
      </w:r>
      <w:r w:rsidRPr="00290BB8">
        <w:rPr>
          <w:rFonts w:ascii="Calibri" w:hAnsi="Calibri"/>
        </w:rPr>
        <w:t xml:space="preserve"> do </w:t>
      </w:r>
      <w:proofErr w:type="gramStart"/>
      <w:r w:rsidR="0071592B" w:rsidRPr="00290BB8">
        <w:rPr>
          <w:rFonts w:ascii="Calibri" w:hAnsi="Calibri"/>
        </w:rPr>
        <w:t>31.12.201</w:t>
      </w:r>
      <w:r w:rsidR="00054DCA">
        <w:rPr>
          <w:rFonts w:ascii="Calibri" w:hAnsi="Calibri"/>
        </w:rPr>
        <w:t>8</w:t>
      </w:r>
      <w:proofErr w:type="gramEnd"/>
      <w:r w:rsidR="0071592B" w:rsidRPr="00290BB8">
        <w:rPr>
          <w:rFonts w:ascii="Calibri" w:hAnsi="Calibri"/>
        </w:rPr>
        <w:t xml:space="preserve">. </w:t>
      </w:r>
    </w:p>
    <w:p w:rsidR="000942A2" w:rsidRPr="00290BB8" w:rsidRDefault="000942A2" w:rsidP="000942A2">
      <w:pPr>
        <w:numPr>
          <w:ilvl w:val="0"/>
          <w:numId w:val="6"/>
        </w:numPr>
        <w:tabs>
          <w:tab w:val="clear" w:pos="720"/>
          <w:tab w:val="num" w:pos="0"/>
        </w:tabs>
        <w:spacing w:after="0" w:line="240" w:lineRule="auto"/>
        <w:ind w:left="0"/>
        <w:jc w:val="both"/>
        <w:rPr>
          <w:rFonts w:ascii="Calibri" w:hAnsi="Calibri"/>
        </w:rPr>
      </w:pPr>
      <w:r w:rsidRPr="00290BB8">
        <w:rPr>
          <w:rFonts w:ascii="Calibri" w:hAnsi="Calibri"/>
        </w:rPr>
        <w:t xml:space="preserve">Výše dotace je </w:t>
      </w:r>
      <w:r w:rsidR="00054DCA">
        <w:rPr>
          <w:rFonts w:ascii="Calibri" w:hAnsi="Calibri"/>
        </w:rPr>
        <w:t>914</w:t>
      </w:r>
      <w:r w:rsidR="006F6879" w:rsidRPr="00290BB8">
        <w:rPr>
          <w:rFonts w:ascii="Calibri" w:hAnsi="Calibri"/>
        </w:rPr>
        <w:t>.000</w:t>
      </w:r>
      <w:r w:rsidRPr="00290BB8">
        <w:rPr>
          <w:rFonts w:ascii="Calibri" w:hAnsi="Calibri"/>
        </w:rPr>
        <w:t xml:space="preserve"> Kč (slovy </w:t>
      </w:r>
      <w:proofErr w:type="spellStart"/>
      <w:r w:rsidR="00054DCA">
        <w:rPr>
          <w:rFonts w:ascii="Calibri" w:hAnsi="Calibri"/>
        </w:rPr>
        <w:t>devětsetčtrnáct</w:t>
      </w:r>
      <w:r w:rsidR="006F6879" w:rsidRPr="00290BB8">
        <w:rPr>
          <w:rFonts w:ascii="Calibri" w:hAnsi="Calibri"/>
        </w:rPr>
        <w:t>tisíc</w:t>
      </w:r>
      <w:r w:rsidR="008658F7" w:rsidRPr="00290BB8">
        <w:rPr>
          <w:rFonts w:ascii="Calibri" w:hAnsi="Calibri"/>
        </w:rPr>
        <w:t>korun</w:t>
      </w:r>
      <w:proofErr w:type="spellEnd"/>
      <w:r w:rsidR="008658F7" w:rsidRPr="00290BB8">
        <w:rPr>
          <w:rFonts w:ascii="Calibri" w:hAnsi="Calibri"/>
        </w:rPr>
        <w:t>)</w:t>
      </w:r>
      <w:r w:rsidRPr="00290BB8">
        <w:rPr>
          <w:rFonts w:ascii="Calibri" w:hAnsi="Calibri"/>
        </w:rPr>
        <w:t>.</w:t>
      </w:r>
    </w:p>
    <w:p w:rsidR="009C6184" w:rsidRDefault="009C6184" w:rsidP="000942A2">
      <w:pPr>
        <w:spacing w:line="240" w:lineRule="auto"/>
        <w:jc w:val="center"/>
        <w:rPr>
          <w:rFonts w:ascii="Calibri" w:hAnsi="Calibri"/>
          <w:b/>
        </w:rPr>
      </w:pPr>
    </w:p>
    <w:p w:rsidR="00B37049" w:rsidRDefault="00B37049" w:rsidP="000942A2">
      <w:pPr>
        <w:spacing w:line="240" w:lineRule="auto"/>
        <w:jc w:val="center"/>
        <w:rPr>
          <w:rFonts w:ascii="Calibri" w:hAnsi="Calibri"/>
          <w:b/>
        </w:rPr>
      </w:pPr>
      <w:r>
        <w:rPr>
          <w:rFonts w:ascii="Calibri" w:hAnsi="Calibri"/>
          <w:b/>
        </w:rPr>
        <w:t xml:space="preserve">Čl. </w:t>
      </w:r>
      <w:r w:rsidR="000942A2" w:rsidRPr="00290BB8">
        <w:rPr>
          <w:rFonts w:ascii="Calibri" w:hAnsi="Calibri"/>
          <w:b/>
        </w:rPr>
        <w:t>IV.</w:t>
      </w:r>
      <w:r>
        <w:rPr>
          <w:rFonts w:ascii="Calibri" w:hAnsi="Calibri"/>
          <w:b/>
        </w:rPr>
        <w:t xml:space="preserve"> </w:t>
      </w:r>
    </w:p>
    <w:p w:rsidR="000942A2" w:rsidRPr="00290BB8" w:rsidRDefault="000942A2" w:rsidP="000942A2">
      <w:pPr>
        <w:spacing w:line="240" w:lineRule="auto"/>
        <w:jc w:val="center"/>
        <w:rPr>
          <w:rFonts w:ascii="Calibri" w:hAnsi="Calibri"/>
          <w:b/>
        </w:rPr>
      </w:pPr>
      <w:r w:rsidRPr="00290BB8">
        <w:rPr>
          <w:rFonts w:ascii="Calibri" w:hAnsi="Calibri"/>
          <w:b/>
        </w:rPr>
        <w:t>Závazky smluvních stran</w:t>
      </w:r>
    </w:p>
    <w:p w:rsidR="000942A2" w:rsidRPr="00290BB8" w:rsidRDefault="000942A2" w:rsidP="000942A2">
      <w:pPr>
        <w:numPr>
          <w:ilvl w:val="0"/>
          <w:numId w:val="7"/>
        </w:numPr>
        <w:tabs>
          <w:tab w:val="clear" w:pos="720"/>
          <w:tab w:val="num" w:pos="0"/>
        </w:tabs>
        <w:spacing w:after="0" w:line="240" w:lineRule="auto"/>
        <w:ind w:left="0"/>
        <w:jc w:val="both"/>
        <w:rPr>
          <w:rFonts w:ascii="Calibri" w:hAnsi="Calibri"/>
        </w:rPr>
      </w:pPr>
      <w:r w:rsidRPr="00290BB8">
        <w:rPr>
          <w:rFonts w:ascii="Calibri" w:hAnsi="Calibri"/>
        </w:rPr>
        <w:t>Poskytovatel se zavazuje poskytnout příjemci dotaci v celkové výši dle článku III. odst. 4 této smlouvy.</w:t>
      </w:r>
    </w:p>
    <w:p w:rsidR="0006429B" w:rsidRPr="00290BB8" w:rsidRDefault="00F904D8" w:rsidP="000942A2">
      <w:pPr>
        <w:numPr>
          <w:ilvl w:val="0"/>
          <w:numId w:val="7"/>
        </w:numPr>
        <w:tabs>
          <w:tab w:val="clear" w:pos="720"/>
          <w:tab w:val="num" w:pos="0"/>
        </w:tabs>
        <w:spacing w:after="0" w:line="240" w:lineRule="auto"/>
        <w:ind w:left="0"/>
        <w:jc w:val="both"/>
        <w:rPr>
          <w:rFonts w:ascii="Calibri" w:hAnsi="Calibri"/>
        </w:rPr>
      </w:pPr>
      <w:r w:rsidRPr="00290BB8">
        <w:rPr>
          <w:rFonts w:cs="Arial"/>
        </w:rPr>
        <w:lastRenderedPageBreak/>
        <w:t>Dotace bude poskytnuta v</w:t>
      </w:r>
      <w:r w:rsidR="00E91A95" w:rsidRPr="00290BB8">
        <w:rPr>
          <w:rFonts w:cs="Arial"/>
        </w:rPr>
        <w:t>e 4 čtvrtletních splátkách</w:t>
      </w:r>
      <w:r w:rsidR="0006429B" w:rsidRPr="00290BB8">
        <w:rPr>
          <w:rFonts w:cs="Arial"/>
        </w:rPr>
        <w:t>:</w:t>
      </w:r>
    </w:p>
    <w:p w:rsidR="00614210" w:rsidRDefault="00614210" w:rsidP="00614210">
      <w:pPr>
        <w:pStyle w:val="Odstavecseseznamem"/>
        <w:numPr>
          <w:ilvl w:val="0"/>
          <w:numId w:val="9"/>
        </w:numPr>
        <w:spacing w:after="0" w:line="240" w:lineRule="auto"/>
        <w:jc w:val="both"/>
      </w:pPr>
      <w:r>
        <w:t>čtvrtletí …………… 2</w:t>
      </w:r>
      <w:r w:rsidR="00054DCA">
        <w:t>28</w:t>
      </w:r>
      <w:r>
        <w:t>.</w:t>
      </w:r>
      <w:r w:rsidR="00205CEF">
        <w:t>5</w:t>
      </w:r>
      <w:r>
        <w:t>00 Kč</w:t>
      </w:r>
    </w:p>
    <w:p w:rsidR="00614210" w:rsidRDefault="00614210" w:rsidP="00614210">
      <w:pPr>
        <w:pStyle w:val="Odstavecseseznamem"/>
        <w:numPr>
          <w:ilvl w:val="0"/>
          <w:numId w:val="9"/>
        </w:numPr>
        <w:spacing w:after="0" w:line="240" w:lineRule="auto"/>
        <w:jc w:val="both"/>
      </w:pPr>
      <w:r>
        <w:t>čtvrtletí …………… 2</w:t>
      </w:r>
      <w:r w:rsidR="00054DCA">
        <w:t>28</w:t>
      </w:r>
      <w:r>
        <w:t>.</w:t>
      </w:r>
      <w:r w:rsidR="00205CEF">
        <w:t>5</w:t>
      </w:r>
      <w:r>
        <w:t>00 Kč</w:t>
      </w:r>
    </w:p>
    <w:p w:rsidR="00614210" w:rsidRDefault="00205CEF" w:rsidP="00614210">
      <w:pPr>
        <w:pStyle w:val="Odstavecseseznamem"/>
        <w:numPr>
          <w:ilvl w:val="0"/>
          <w:numId w:val="9"/>
        </w:numPr>
        <w:spacing w:after="0" w:line="240" w:lineRule="auto"/>
        <w:jc w:val="both"/>
      </w:pPr>
      <w:r>
        <w:t>čtvrtletí …………</w:t>
      </w:r>
      <w:proofErr w:type="gramStart"/>
      <w:r>
        <w:t>….2</w:t>
      </w:r>
      <w:r w:rsidR="00054DCA">
        <w:t>28</w:t>
      </w:r>
      <w:r w:rsidR="00614210">
        <w:t>.</w:t>
      </w:r>
      <w:r>
        <w:t>5</w:t>
      </w:r>
      <w:r w:rsidR="00614210">
        <w:t>00</w:t>
      </w:r>
      <w:proofErr w:type="gramEnd"/>
      <w:r w:rsidR="00614210">
        <w:t xml:space="preserve"> Kč</w:t>
      </w:r>
    </w:p>
    <w:p w:rsidR="00614210" w:rsidRDefault="00205CEF" w:rsidP="00614210">
      <w:pPr>
        <w:pStyle w:val="Odstavecseseznamem"/>
        <w:numPr>
          <w:ilvl w:val="0"/>
          <w:numId w:val="9"/>
        </w:numPr>
        <w:spacing w:after="0" w:line="240" w:lineRule="auto"/>
        <w:jc w:val="both"/>
      </w:pPr>
      <w:r>
        <w:t>čtvrtletí …………</w:t>
      </w:r>
      <w:proofErr w:type="gramStart"/>
      <w:r>
        <w:t>….2</w:t>
      </w:r>
      <w:r w:rsidR="00054DCA">
        <w:t>28</w:t>
      </w:r>
      <w:r w:rsidR="00614210">
        <w:t>.</w:t>
      </w:r>
      <w:r>
        <w:t>5</w:t>
      </w:r>
      <w:r w:rsidR="00614210">
        <w:t>00</w:t>
      </w:r>
      <w:proofErr w:type="gramEnd"/>
      <w:r w:rsidR="00614210">
        <w:t xml:space="preserve"> Kč</w:t>
      </w:r>
    </w:p>
    <w:p w:rsidR="00614210" w:rsidRDefault="00614210" w:rsidP="00614210">
      <w:pPr>
        <w:jc w:val="both"/>
      </w:pPr>
      <w:r>
        <w:t xml:space="preserve">za první čtvrtletí do </w:t>
      </w:r>
      <w:proofErr w:type="gramStart"/>
      <w:r w:rsidR="00205CEF">
        <w:t>31</w:t>
      </w:r>
      <w:r>
        <w:t>.0</w:t>
      </w:r>
      <w:r w:rsidR="00205CEF">
        <w:t>1</w:t>
      </w:r>
      <w:r>
        <w:t>.201</w:t>
      </w:r>
      <w:r w:rsidR="00054DCA">
        <w:t>8</w:t>
      </w:r>
      <w:proofErr w:type="gramEnd"/>
      <w:r>
        <w:t>, jinak vždy k 15. dni 1. měsíce čtvrtletí.</w:t>
      </w:r>
    </w:p>
    <w:p w:rsidR="000942A2" w:rsidRPr="00290BB8" w:rsidRDefault="00F904D8" w:rsidP="0006429B">
      <w:pPr>
        <w:spacing w:after="0" w:line="240" w:lineRule="auto"/>
        <w:jc w:val="both"/>
        <w:rPr>
          <w:rFonts w:ascii="Calibri" w:hAnsi="Calibri"/>
        </w:rPr>
      </w:pPr>
      <w:r w:rsidRPr="00290BB8">
        <w:rPr>
          <w:rFonts w:cs="Arial"/>
        </w:rPr>
        <w:t xml:space="preserve">Platba bude provedena </w:t>
      </w:r>
      <w:r w:rsidR="000942A2" w:rsidRPr="00290BB8">
        <w:rPr>
          <w:rFonts w:ascii="Calibri" w:hAnsi="Calibri"/>
        </w:rPr>
        <w:t>bankovním převodem na výše uvedený účet příjemce</w:t>
      </w:r>
      <w:r w:rsidR="009F2438" w:rsidRPr="00290BB8">
        <w:rPr>
          <w:rFonts w:ascii="Calibri" w:hAnsi="Calibri"/>
        </w:rPr>
        <w:t>.</w:t>
      </w:r>
    </w:p>
    <w:p w:rsidR="000942A2" w:rsidRPr="00290BB8" w:rsidRDefault="000942A2" w:rsidP="000942A2">
      <w:pPr>
        <w:numPr>
          <w:ilvl w:val="0"/>
          <w:numId w:val="7"/>
        </w:numPr>
        <w:tabs>
          <w:tab w:val="clear" w:pos="720"/>
          <w:tab w:val="num" w:pos="0"/>
        </w:tabs>
        <w:spacing w:after="0" w:line="240" w:lineRule="auto"/>
        <w:ind w:left="0"/>
        <w:jc w:val="both"/>
        <w:rPr>
          <w:rFonts w:ascii="Calibri" w:hAnsi="Calibri"/>
        </w:rPr>
      </w:pPr>
      <w:r w:rsidRPr="00290BB8">
        <w:rPr>
          <w:rFonts w:ascii="Calibri" w:hAnsi="Calibri"/>
        </w:rPr>
        <w:t>Příjemce se zavazuje použít poskytnutou dotaci ke sjednanému účelu dle článku III. bodu 2. této smlouvy.</w:t>
      </w:r>
    </w:p>
    <w:p w:rsidR="0006429B" w:rsidRPr="00290BB8" w:rsidRDefault="000942A2" w:rsidP="000942A2">
      <w:pPr>
        <w:numPr>
          <w:ilvl w:val="0"/>
          <w:numId w:val="7"/>
        </w:numPr>
        <w:tabs>
          <w:tab w:val="clear" w:pos="720"/>
          <w:tab w:val="num" w:pos="0"/>
        </w:tabs>
        <w:spacing w:after="0" w:line="240" w:lineRule="auto"/>
        <w:ind w:left="0"/>
        <w:jc w:val="both"/>
        <w:rPr>
          <w:rFonts w:ascii="Calibri" w:hAnsi="Calibri"/>
        </w:rPr>
      </w:pPr>
      <w:r w:rsidRPr="00290BB8">
        <w:rPr>
          <w:rFonts w:ascii="Calibri" w:hAnsi="Calibri"/>
        </w:rPr>
        <w:t xml:space="preserve">Příjemce je povinen předložit poskytovateli v termínu do </w:t>
      </w:r>
      <w:proofErr w:type="gramStart"/>
      <w:r w:rsidR="00595CD5" w:rsidRPr="00290BB8">
        <w:rPr>
          <w:rFonts w:ascii="Calibri" w:hAnsi="Calibri"/>
        </w:rPr>
        <w:t>10</w:t>
      </w:r>
      <w:r w:rsidR="0071592B" w:rsidRPr="00290BB8">
        <w:rPr>
          <w:rFonts w:ascii="Calibri" w:hAnsi="Calibri"/>
        </w:rPr>
        <w:t>.</w:t>
      </w:r>
      <w:r w:rsidR="00595CD5" w:rsidRPr="00290BB8">
        <w:rPr>
          <w:rFonts w:ascii="Calibri" w:hAnsi="Calibri"/>
        </w:rPr>
        <w:t>2</w:t>
      </w:r>
      <w:r w:rsidR="0071592B" w:rsidRPr="00290BB8">
        <w:rPr>
          <w:rFonts w:ascii="Calibri" w:hAnsi="Calibri"/>
        </w:rPr>
        <w:t>.201</w:t>
      </w:r>
      <w:r w:rsidR="00054DCA">
        <w:rPr>
          <w:rFonts w:ascii="Calibri" w:hAnsi="Calibri"/>
        </w:rPr>
        <w:t>9</w:t>
      </w:r>
      <w:proofErr w:type="gramEnd"/>
      <w:r w:rsidR="0071592B" w:rsidRPr="00290BB8">
        <w:rPr>
          <w:rFonts w:ascii="Calibri" w:hAnsi="Calibri"/>
        </w:rPr>
        <w:t xml:space="preserve"> </w:t>
      </w:r>
      <w:r w:rsidRPr="00290BB8">
        <w:rPr>
          <w:rFonts w:ascii="Calibri" w:hAnsi="Calibri"/>
        </w:rPr>
        <w:t xml:space="preserve"> finanční vyúčtování čerpání dotace. </w:t>
      </w:r>
    </w:p>
    <w:p w:rsidR="0006429B" w:rsidRPr="00290BB8" w:rsidRDefault="0006429B" w:rsidP="0006429B">
      <w:pPr>
        <w:spacing w:after="0" w:line="240" w:lineRule="auto"/>
        <w:jc w:val="both"/>
        <w:rPr>
          <w:rFonts w:ascii="Calibri" w:hAnsi="Calibri"/>
        </w:rPr>
      </w:pPr>
      <w:r w:rsidRPr="00290BB8">
        <w:rPr>
          <w:rFonts w:ascii="Calibri" w:hAnsi="Calibri"/>
        </w:rPr>
        <w:t>Vyúčtováním příspěvku se rozumí předložení výpisu (sestavy) z účetnictví příjemce dle anal</w:t>
      </w:r>
      <w:r w:rsidR="00D73F4B" w:rsidRPr="00290BB8">
        <w:rPr>
          <w:rFonts w:ascii="Calibri" w:hAnsi="Calibri"/>
        </w:rPr>
        <w:t>y</w:t>
      </w:r>
      <w:r w:rsidRPr="00290BB8">
        <w:rPr>
          <w:rFonts w:ascii="Calibri" w:hAnsi="Calibri"/>
        </w:rPr>
        <w:t>tického členění, prokazující vynaložení výdajů pokrytých z prostředků poskytovatele. Vyúčtování musí obsahovat čestné prohlášení příjemce, že výdaje uvedené v soupisu jsou shodné se záznamy v účetnictví příjemce</w:t>
      </w:r>
      <w:r w:rsidR="00B37049">
        <w:rPr>
          <w:rFonts w:ascii="Calibri" w:hAnsi="Calibri"/>
        </w:rPr>
        <w:t>.</w:t>
      </w:r>
    </w:p>
    <w:p w:rsidR="000942A2" w:rsidRPr="00290BB8" w:rsidRDefault="000942A2" w:rsidP="0006429B">
      <w:pPr>
        <w:spacing w:after="0" w:line="240" w:lineRule="auto"/>
        <w:jc w:val="both"/>
        <w:rPr>
          <w:rFonts w:ascii="Calibri" w:hAnsi="Calibri"/>
        </w:rPr>
      </w:pPr>
      <w:r w:rsidRPr="00290BB8">
        <w:rPr>
          <w:rFonts w:ascii="Calibri" w:hAnsi="Calibri"/>
        </w:rPr>
        <w:t>Tím není dotčeno právo poskytovatele požadovat v rámci veřejnosprávní kontroly originály těchto dokladů.</w:t>
      </w:r>
    </w:p>
    <w:p w:rsidR="000942A2" w:rsidRPr="00290BB8" w:rsidRDefault="000942A2" w:rsidP="000942A2">
      <w:pPr>
        <w:numPr>
          <w:ilvl w:val="0"/>
          <w:numId w:val="7"/>
        </w:numPr>
        <w:tabs>
          <w:tab w:val="clear" w:pos="720"/>
          <w:tab w:val="num" w:pos="0"/>
        </w:tabs>
        <w:spacing w:after="0" w:line="240" w:lineRule="auto"/>
        <w:ind w:left="0"/>
        <w:jc w:val="both"/>
        <w:rPr>
          <w:rFonts w:ascii="Calibri" w:hAnsi="Calibri"/>
        </w:rPr>
      </w:pPr>
      <w:r w:rsidRPr="00290BB8">
        <w:rPr>
          <w:rFonts w:ascii="Calibri" w:hAnsi="Calibri"/>
        </w:rPr>
        <w:t>Součástí vyúčtování poskytnuté dotace je Závěrečná zpráva, která musí obsahovat vyhodnocení splnění účelu dotace.</w:t>
      </w:r>
    </w:p>
    <w:p w:rsidR="000942A2" w:rsidRPr="00290BB8" w:rsidRDefault="000942A2" w:rsidP="000942A2">
      <w:pPr>
        <w:numPr>
          <w:ilvl w:val="0"/>
          <w:numId w:val="7"/>
        </w:numPr>
        <w:tabs>
          <w:tab w:val="clear" w:pos="720"/>
          <w:tab w:val="num" w:pos="0"/>
        </w:tabs>
        <w:spacing w:after="0" w:line="240" w:lineRule="auto"/>
        <w:ind w:left="0"/>
        <w:jc w:val="both"/>
        <w:rPr>
          <w:rFonts w:ascii="Calibri" w:hAnsi="Calibri"/>
        </w:rPr>
      </w:pPr>
      <w:r w:rsidRPr="00290BB8">
        <w:rPr>
          <w:rFonts w:ascii="Calibri" w:hAnsi="Calibri"/>
        </w:rPr>
        <w:t>Nejpozději k</w:t>
      </w:r>
      <w:r w:rsidR="009F2438" w:rsidRPr="00290BB8">
        <w:rPr>
          <w:rFonts w:ascii="Calibri" w:hAnsi="Calibri"/>
        </w:rPr>
        <w:t> </w:t>
      </w:r>
      <w:proofErr w:type="gramStart"/>
      <w:r w:rsidR="00F3658F" w:rsidRPr="00290BB8">
        <w:rPr>
          <w:rFonts w:ascii="Calibri" w:hAnsi="Calibri"/>
        </w:rPr>
        <w:t>10</w:t>
      </w:r>
      <w:r w:rsidR="0071592B" w:rsidRPr="00290BB8">
        <w:rPr>
          <w:rFonts w:ascii="Calibri" w:hAnsi="Calibri"/>
        </w:rPr>
        <w:t>.</w:t>
      </w:r>
      <w:r w:rsidR="00F3658F" w:rsidRPr="00290BB8">
        <w:rPr>
          <w:rFonts w:ascii="Calibri" w:hAnsi="Calibri"/>
        </w:rPr>
        <w:t>2</w:t>
      </w:r>
      <w:r w:rsidR="0071592B" w:rsidRPr="00290BB8">
        <w:rPr>
          <w:rFonts w:ascii="Calibri" w:hAnsi="Calibri"/>
        </w:rPr>
        <w:t>.201</w:t>
      </w:r>
      <w:r w:rsidR="00054DCA">
        <w:rPr>
          <w:rFonts w:ascii="Calibri" w:hAnsi="Calibri"/>
        </w:rPr>
        <w:t>9</w:t>
      </w:r>
      <w:proofErr w:type="gramEnd"/>
      <w:r w:rsidR="0071592B" w:rsidRPr="00290BB8">
        <w:rPr>
          <w:rFonts w:ascii="Calibri" w:hAnsi="Calibri"/>
        </w:rPr>
        <w:t xml:space="preserve"> </w:t>
      </w:r>
      <w:r w:rsidRPr="00290BB8">
        <w:rPr>
          <w:rFonts w:ascii="Calibri" w:hAnsi="Calibri"/>
        </w:rPr>
        <w:t>je příjemce povinen vrátit bezhotovostním převodem na účet poskytovatele uvedený v záhlaví této smlouvy nevyčerpanou část dotace. Vrácení prostředků nezakládá právo příjemce na dočerpání finančních prostředků v následujícím roce.</w:t>
      </w:r>
    </w:p>
    <w:p w:rsidR="00F232C3" w:rsidRDefault="000942A2" w:rsidP="00F232C3">
      <w:pPr>
        <w:numPr>
          <w:ilvl w:val="0"/>
          <w:numId w:val="7"/>
        </w:numPr>
        <w:tabs>
          <w:tab w:val="clear" w:pos="720"/>
          <w:tab w:val="num" w:pos="0"/>
        </w:tabs>
        <w:spacing w:after="0" w:line="240" w:lineRule="auto"/>
        <w:ind w:left="0"/>
        <w:jc w:val="both"/>
        <w:rPr>
          <w:rFonts w:ascii="Calibri" w:hAnsi="Calibri"/>
        </w:rPr>
      </w:pPr>
      <w:r w:rsidRPr="00290BB8">
        <w:rPr>
          <w:rFonts w:ascii="Calibri" w:hAnsi="Calibri"/>
        </w:rPr>
        <w:t xml:space="preserve">Příjemce je povinen neprodleně, nejpozději však do 10 dnů, oznámit poskytovateli zahájení insolvenčního řízení, vstup právnické osoby do likvidace, změnu statutárního orgánu nebo jeho člena, změnu názvu, bankovního spojení, sídla či adresy. </w:t>
      </w:r>
    </w:p>
    <w:p w:rsidR="00F232C3" w:rsidRPr="00E25FD1" w:rsidRDefault="00F232C3" w:rsidP="00F232C3">
      <w:pPr>
        <w:numPr>
          <w:ilvl w:val="0"/>
          <w:numId w:val="7"/>
        </w:numPr>
        <w:tabs>
          <w:tab w:val="clear" w:pos="720"/>
          <w:tab w:val="num" w:pos="0"/>
        </w:tabs>
        <w:spacing w:after="0" w:line="240" w:lineRule="auto"/>
        <w:ind w:left="0"/>
        <w:jc w:val="both"/>
      </w:pPr>
      <w:r w:rsidRPr="00E25FD1">
        <w:rPr>
          <w:iCs/>
        </w:rPr>
        <w:t>Město Týnec nad Sázavou touto Smlouvou přistupuje ke Smlouvě o pověření k poskytování služby obecného hospodářského zájmu číslo S-</w:t>
      </w:r>
      <w:r w:rsidR="00205CEF">
        <w:rPr>
          <w:iCs/>
        </w:rPr>
        <w:t>14897</w:t>
      </w:r>
      <w:r w:rsidRPr="00E25FD1">
        <w:rPr>
          <w:iCs/>
        </w:rPr>
        <w:t xml:space="preserve">/SOC/2016, které bylo poskytovateli vydáno Středočeským krajem dne </w:t>
      </w:r>
      <w:proofErr w:type="gramStart"/>
      <w:r w:rsidR="003D12A2" w:rsidRPr="00E25FD1">
        <w:rPr>
          <w:iCs/>
        </w:rPr>
        <w:t>6.1</w:t>
      </w:r>
      <w:r w:rsidR="00205CEF">
        <w:rPr>
          <w:iCs/>
        </w:rPr>
        <w:t>0</w:t>
      </w:r>
      <w:r w:rsidR="003D12A2" w:rsidRPr="00E25FD1">
        <w:rPr>
          <w:iCs/>
        </w:rPr>
        <w:t>.2016</w:t>
      </w:r>
      <w:proofErr w:type="gramEnd"/>
      <w:r w:rsidR="003D12A2" w:rsidRPr="00E25FD1">
        <w:rPr>
          <w:iCs/>
        </w:rPr>
        <w:t>.</w:t>
      </w:r>
      <w:r w:rsidRPr="00E25FD1">
        <w:rPr>
          <w:iCs/>
        </w:rPr>
        <w:t xml:space="preserve"> </w:t>
      </w:r>
    </w:p>
    <w:p w:rsidR="00F232C3" w:rsidRPr="00E25FD1" w:rsidRDefault="00F232C3" w:rsidP="00F232C3">
      <w:pPr>
        <w:spacing w:after="0" w:line="240" w:lineRule="auto"/>
        <w:jc w:val="both"/>
      </w:pPr>
      <w:r w:rsidRPr="00E25FD1">
        <w:rPr>
          <w:iCs/>
        </w:rPr>
        <w:t xml:space="preserve">Finanční podpora (dotace, dar) na základě této Smlouvy tvoří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E25FD1">
        <w:rPr>
          <w:iCs/>
        </w:rPr>
        <w:t>Úř</w:t>
      </w:r>
      <w:proofErr w:type="spellEnd"/>
      <w:r w:rsidRPr="00E25FD1">
        <w:rPr>
          <w:iCs/>
        </w:rPr>
        <w:t xml:space="preserve">. </w:t>
      </w:r>
      <w:proofErr w:type="spellStart"/>
      <w:proofErr w:type="gramStart"/>
      <w:r w:rsidRPr="00E25FD1">
        <w:rPr>
          <w:iCs/>
        </w:rPr>
        <w:t>vě</w:t>
      </w:r>
      <w:r w:rsidR="00E25FD1" w:rsidRPr="00E25FD1">
        <w:rPr>
          <w:iCs/>
        </w:rPr>
        <w:t>st</w:t>
      </w:r>
      <w:proofErr w:type="spellEnd"/>
      <w:proofErr w:type="gramEnd"/>
      <w:r w:rsidR="00E25FD1" w:rsidRPr="00E25FD1">
        <w:rPr>
          <w:iCs/>
        </w:rPr>
        <w:t>. L 7, 11. 1. 2012).</w:t>
      </w:r>
    </w:p>
    <w:p w:rsidR="000942A2" w:rsidRPr="00E25FD1" w:rsidRDefault="000942A2" w:rsidP="000942A2">
      <w:pPr>
        <w:spacing w:line="240" w:lineRule="auto"/>
        <w:rPr>
          <w:b/>
        </w:rPr>
      </w:pPr>
    </w:p>
    <w:p w:rsidR="000942A2" w:rsidRPr="00290BB8" w:rsidRDefault="00B37049" w:rsidP="000942A2">
      <w:pPr>
        <w:spacing w:line="240" w:lineRule="auto"/>
        <w:jc w:val="center"/>
        <w:rPr>
          <w:rFonts w:ascii="Calibri" w:hAnsi="Calibri"/>
          <w:b/>
        </w:rPr>
      </w:pPr>
      <w:r>
        <w:rPr>
          <w:rFonts w:ascii="Calibri" w:hAnsi="Calibri"/>
          <w:b/>
        </w:rPr>
        <w:t xml:space="preserve">Čl. </w:t>
      </w:r>
      <w:r w:rsidR="000942A2" w:rsidRPr="00290BB8">
        <w:rPr>
          <w:rFonts w:ascii="Calibri" w:hAnsi="Calibri"/>
          <w:b/>
        </w:rPr>
        <w:t>V.</w:t>
      </w:r>
    </w:p>
    <w:p w:rsidR="000942A2" w:rsidRPr="00290BB8" w:rsidRDefault="000942A2" w:rsidP="000942A2">
      <w:pPr>
        <w:spacing w:line="240" w:lineRule="auto"/>
        <w:jc w:val="center"/>
        <w:rPr>
          <w:rFonts w:ascii="Calibri" w:hAnsi="Calibri"/>
          <w:b/>
        </w:rPr>
      </w:pPr>
      <w:r w:rsidRPr="00290BB8">
        <w:rPr>
          <w:rFonts w:ascii="Calibri" w:hAnsi="Calibri"/>
          <w:b/>
        </w:rPr>
        <w:t>Závěrečná ustanovení</w:t>
      </w:r>
    </w:p>
    <w:p w:rsidR="000942A2" w:rsidRPr="00290BB8" w:rsidRDefault="000942A2" w:rsidP="000942A2">
      <w:pPr>
        <w:numPr>
          <w:ilvl w:val="0"/>
          <w:numId w:val="8"/>
        </w:numPr>
        <w:tabs>
          <w:tab w:val="clear" w:pos="720"/>
          <w:tab w:val="num" w:pos="0"/>
        </w:tabs>
        <w:spacing w:after="0" w:line="240" w:lineRule="auto"/>
        <w:ind w:left="0"/>
        <w:jc w:val="both"/>
        <w:rPr>
          <w:rFonts w:ascii="Calibri" w:hAnsi="Calibri"/>
        </w:rPr>
      </w:pPr>
      <w:r w:rsidRPr="00290BB8">
        <w:rPr>
          <w:rFonts w:ascii="Calibri" w:hAnsi="Calibri"/>
        </w:rPr>
        <w:t>Smluvní strany na sebe berou práva a povinnosti z této smlouvy vyplývající, a pokud by mezi nimi vznikly spory o těchto právech a povinnostech, budou řešeny přednostně vzájemnou dohodou smluvních stran.</w:t>
      </w:r>
    </w:p>
    <w:p w:rsidR="000942A2" w:rsidRPr="00290BB8" w:rsidRDefault="000942A2" w:rsidP="000942A2">
      <w:pPr>
        <w:numPr>
          <w:ilvl w:val="0"/>
          <w:numId w:val="8"/>
        </w:numPr>
        <w:tabs>
          <w:tab w:val="clear" w:pos="720"/>
          <w:tab w:val="num" w:pos="0"/>
        </w:tabs>
        <w:spacing w:after="0" w:line="240" w:lineRule="auto"/>
        <w:ind w:left="0"/>
        <w:jc w:val="both"/>
        <w:rPr>
          <w:rFonts w:ascii="Calibri" w:hAnsi="Calibri"/>
        </w:rPr>
      </w:pPr>
      <w:r w:rsidRPr="00290BB8">
        <w:rPr>
          <w:rFonts w:ascii="Calibri" w:hAnsi="Calibri"/>
        </w:rPr>
        <w:t>Případné změny a dodatky této smlouvy budou smluvní strany řešit písemnými dodatky k této smlouvě.</w:t>
      </w:r>
    </w:p>
    <w:p w:rsidR="000942A2" w:rsidRPr="00290BB8" w:rsidRDefault="000942A2" w:rsidP="000942A2">
      <w:pPr>
        <w:numPr>
          <w:ilvl w:val="0"/>
          <w:numId w:val="8"/>
        </w:numPr>
        <w:tabs>
          <w:tab w:val="clear" w:pos="720"/>
          <w:tab w:val="num" w:pos="0"/>
        </w:tabs>
        <w:spacing w:after="0" w:line="240" w:lineRule="auto"/>
        <w:ind w:left="0"/>
        <w:jc w:val="both"/>
        <w:rPr>
          <w:rFonts w:ascii="Calibri" w:hAnsi="Calibri"/>
        </w:rPr>
      </w:pPr>
      <w:r w:rsidRPr="00290BB8">
        <w:rPr>
          <w:rFonts w:ascii="Calibri" w:hAnsi="Calibri"/>
        </w:rPr>
        <w:t>Práva a povinnosti z této smlouvy vyplývající přecházejí na právního nástupce smluvních stran.</w:t>
      </w:r>
    </w:p>
    <w:p w:rsidR="000942A2" w:rsidRPr="00290BB8" w:rsidRDefault="000942A2" w:rsidP="000942A2">
      <w:pPr>
        <w:numPr>
          <w:ilvl w:val="0"/>
          <w:numId w:val="8"/>
        </w:numPr>
        <w:tabs>
          <w:tab w:val="clear" w:pos="720"/>
          <w:tab w:val="num" w:pos="0"/>
        </w:tabs>
        <w:spacing w:after="0" w:line="240" w:lineRule="auto"/>
        <w:ind w:left="0"/>
        <w:jc w:val="both"/>
        <w:rPr>
          <w:rFonts w:ascii="Calibri" w:hAnsi="Calibri"/>
        </w:rPr>
      </w:pPr>
      <w:r w:rsidRPr="00290BB8">
        <w:rPr>
          <w:rFonts w:ascii="Calibri" w:hAnsi="Calibri"/>
        </w:rPr>
        <w:t>Tato smlouva se vyhotovuje ve dvou stejnopisech, z nichž každý má platnost originálu. Každá ze stran obdrží po jednom vyhotovení.</w:t>
      </w:r>
    </w:p>
    <w:p w:rsidR="000942A2" w:rsidRPr="00290BB8" w:rsidRDefault="000942A2" w:rsidP="000942A2">
      <w:pPr>
        <w:numPr>
          <w:ilvl w:val="0"/>
          <w:numId w:val="8"/>
        </w:numPr>
        <w:tabs>
          <w:tab w:val="clear" w:pos="720"/>
          <w:tab w:val="num" w:pos="0"/>
        </w:tabs>
        <w:spacing w:after="0" w:line="240" w:lineRule="auto"/>
        <w:ind w:left="0"/>
        <w:jc w:val="both"/>
        <w:rPr>
          <w:rFonts w:ascii="Calibri" w:hAnsi="Calibri"/>
        </w:rPr>
      </w:pPr>
      <w:r w:rsidRPr="00290BB8">
        <w:rPr>
          <w:rFonts w:ascii="Calibri" w:hAnsi="Calibri"/>
        </w:rPr>
        <w:t>Tato smlouva nabývá platnosti a účinnosti dnem podpisu obou smluvních stran osobami oprávněnými za tyto strany jednat.</w:t>
      </w:r>
    </w:p>
    <w:p w:rsidR="000942A2" w:rsidRPr="00290BB8" w:rsidRDefault="000942A2" w:rsidP="000942A2">
      <w:pPr>
        <w:pStyle w:val="Zkladntext"/>
        <w:spacing w:before="60"/>
        <w:ind w:left="425" w:hanging="425"/>
        <w:rPr>
          <w:rFonts w:ascii="Arial" w:hAnsi="Arial" w:cs="Arial"/>
          <w:sz w:val="20"/>
        </w:rPr>
      </w:pPr>
    </w:p>
    <w:p w:rsidR="00546B03" w:rsidRDefault="000942A2" w:rsidP="000942A2">
      <w:pPr>
        <w:widowControl w:val="0"/>
        <w:pBdr>
          <w:top w:val="single" w:sz="6" w:space="1" w:color="auto"/>
          <w:left w:val="single" w:sz="6" w:space="1" w:color="auto"/>
          <w:bottom w:val="single" w:sz="6" w:space="1" w:color="auto"/>
          <w:right w:val="single" w:sz="6" w:space="1" w:color="auto"/>
        </w:pBdr>
        <w:spacing w:before="60" w:line="240" w:lineRule="auto"/>
        <w:ind w:left="425" w:hanging="425"/>
        <w:jc w:val="both"/>
        <w:rPr>
          <w:rFonts w:ascii="Arial" w:hAnsi="Arial" w:cs="Arial"/>
          <w:b/>
          <w:sz w:val="20"/>
          <w:szCs w:val="20"/>
        </w:rPr>
      </w:pPr>
      <w:r w:rsidRPr="00290BB8">
        <w:rPr>
          <w:rFonts w:ascii="Arial" w:hAnsi="Arial" w:cs="Arial"/>
          <w:b/>
          <w:sz w:val="20"/>
          <w:szCs w:val="20"/>
        </w:rPr>
        <w:t>Doložka dle § 41 zákona č. 128/2000 Sb., o obcích, ve znění pozdějších předpisů</w:t>
      </w:r>
    </w:p>
    <w:p w:rsidR="009F2438" w:rsidRPr="00290BB8" w:rsidRDefault="009F2438" w:rsidP="000942A2">
      <w:pPr>
        <w:widowControl w:val="0"/>
        <w:pBdr>
          <w:top w:val="single" w:sz="6" w:space="1" w:color="auto"/>
          <w:left w:val="single" w:sz="6" w:space="1" w:color="auto"/>
          <w:bottom w:val="single" w:sz="6" w:space="1" w:color="auto"/>
          <w:right w:val="single" w:sz="6" w:space="1" w:color="auto"/>
        </w:pBdr>
        <w:spacing w:before="60" w:line="240" w:lineRule="auto"/>
        <w:ind w:left="425" w:hanging="425"/>
        <w:jc w:val="both"/>
        <w:rPr>
          <w:rFonts w:ascii="Arial" w:hAnsi="Arial" w:cs="Arial"/>
          <w:sz w:val="20"/>
          <w:szCs w:val="20"/>
        </w:rPr>
      </w:pPr>
      <w:r w:rsidRPr="00290BB8">
        <w:rPr>
          <w:rFonts w:ascii="Arial" w:hAnsi="Arial" w:cs="Arial"/>
          <w:sz w:val="20"/>
          <w:szCs w:val="20"/>
        </w:rPr>
        <w:t xml:space="preserve">Poskytnutí dotace </w:t>
      </w:r>
      <w:r w:rsidR="00031131" w:rsidRPr="00290BB8">
        <w:rPr>
          <w:rFonts w:ascii="Arial" w:hAnsi="Arial" w:cs="Arial"/>
          <w:sz w:val="20"/>
          <w:szCs w:val="20"/>
        </w:rPr>
        <w:t xml:space="preserve">a uzavření této smlouvy </w:t>
      </w:r>
      <w:r w:rsidRPr="00290BB8">
        <w:rPr>
          <w:rFonts w:ascii="Arial" w:hAnsi="Arial" w:cs="Arial"/>
          <w:sz w:val="20"/>
          <w:szCs w:val="20"/>
        </w:rPr>
        <w:t xml:space="preserve">bylo schváleno </w:t>
      </w:r>
      <w:r w:rsidR="00546B03">
        <w:rPr>
          <w:rFonts w:ascii="Arial" w:hAnsi="Arial" w:cs="Arial"/>
          <w:sz w:val="20"/>
          <w:szCs w:val="20"/>
        </w:rPr>
        <w:t>Z</w:t>
      </w:r>
      <w:r w:rsidR="00031131" w:rsidRPr="00290BB8">
        <w:rPr>
          <w:rFonts w:ascii="Arial" w:hAnsi="Arial" w:cs="Arial"/>
          <w:sz w:val="20"/>
          <w:szCs w:val="20"/>
        </w:rPr>
        <w:t xml:space="preserve">astupitelstvem </w:t>
      </w:r>
      <w:r w:rsidR="00E91A95" w:rsidRPr="00290BB8">
        <w:rPr>
          <w:rFonts w:ascii="Arial" w:hAnsi="Arial" w:cs="Arial"/>
          <w:sz w:val="20"/>
          <w:szCs w:val="20"/>
        </w:rPr>
        <w:t>města</w:t>
      </w:r>
      <w:r w:rsidR="00546B03">
        <w:rPr>
          <w:rFonts w:ascii="Arial" w:hAnsi="Arial" w:cs="Arial"/>
          <w:sz w:val="20"/>
          <w:szCs w:val="20"/>
        </w:rPr>
        <w:t xml:space="preserve"> Týnec nad Sázavou, usnesení</w:t>
      </w:r>
      <w:r w:rsidR="00E91A95" w:rsidRPr="00290BB8">
        <w:rPr>
          <w:rFonts w:ascii="Arial" w:hAnsi="Arial" w:cs="Arial"/>
          <w:sz w:val="20"/>
          <w:szCs w:val="20"/>
        </w:rPr>
        <w:t xml:space="preserve"> </w:t>
      </w:r>
      <w:r w:rsidR="00546B03">
        <w:rPr>
          <w:rFonts w:ascii="Arial" w:hAnsi="Arial" w:cs="Arial"/>
          <w:sz w:val="20"/>
          <w:szCs w:val="20"/>
        </w:rPr>
        <w:t>č.: ZM2017/19/22</w:t>
      </w:r>
      <w:r w:rsidR="00E91A95" w:rsidRPr="00290BB8">
        <w:rPr>
          <w:rFonts w:ascii="Arial" w:hAnsi="Arial" w:cs="Arial"/>
          <w:sz w:val="20"/>
          <w:szCs w:val="20"/>
        </w:rPr>
        <w:t xml:space="preserve"> dne </w:t>
      </w:r>
      <w:proofErr w:type="gramStart"/>
      <w:r w:rsidR="00546B03">
        <w:rPr>
          <w:rFonts w:ascii="Arial" w:hAnsi="Arial" w:cs="Arial"/>
          <w:sz w:val="20"/>
          <w:szCs w:val="20"/>
        </w:rPr>
        <w:t>11.12.2017</w:t>
      </w:r>
      <w:proofErr w:type="gramEnd"/>
    </w:p>
    <w:p w:rsidR="00205CEF" w:rsidRDefault="00205CEF" w:rsidP="0091186E">
      <w:pPr>
        <w:tabs>
          <w:tab w:val="left" w:pos="5670"/>
        </w:tabs>
        <w:spacing w:line="240" w:lineRule="auto"/>
        <w:ind w:left="720"/>
        <w:rPr>
          <w:rFonts w:ascii="Calibri" w:hAnsi="Calibri"/>
        </w:rPr>
      </w:pPr>
    </w:p>
    <w:p w:rsidR="000942A2" w:rsidRPr="00290BB8" w:rsidRDefault="000942A2" w:rsidP="00546B03">
      <w:pPr>
        <w:tabs>
          <w:tab w:val="left" w:pos="5670"/>
        </w:tabs>
        <w:spacing w:line="240" w:lineRule="auto"/>
        <w:rPr>
          <w:rFonts w:ascii="Calibri" w:hAnsi="Calibri"/>
        </w:rPr>
      </w:pPr>
      <w:r w:rsidRPr="00290BB8">
        <w:rPr>
          <w:rFonts w:ascii="Calibri" w:hAnsi="Calibri"/>
        </w:rPr>
        <w:t>V</w:t>
      </w:r>
      <w:r w:rsidR="00546B03">
        <w:rPr>
          <w:rFonts w:ascii="Calibri" w:hAnsi="Calibri"/>
        </w:rPr>
        <w:t xml:space="preserve"> Týnci n. </w:t>
      </w:r>
      <w:proofErr w:type="spellStart"/>
      <w:r w:rsidR="00546B03">
        <w:rPr>
          <w:rFonts w:ascii="Calibri" w:hAnsi="Calibri"/>
        </w:rPr>
        <w:t>Sáz</w:t>
      </w:r>
      <w:proofErr w:type="spellEnd"/>
      <w:r w:rsidR="00546B03">
        <w:rPr>
          <w:rFonts w:ascii="Calibri" w:hAnsi="Calibri"/>
        </w:rPr>
        <w:t xml:space="preserve">., </w:t>
      </w:r>
      <w:r w:rsidRPr="00290BB8">
        <w:rPr>
          <w:rFonts w:ascii="Calibri" w:hAnsi="Calibri"/>
        </w:rPr>
        <w:t xml:space="preserve">dne </w:t>
      </w:r>
      <w:r w:rsidR="009F2438" w:rsidRPr="00290BB8">
        <w:rPr>
          <w:rFonts w:ascii="Calibri" w:hAnsi="Calibri"/>
        </w:rPr>
        <w:t>……………………….</w:t>
      </w:r>
      <w:r w:rsidR="0091186E" w:rsidRPr="00290BB8">
        <w:rPr>
          <w:rFonts w:ascii="Calibri" w:hAnsi="Calibri"/>
        </w:rPr>
        <w:tab/>
        <w:t>V</w:t>
      </w:r>
      <w:r w:rsidR="00546B03">
        <w:rPr>
          <w:rFonts w:ascii="Calibri" w:hAnsi="Calibri"/>
        </w:rPr>
        <w:t xml:space="preserve"> Benešově,</w:t>
      </w:r>
      <w:r w:rsidR="0091186E" w:rsidRPr="00290BB8">
        <w:rPr>
          <w:rFonts w:ascii="Calibri" w:hAnsi="Calibri"/>
        </w:rPr>
        <w:t xml:space="preserve"> dne ……………………….</w:t>
      </w:r>
    </w:p>
    <w:p w:rsidR="009C6184" w:rsidRDefault="009C6184" w:rsidP="000942A2">
      <w:pPr>
        <w:spacing w:line="240" w:lineRule="auto"/>
        <w:ind w:left="360"/>
        <w:rPr>
          <w:rFonts w:ascii="Calibri" w:hAnsi="Calibri"/>
        </w:rPr>
      </w:pPr>
    </w:p>
    <w:p w:rsidR="000942A2" w:rsidRPr="00290BB8" w:rsidRDefault="000942A2" w:rsidP="00546B03">
      <w:pPr>
        <w:spacing w:line="240" w:lineRule="auto"/>
        <w:rPr>
          <w:rFonts w:ascii="Calibri" w:hAnsi="Calibri"/>
        </w:rPr>
      </w:pPr>
      <w:r w:rsidRPr="00290BB8">
        <w:rPr>
          <w:rFonts w:ascii="Calibri" w:hAnsi="Calibri"/>
        </w:rPr>
        <w:t>……………………………………</w:t>
      </w:r>
      <w:r w:rsidR="00546B03">
        <w:rPr>
          <w:rFonts w:ascii="Calibri" w:hAnsi="Calibri"/>
        </w:rPr>
        <w:t>………………..</w:t>
      </w:r>
      <w:r w:rsidRPr="00290BB8">
        <w:rPr>
          <w:rFonts w:ascii="Calibri" w:hAnsi="Calibri"/>
        </w:rPr>
        <w:tab/>
      </w:r>
      <w:r w:rsidRPr="00290BB8">
        <w:rPr>
          <w:rFonts w:ascii="Calibri" w:hAnsi="Calibri"/>
        </w:rPr>
        <w:tab/>
      </w:r>
      <w:r w:rsidRPr="00290BB8">
        <w:rPr>
          <w:rFonts w:ascii="Calibri" w:hAnsi="Calibri"/>
        </w:rPr>
        <w:tab/>
      </w:r>
      <w:r w:rsidRPr="00290BB8">
        <w:rPr>
          <w:rFonts w:ascii="Calibri" w:hAnsi="Calibri"/>
        </w:rPr>
        <w:tab/>
        <w:t>…………………………………</w:t>
      </w:r>
      <w:r w:rsidR="00546B03">
        <w:rPr>
          <w:rFonts w:ascii="Calibri" w:hAnsi="Calibri"/>
        </w:rPr>
        <w:t>……………………….</w:t>
      </w:r>
      <w:r w:rsidRPr="00290BB8">
        <w:rPr>
          <w:rFonts w:ascii="Calibri" w:hAnsi="Calibri"/>
        </w:rPr>
        <w:t>.</w:t>
      </w:r>
    </w:p>
    <w:p w:rsidR="00C204C7" w:rsidRPr="00290BB8" w:rsidRDefault="000942A2" w:rsidP="00B37049">
      <w:pPr>
        <w:pStyle w:val="Bezmezer"/>
      </w:pPr>
      <w:r w:rsidRPr="00290BB8">
        <w:tab/>
        <w:t>za poskytovatele</w:t>
      </w:r>
      <w:r w:rsidRPr="00290BB8">
        <w:tab/>
      </w:r>
      <w:r w:rsidRPr="00290BB8">
        <w:tab/>
      </w:r>
      <w:r w:rsidRPr="00290BB8">
        <w:tab/>
      </w:r>
      <w:r w:rsidRPr="00290BB8">
        <w:tab/>
      </w:r>
      <w:r w:rsidRPr="00290BB8">
        <w:tab/>
        <w:t>za příjemce</w:t>
      </w:r>
      <w:r w:rsidRPr="00290BB8">
        <w:tab/>
      </w:r>
      <w:bookmarkStart w:id="3" w:name="_GoBack"/>
      <w:bookmarkEnd w:id="3"/>
      <w:r w:rsidRPr="00290BB8">
        <w:tab/>
      </w:r>
      <w:r w:rsidRPr="00290BB8">
        <w:tab/>
      </w:r>
    </w:p>
    <w:sectPr w:rsidR="00C204C7" w:rsidRPr="00290BB8" w:rsidSect="009F2438">
      <w:pgSz w:w="11906" w:h="16838"/>
      <w:pgMar w:top="709"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01E319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1">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3">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4">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5">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6">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7">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8">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3AB73E3"/>
    <w:multiLevelType w:val="hybridMultilevel"/>
    <w:tmpl w:val="E6DE8A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B3D84"/>
    <w:multiLevelType w:val="hybridMultilevel"/>
    <w:tmpl w:val="3F04FF5A"/>
    <w:lvl w:ilvl="0" w:tplc="56C41A74">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EB7973"/>
    <w:multiLevelType w:val="hybridMultilevel"/>
    <w:tmpl w:val="1C345C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FD5537"/>
    <w:multiLevelType w:val="hybridMultilevel"/>
    <w:tmpl w:val="F9D612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FB6782"/>
    <w:multiLevelType w:val="hybridMultilevel"/>
    <w:tmpl w:val="2BACD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FA5599"/>
    <w:multiLevelType w:val="hybridMultilevel"/>
    <w:tmpl w:val="2A9E4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690F6F"/>
    <w:multiLevelType w:val="hybridMultilevel"/>
    <w:tmpl w:val="CA4672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6"/>
  </w:num>
  <w:num w:numId="5">
    <w:abstractNumId w:val="8"/>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53"/>
    <w:rsid w:val="00015E88"/>
    <w:rsid w:val="00031131"/>
    <w:rsid w:val="00052930"/>
    <w:rsid w:val="00054DCA"/>
    <w:rsid w:val="0006429B"/>
    <w:rsid w:val="000839BF"/>
    <w:rsid w:val="00084827"/>
    <w:rsid w:val="000942A2"/>
    <w:rsid w:val="000A395E"/>
    <w:rsid w:val="000C2FD5"/>
    <w:rsid w:val="000E2332"/>
    <w:rsid w:val="000F474C"/>
    <w:rsid w:val="00173854"/>
    <w:rsid w:val="001863B1"/>
    <w:rsid w:val="00205CEF"/>
    <w:rsid w:val="00217F9E"/>
    <w:rsid w:val="00282C59"/>
    <w:rsid w:val="00290BB8"/>
    <w:rsid w:val="002B0104"/>
    <w:rsid w:val="002B3ECC"/>
    <w:rsid w:val="00310C6C"/>
    <w:rsid w:val="0039008E"/>
    <w:rsid w:val="003D12A2"/>
    <w:rsid w:val="003E6CA2"/>
    <w:rsid w:val="003F79A1"/>
    <w:rsid w:val="00423314"/>
    <w:rsid w:val="004466BE"/>
    <w:rsid w:val="0045100C"/>
    <w:rsid w:val="004B15EA"/>
    <w:rsid w:val="004F01D9"/>
    <w:rsid w:val="00522285"/>
    <w:rsid w:val="00546B03"/>
    <w:rsid w:val="00595CD5"/>
    <w:rsid w:val="005C119A"/>
    <w:rsid w:val="00614210"/>
    <w:rsid w:val="00683817"/>
    <w:rsid w:val="006F6879"/>
    <w:rsid w:val="00707B53"/>
    <w:rsid w:val="0071592B"/>
    <w:rsid w:val="00723687"/>
    <w:rsid w:val="00724E8C"/>
    <w:rsid w:val="0073718D"/>
    <w:rsid w:val="007432EA"/>
    <w:rsid w:val="00787CF5"/>
    <w:rsid w:val="00794CC1"/>
    <w:rsid w:val="007C16F5"/>
    <w:rsid w:val="007C67FB"/>
    <w:rsid w:val="00823BEF"/>
    <w:rsid w:val="008658F7"/>
    <w:rsid w:val="0089477C"/>
    <w:rsid w:val="0091186E"/>
    <w:rsid w:val="009C1625"/>
    <w:rsid w:val="009C6184"/>
    <w:rsid w:val="009D0FD3"/>
    <w:rsid w:val="009F2438"/>
    <w:rsid w:val="00A1465A"/>
    <w:rsid w:val="00A23868"/>
    <w:rsid w:val="00A812D6"/>
    <w:rsid w:val="00A94182"/>
    <w:rsid w:val="00AE4ABE"/>
    <w:rsid w:val="00AE5F43"/>
    <w:rsid w:val="00B37049"/>
    <w:rsid w:val="00B43089"/>
    <w:rsid w:val="00B84D7B"/>
    <w:rsid w:val="00B97853"/>
    <w:rsid w:val="00BE6C0B"/>
    <w:rsid w:val="00C204C7"/>
    <w:rsid w:val="00C320A9"/>
    <w:rsid w:val="00C947C6"/>
    <w:rsid w:val="00CD5E02"/>
    <w:rsid w:val="00CE476C"/>
    <w:rsid w:val="00D73F4B"/>
    <w:rsid w:val="00DB7C5F"/>
    <w:rsid w:val="00E238A7"/>
    <w:rsid w:val="00E25FD1"/>
    <w:rsid w:val="00E31904"/>
    <w:rsid w:val="00E33613"/>
    <w:rsid w:val="00E91A95"/>
    <w:rsid w:val="00EF3E5F"/>
    <w:rsid w:val="00F232C3"/>
    <w:rsid w:val="00F3658F"/>
    <w:rsid w:val="00F904D8"/>
    <w:rsid w:val="00FB3943"/>
    <w:rsid w:val="00FF6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F0150-7D74-4E39-B455-87D44B8B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1"/>
    <w:uiPriority w:val="99"/>
    <w:rsid w:val="00B97853"/>
    <w:rPr>
      <w:rFonts w:ascii="Times New Roman" w:hAnsi="Times New Roman"/>
      <w:sz w:val="21"/>
      <w:szCs w:val="21"/>
      <w:shd w:val="clear" w:color="auto" w:fill="FFFFFF"/>
    </w:rPr>
  </w:style>
  <w:style w:type="character" w:customStyle="1" w:styleId="Zkladntext20">
    <w:name w:val="Základní text (2)"/>
    <w:basedOn w:val="Zkladntext2"/>
    <w:uiPriority w:val="99"/>
    <w:rsid w:val="00B97853"/>
    <w:rPr>
      <w:rFonts w:ascii="Times New Roman" w:hAnsi="Times New Roman"/>
      <w:sz w:val="21"/>
      <w:szCs w:val="21"/>
      <w:shd w:val="clear" w:color="auto" w:fill="FFFFFF"/>
    </w:rPr>
  </w:style>
  <w:style w:type="character" w:customStyle="1" w:styleId="Nadpis5">
    <w:name w:val="Nadpis #5_"/>
    <w:basedOn w:val="Standardnpsmoodstavce"/>
    <w:link w:val="Nadpis51"/>
    <w:uiPriority w:val="99"/>
    <w:rsid w:val="00B97853"/>
    <w:rPr>
      <w:rFonts w:ascii="Times New Roman" w:hAnsi="Times New Roman"/>
      <w:b/>
      <w:bCs/>
      <w:sz w:val="21"/>
      <w:szCs w:val="21"/>
      <w:shd w:val="clear" w:color="auto" w:fill="FFFFFF"/>
    </w:rPr>
  </w:style>
  <w:style w:type="character" w:customStyle="1" w:styleId="Nadpis50">
    <w:name w:val="Nadpis #5"/>
    <w:basedOn w:val="Nadpis5"/>
    <w:uiPriority w:val="99"/>
    <w:rsid w:val="00B97853"/>
    <w:rPr>
      <w:rFonts w:ascii="Times New Roman" w:hAnsi="Times New Roman"/>
      <w:b/>
      <w:bCs/>
      <w:sz w:val="21"/>
      <w:szCs w:val="21"/>
      <w:shd w:val="clear" w:color="auto" w:fill="FFFFFF"/>
    </w:rPr>
  </w:style>
  <w:style w:type="character" w:customStyle="1" w:styleId="Zkladntext6">
    <w:name w:val="Základní text (6)_"/>
    <w:basedOn w:val="Standardnpsmoodstavce"/>
    <w:link w:val="Zkladntext61"/>
    <w:uiPriority w:val="99"/>
    <w:rsid w:val="00B97853"/>
    <w:rPr>
      <w:rFonts w:ascii="Times New Roman" w:hAnsi="Times New Roman"/>
      <w:b/>
      <w:bCs/>
      <w:sz w:val="21"/>
      <w:szCs w:val="21"/>
      <w:shd w:val="clear" w:color="auto" w:fill="FFFFFF"/>
    </w:rPr>
  </w:style>
  <w:style w:type="character" w:customStyle="1" w:styleId="Zkladntext60">
    <w:name w:val="Základní text (6)"/>
    <w:basedOn w:val="Zkladntext6"/>
    <w:uiPriority w:val="99"/>
    <w:rsid w:val="00B97853"/>
    <w:rPr>
      <w:rFonts w:ascii="Times New Roman" w:hAnsi="Times New Roman"/>
      <w:b/>
      <w:bCs/>
      <w:sz w:val="21"/>
      <w:szCs w:val="21"/>
      <w:shd w:val="clear" w:color="auto" w:fill="FFFFFF"/>
    </w:rPr>
  </w:style>
  <w:style w:type="character" w:customStyle="1" w:styleId="Nadpis4">
    <w:name w:val="Nadpis #4_"/>
    <w:basedOn w:val="Standardnpsmoodstavce"/>
    <w:link w:val="Nadpis41"/>
    <w:uiPriority w:val="99"/>
    <w:rsid w:val="00B97853"/>
    <w:rPr>
      <w:rFonts w:ascii="Bookman Old Style" w:hAnsi="Bookman Old Style" w:cs="Bookman Old Style"/>
      <w:shd w:val="clear" w:color="auto" w:fill="FFFFFF"/>
    </w:rPr>
  </w:style>
  <w:style w:type="character" w:customStyle="1" w:styleId="Nadpis40">
    <w:name w:val="Nadpis #4"/>
    <w:basedOn w:val="Nadpis4"/>
    <w:uiPriority w:val="99"/>
    <w:rsid w:val="00B97853"/>
    <w:rPr>
      <w:rFonts w:ascii="Bookman Old Style" w:hAnsi="Bookman Old Style" w:cs="Bookman Old Style"/>
      <w:shd w:val="clear" w:color="auto" w:fill="FFFFFF"/>
    </w:rPr>
  </w:style>
  <w:style w:type="character" w:customStyle="1" w:styleId="Zkladntext2Tun1">
    <w:name w:val="Základní text (2) + Tučné1"/>
    <w:basedOn w:val="Zkladntext2"/>
    <w:uiPriority w:val="99"/>
    <w:rsid w:val="00B97853"/>
    <w:rPr>
      <w:rFonts w:ascii="Times New Roman" w:hAnsi="Times New Roman"/>
      <w:b/>
      <w:bCs/>
      <w:sz w:val="21"/>
      <w:szCs w:val="21"/>
      <w:shd w:val="clear" w:color="auto" w:fill="FFFFFF"/>
    </w:rPr>
  </w:style>
  <w:style w:type="character" w:customStyle="1" w:styleId="Zkladntext22">
    <w:name w:val="Základní text (2)2"/>
    <w:basedOn w:val="Zkladntext2"/>
    <w:uiPriority w:val="99"/>
    <w:rsid w:val="00B97853"/>
    <w:rPr>
      <w:rFonts w:ascii="Times New Roman" w:hAnsi="Times New Roman"/>
      <w:sz w:val="21"/>
      <w:szCs w:val="21"/>
      <w:shd w:val="clear" w:color="auto" w:fill="FFFFFF"/>
    </w:rPr>
  </w:style>
  <w:style w:type="character" w:customStyle="1" w:styleId="Nadpis3">
    <w:name w:val="Nadpis #3_"/>
    <w:basedOn w:val="Standardnpsmoodstavce"/>
    <w:link w:val="Nadpis31"/>
    <w:uiPriority w:val="99"/>
    <w:rsid w:val="00B97853"/>
    <w:rPr>
      <w:rFonts w:ascii="Times New Roman" w:hAnsi="Times New Roman"/>
      <w:b/>
      <w:bCs/>
      <w:i/>
      <w:iCs/>
      <w:shd w:val="clear" w:color="auto" w:fill="FFFFFF"/>
    </w:rPr>
  </w:style>
  <w:style w:type="character" w:customStyle="1" w:styleId="Nadpis30">
    <w:name w:val="Nadpis #3"/>
    <w:basedOn w:val="Nadpis3"/>
    <w:uiPriority w:val="99"/>
    <w:rsid w:val="00B97853"/>
    <w:rPr>
      <w:rFonts w:ascii="Times New Roman" w:hAnsi="Times New Roman"/>
      <w:b/>
      <w:bCs/>
      <w:i/>
      <w:iCs/>
      <w:shd w:val="clear" w:color="auto" w:fill="FFFFFF"/>
    </w:rPr>
  </w:style>
  <w:style w:type="character" w:customStyle="1" w:styleId="Zkladntext7">
    <w:name w:val="Základní text (7)_"/>
    <w:basedOn w:val="Standardnpsmoodstavce"/>
    <w:link w:val="Zkladntext71"/>
    <w:uiPriority w:val="99"/>
    <w:rsid w:val="00B97853"/>
    <w:rPr>
      <w:rFonts w:ascii="Times New Roman" w:hAnsi="Times New Roman"/>
      <w:i/>
      <w:iCs/>
      <w:shd w:val="clear" w:color="auto" w:fill="FFFFFF"/>
    </w:rPr>
  </w:style>
  <w:style w:type="character" w:customStyle="1" w:styleId="Zkladntext70">
    <w:name w:val="Základní text (7)"/>
    <w:basedOn w:val="Zkladntext7"/>
    <w:uiPriority w:val="99"/>
    <w:rsid w:val="00B97853"/>
    <w:rPr>
      <w:rFonts w:ascii="Times New Roman" w:hAnsi="Times New Roman"/>
      <w:i/>
      <w:iCs/>
      <w:shd w:val="clear" w:color="auto" w:fill="FFFFFF"/>
    </w:rPr>
  </w:style>
  <w:style w:type="paragraph" w:customStyle="1" w:styleId="Zkladntext21">
    <w:name w:val="Základní text (2)1"/>
    <w:basedOn w:val="Normln"/>
    <w:link w:val="Zkladntext2"/>
    <w:uiPriority w:val="99"/>
    <w:rsid w:val="00B97853"/>
    <w:pPr>
      <w:widowControl w:val="0"/>
      <w:shd w:val="clear" w:color="auto" w:fill="FFFFFF"/>
      <w:spacing w:after="60" w:line="240" w:lineRule="atLeast"/>
      <w:ind w:hanging="600"/>
    </w:pPr>
    <w:rPr>
      <w:rFonts w:ascii="Times New Roman" w:hAnsi="Times New Roman"/>
      <w:sz w:val="21"/>
      <w:szCs w:val="21"/>
    </w:rPr>
  </w:style>
  <w:style w:type="paragraph" w:customStyle="1" w:styleId="Nadpis31">
    <w:name w:val="Nadpis #31"/>
    <w:basedOn w:val="Normln"/>
    <w:link w:val="Nadpis3"/>
    <w:uiPriority w:val="99"/>
    <w:rsid w:val="00B97853"/>
    <w:pPr>
      <w:widowControl w:val="0"/>
      <w:shd w:val="clear" w:color="auto" w:fill="FFFFFF"/>
      <w:spacing w:before="360" w:after="0" w:line="259" w:lineRule="exact"/>
      <w:jc w:val="both"/>
      <w:outlineLvl w:val="2"/>
    </w:pPr>
    <w:rPr>
      <w:rFonts w:ascii="Times New Roman" w:hAnsi="Times New Roman"/>
      <w:b/>
      <w:bCs/>
      <w:i/>
      <w:iCs/>
    </w:rPr>
  </w:style>
  <w:style w:type="paragraph" w:customStyle="1" w:styleId="Zkladntext71">
    <w:name w:val="Základní text (7)1"/>
    <w:basedOn w:val="Normln"/>
    <w:link w:val="Zkladntext7"/>
    <w:uiPriority w:val="99"/>
    <w:rsid w:val="00B97853"/>
    <w:pPr>
      <w:widowControl w:val="0"/>
      <w:shd w:val="clear" w:color="auto" w:fill="FFFFFF"/>
      <w:spacing w:after="0" w:line="259" w:lineRule="exact"/>
      <w:jc w:val="both"/>
    </w:pPr>
    <w:rPr>
      <w:rFonts w:ascii="Times New Roman" w:hAnsi="Times New Roman"/>
      <w:i/>
      <w:iCs/>
    </w:rPr>
  </w:style>
  <w:style w:type="paragraph" w:customStyle="1" w:styleId="Nadpis51">
    <w:name w:val="Nadpis #51"/>
    <w:basedOn w:val="Normln"/>
    <w:link w:val="Nadpis5"/>
    <w:uiPriority w:val="99"/>
    <w:rsid w:val="00B97853"/>
    <w:pPr>
      <w:widowControl w:val="0"/>
      <w:shd w:val="clear" w:color="auto" w:fill="FFFFFF"/>
      <w:spacing w:before="420" w:after="60" w:line="240" w:lineRule="atLeast"/>
      <w:jc w:val="center"/>
      <w:outlineLvl w:val="4"/>
    </w:pPr>
    <w:rPr>
      <w:rFonts w:ascii="Times New Roman" w:hAnsi="Times New Roman"/>
      <w:b/>
      <w:bCs/>
      <w:sz w:val="21"/>
      <w:szCs w:val="21"/>
    </w:rPr>
  </w:style>
  <w:style w:type="paragraph" w:customStyle="1" w:styleId="Zkladntext61">
    <w:name w:val="Základní text (6)1"/>
    <w:basedOn w:val="Normln"/>
    <w:link w:val="Zkladntext6"/>
    <w:uiPriority w:val="99"/>
    <w:rsid w:val="00B97853"/>
    <w:pPr>
      <w:widowControl w:val="0"/>
      <w:shd w:val="clear" w:color="auto" w:fill="FFFFFF"/>
      <w:spacing w:before="60" w:after="240" w:line="240" w:lineRule="atLeast"/>
      <w:jc w:val="center"/>
    </w:pPr>
    <w:rPr>
      <w:rFonts w:ascii="Times New Roman" w:hAnsi="Times New Roman"/>
      <w:b/>
      <w:bCs/>
      <w:sz w:val="21"/>
      <w:szCs w:val="21"/>
    </w:rPr>
  </w:style>
  <w:style w:type="paragraph" w:customStyle="1" w:styleId="Nadpis41">
    <w:name w:val="Nadpis #41"/>
    <w:basedOn w:val="Normln"/>
    <w:link w:val="Nadpis4"/>
    <w:uiPriority w:val="99"/>
    <w:rsid w:val="00B97853"/>
    <w:pPr>
      <w:widowControl w:val="0"/>
      <w:shd w:val="clear" w:color="auto" w:fill="FFFFFF"/>
      <w:spacing w:before="600" w:after="240" w:line="240" w:lineRule="atLeast"/>
      <w:jc w:val="center"/>
      <w:outlineLvl w:val="3"/>
    </w:pPr>
    <w:rPr>
      <w:rFonts w:ascii="Bookman Old Style" w:hAnsi="Bookman Old Style" w:cs="Bookman Old Style"/>
    </w:rPr>
  </w:style>
  <w:style w:type="character" w:customStyle="1" w:styleId="Nadpis2">
    <w:name w:val="Nadpis #2_"/>
    <w:basedOn w:val="Standardnpsmoodstavce"/>
    <w:link w:val="Nadpis21"/>
    <w:uiPriority w:val="99"/>
    <w:rsid w:val="0089477C"/>
    <w:rPr>
      <w:rFonts w:ascii="Times New Roman" w:hAnsi="Times New Roman" w:cs="Times New Roman"/>
      <w:b/>
      <w:bCs/>
      <w:sz w:val="30"/>
      <w:szCs w:val="30"/>
      <w:shd w:val="clear" w:color="auto" w:fill="FFFFFF"/>
    </w:rPr>
  </w:style>
  <w:style w:type="character" w:customStyle="1" w:styleId="Nadpis20">
    <w:name w:val="Nadpis #2"/>
    <w:basedOn w:val="Nadpis2"/>
    <w:uiPriority w:val="99"/>
    <w:rsid w:val="0089477C"/>
    <w:rPr>
      <w:rFonts w:ascii="Times New Roman" w:hAnsi="Times New Roman" w:cs="Times New Roman"/>
      <w:b/>
      <w:bCs/>
      <w:sz w:val="30"/>
      <w:szCs w:val="30"/>
      <w:shd w:val="clear" w:color="auto" w:fill="FFFFFF"/>
    </w:rPr>
  </w:style>
  <w:style w:type="character" w:customStyle="1" w:styleId="Zkladntext24">
    <w:name w:val="Základní text (2)4"/>
    <w:basedOn w:val="Zkladntext2"/>
    <w:uiPriority w:val="99"/>
    <w:rsid w:val="0089477C"/>
    <w:rPr>
      <w:rFonts w:ascii="Times New Roman" w:hAnsi="Times New Roman" w:cs="Times New Roman"/>
      <w:sz w:val="21"/>
      <w:szCs w:val="21"/>
      <w:u w:val="none"/>
      <w:shd w:val="clear" w:color="auto" w:fill="FFFFFF"/>
    </w:rPr>
  </w:style>
  <w:style w:type="character" w:customStyle="1" w:styleId="Zkladntext2Tun">
    <w:name w:val="Základní text (2) + Tučné"/>
    <w:basedOn w:val="Zkladntext2"/>
    <w:uiPriority w:val="99"/>
    <w:rsid w:val="0089477C"/>
    <w:rPr>
      <w:rFonts w:ascii="Times New Roman" w:hAnsi="Times New Roman" w:cs="Times New Roman"/>
      <w:b/>
      <w:bCs/>
      <w:sz w:val="21"/>
      <w:szCs w:val="21"/>
      <w:u w:val="none"/>
      <w:shd w:val="clear" w:color="auto" w:fill="FFFFFF"/>
    </w:rPr>
  </w:style>
  <w:style w:type="paragraph" w:customStyle="1" w:styleId="Nadpis21">
    <w:name w:val="Nadpis #21"/>
    <w:basedOn w:val="Normln"/>
    <w:link w:val="Nadpis2"/>
    <w:uiPriority w:val="99"/>
    <w:rsid w:val="0089477C"/>
    <w:pPr>
      <w:widowControl w:val="0"/>
      <w:shd w:val="clear" w:color="auto" w:fill="FFFFFF"/>
      <w:spacing w:after="540" w:line="240" w:lineRule="atLeast"/>
      <w:jc w:val="center"/>
      <w:outlineLvl w:val="1"/>
    </w:pPr>
    <w:rPr>
      <w:rFonts w:ascii="Times New Roman" w:hAnsi="Times New Roman" w:cs="Times New Roman"/>
      <w:b/>
      <w:bCs/>
      <w:sz w:val="30"/>
      <w:szCs w:val="30"/>
    </w:rPr>
  </w:style>
  <w:style w:type="paragraph" w:styleId="Odstavecseseznamem">
    <w:name w:val="List Paragraph"/>
    <w:basedOn w:val="Normln"/>
    <w:uiPriority w:val="34"/>
    <w:qFormat/>
    <w:rsid w:val="0039008E"/>
    <w:pPr>
      <w:ind w:left="720"/>
      <w:contextualSpacing/>
    </w:pPr>
  </w:style>
  <w:style w:type="paragraph" w:styleId="Zkladntext">
    <w:name w:val="Body Text"/>
    <w:basedOn w:val="Normln"/>
    <w:link w:val="ZkladntextChar"/>
    <w:rsid w:val="000942A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rsid w:val="000942A2"/>
    <w:rPr>
      <w:rFonts w:ascii="Times New Roman" w:eastAsia="Times New Roman" w:hAnsi="Times New Roman" w:cs="Times New Roman"/>
      <w:b/>
      <w:bCs/>
      <w:sz w:val="24"/>
      <w:szCs w:val="24"/>
    </w:rPr>
  </w:style>
  <w:style w:type="paragraph" w:styleId="Bezmezer">
    <w:name w:val="No Spacing"/>
    <w:uiPriority w:val="1"/>
    <w:qFormat/>
    <w:rsid w:val="000942A2"/>
    <w:pPr>
      <w:spacing w:after="0" w:line="240" w:lineRule="auto"/>
    </w:pPr>
  </w:style>
  <w:style w:type="paragraph" w:styleId="Textbubliny">
    <w:name w:val="Balloon Text"/>
    <w:basedOn w:val="Normln"/>
    <w:link w:val="TextbublinyChar"/>
    <w:uiPriority w:val="99"/>
    <w:semiHidden/>
    <w:unhideWhenUsed/>
    <w:rsid w:val="007432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2EA"/>
    <w:rPr>
      <w:rFonts w:ascii="Segoe UI" w:hAnsi="Segoe UI" w:cs="Segoe UI"/>
      <w:sz w:val="18"/>
      <w:szCs w:val="18"/>
    </w:rPr>
  </w:style>
  <w:style w:type="paragraph" w:customStyle="1" w:styleId="Default">
    <w:name w:val="Default"/>
    <w:rsid w:val="00F232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733</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 Škvor</dc:creator>
  <cp:lastModifiedBy>Alena Králíčková</cp:lastModifiedBy>
  <cp:revision>4</cp:revision>
  <cp:lastPrinted>2017-11-06T11:30:00Z</cp:lastPrinted>
  <dcterms:created xsi:type="dcterms:W3CDTF">2017-11-06T11:24:00Z</dcterms:created>
  <dcterms:modified xsi:type="dcterms:W3CDTF">2018-01-04T12:24:00Z</dcterms:modified>
</cp:coreProperties>
</file>