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right="858.0708661417316" w:firstLine="0"/>
        <w:contextualSpacing w:val="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20"/>
                <w:szCs w:val="20"/>
              </w:rPr>
            </w:pPr>
            <w:r w:rsidDel="00000000" w:rsidR="00000000" w:rsidRPr="00000000">
              <w:rPr>
                <w:color w:val="333333"/>
                <w:sz w:val="20"/>
                <w:szCs w:val="20"/>
                <w:rtl w:val="0"/>
              </w:rPr>
              <w:t xml:space="preserve">Mateřská škola "Beruška" , Liberec, Na Pískovně 761/3, příspěvková organizace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right="-273.0708661417316" w:firstLine="0"/>
              <w:contextualSpacing w:val="0"/>
              <w:jc w:val="both"/>
              <w:rPr>
                <w:color w:val="333333"/>
                <w:sz w:val="20"/>
                <w:szCs w:val="20"/>
              </w:rPr>
            </w:pPr>
            <w:r w:rsidDel="00000000" w:rsidR="00000000" w:rsidRPr="00000000">
              <w:rPr>
                <w:color w:val="333333"/>
                <w:sz w:val="20"/>
                <w:szCs w:val="20"/>
                <w:rtl w:val="0"/>
              </w:rPr>
              <w:t xml:space="preserve">Na Pískovně 761/3, Liberec XIV-Ruprechtice, 460 14 Liberec</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20"/>
                <w:szCs w:val="20"/>
              </w:rPr>
            </w:pPr>
            <w:r w:rsidDel="00000000" w:rsidR="00000000" w:rsidRPr="00000000">
              <w:rPr>
                <w:color w:val="333333"/>
                <w:sz w:val="20"/>
                <w:szCs w:val="20"/>
                <w:rtl w:val="0"/>
              </w:rPr>
              <w:t xml:space="preserve">72743301</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sz w:val="20"/>
                <w:szCs w:val="20"/>
              </w:rPr>
            </w:pPr>
            <w:r w:rsidDel="00000000" w:rsidR="00000000" w:rsidRPr="00000000">
              <w:rPr>
                <w:sz w:val="20"/>
                <w:szCs w:val="20"/>
                <w:rtl w:val="0"/>
              </w:rPr>
              <w:t xml:space="preserve">Bc. LADISLAVA SEHNOUTKOVÁ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333333"/>
                <w:sz w:val="20"/>
                <w:szCs w:val="20"/>
              </w:rPr>
            </w:pPr>
            <w:r w:rsidDel="00000000" w:rsidR="00000000" w:rsidRPr="00000000">
              <w:rPr>
                <w:color w:val="333333"/>
                <w:sz w:val="20"/>
                <w:szCs w:val="20"/>
                <w:rtl w:val="0"/>
              </w:rPr>
              <w:t xml:space="preserve">Pr 563 vedená u Krajského soudu v Ústí nad Labem</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sz w:val="12"/>
          <w:szCs w:val="12"/>
        </w:rPr>
      </w:pPr>
      <w:r w:rsidDel="00000000" w:rsidR="00000000" w:rsidRPr="00000000">
        <w:rPr>
          <w:rtl w:val="0"/>
        </w:rPr>
      </w:r>
    </w:p>
    <w:tbl>
      <w:tblPr>
        <w:tblStyle w:val="Table6"/>
        <w:tblW w:w="9465.0" w:type="dxa"/>
        <w:jc w:val="left"/>
        <w:tblInd w:w="820.0" w:type="dxa"/>
        <w:tblLayout w:type="fixed"/>
        <w:tblLook w:val="0600"/>
      </w:tblPr>
      <w:tblGrid>
        <w:gridCol w:w="1245"/>
        <w:gridCol w:w="8220"/>
        <w:tblGridChange w:id="0">
          <w:tblGrid>
            <w:gridCol w:w="1245"/>
            <w:gridCol w:w="822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0" w:firstLine="0"/>
              <w:contextualSpacing w:val="0"/>
              <w:rPr>
                <w:sz w:val="20"/>
                <w:szCs w:val="20"/>
              </w:rPr>
            </w:pPr>
            <w:r w:rsidDel="00000000" w:rsidR="00000000" w:rsidRPr="00000000">
              <w:rPr>
                <w:sz w:val="20"/>
                <w:szCs w:val="20"/>
                <w:rtl w:val="0"/>
              </w:rPr>
              <w:t xml:space="preserve">Číslo účtu: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4.60629921259738" w:firstLine="0"/>
              <w:contextualSpacing w:val="0"/>
              <w:jc w:val="left"/>
              <w:rPr>
                <w:sz w:val="20"/>
                <w:szCs w:val="20"/>
              </w:rPr>
            </w:pPr>
            <w:r w:rsidDel="00000000" w:rsidR="00000000" w:rsidRPr="00000000">
              <w:rPr>
                <w:sz w:val="20"/>
                <w:szCs w:val="20"/>
                <w:rtl w:val="0"/>
              </w:rPr>
              <w:t xml:space="preserve">5452372/0800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tuto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124.60629921259908"/>
              <w:contextualSpacing w:val="0"/>
              <w:jc w:val="both"/>
              <w:rPr>
                <w:sz w:val="20"/>
                <w:szCs w:val="20"/>
              </w:rPr>
            </w:pPr>
            <w:r w:rsidDel="00000000" w:rsidR="00000000" w:rsidRPr="00000000">
              <w:rPr>
                <w:sz w:val="20"/>
                <w:szCs w:val="20"/>
                <w:rtl w:val="0"/>
              </w:rPr>
              <w:t xml:space="preserve">MultiBoard 140 cm | Interaktivní displej 55” | Ultra HD (4K) | 20 současných dotyků;</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124.60629921259908"/>
              <w:contextualSpacing w:val="0"/>
              <w:jc w:val="both"/>
              <w:rPr>
                <w:sz w:val="20"/>
                <w:szCs w:val="20"/>
              </w:rPr>
            </w:pPr>
            <w:r w:rsidDel="00000000" w:rsidR="00000000" w:rsidRPr="00000000">
              <w:rPr>
                <w:sz w:val="20"/>
                <w:szCs w:val="20"/>
                <w:rtl w:val="0"/>
              </w:rPr>
              <w:t xml:space="preserve">Počítač Windows + Android | Intel® Core™ i5 | 4 GB | 500 GB | Wi-Fi | OS Windows 10 Pro | OS Android;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124.60629921259908"/>
              <w:contextualSpacing w:val="0"/>
              <w:jc w:val="both"/>
              <w:rPr>
                <w:sz w:val="20"/>
                <w:szCs w:val="20"/>
              </w:rPr>
            </w:pPr>
            <w:r w:rsidDel="00000000" w:rsidR="00000000" w:rsidRPr="00000000">
              <w:rPr>
                <w:sz w:val="20"/>
                <w:szCs w:val="20"/>
                <w:rtl w:val="0"/>
              </w:rPr>
              <w:t xml:space="preserve">Multifunkční kovový stojan;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124.60629921259908"/>
              <w:contextualSpacing w:val="0"/>
              <w:jc w:val="both"/>
              <w:rPr>
                <w:sz w:val="20"/>
                <w:szCs w:val="20"/>
              </w:rPr>
            </w:pPr>
            <w:r w:rsidDel="00000000" w:rsidR="00000000" w:rsidRPr="00000000">
              <w:rPr>
                <w:sz w:val="20"/>
                <w:szCs w:val="20"/>
                <w:rtl w:val="0"/>
              </w:rPr>
              <w:t xml:space="preserve">Barevná tiskárna EPSON | Mikrofon CONNECT IT | Bezdrátová klávesnice s myší Logitech® | Přepěťová ochrana EATON.</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(dále jen „Předmět koupě“). Předmět koupě je položkově specifikován v objednávce, která jako Příloha č. 1 tvoří nedílnou součást této Smlouvy.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8"/>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109.60629921259908"/>
              <w:contextualSpacing w:val="0"/>
              <w:jc w:val="both"/>
              <w:rPr>
                <w:sz w:val="20"/>
                <w:szCs w:val="20"/>
              </w:rPr>
            </w:pPr>
            <w:r w:rsidDel="00000000" w:rsidR="00000000" w:rsidRPr="00000000">
              <w:rPr>
                <w:sz w:val="20"/>
                <w:szCs w:val="20"/>
                <w:rtl w:val="0"/>
              </w:rPr>
              <w:t xml:space="preserve">119.000 Kč (jedno sto devatenáct tisíc korun českých)</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4.606299212599083"/>
        <w:contextualSpacing w:val="0"/>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 Praze dne 15. 2. 2018</w:t>
        <w:tab/>
        <w:tab/>
        <w:tab/>
        <w:tab/>
        <w:tab/>
        <w:tab/>
        <w:t xml:space="preserve">Prodávající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 Liberci dne 7. 2. 2018</w:t>
        <w:tab/>
        <w:tab/>
        <w:tab/>
        <w:tab/>
        <w:tab/>
        <w:tab/>
        <w:t xml:space="preserve">Kupující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pgMar w:bottom="566.9291338582677" w:top="566.9291338582677" w:left="850.3937007874016" w:right="850.393700787401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sz w:val="12"/>
        <w:szCs w:val="1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c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