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20" w:rsidRPr="00B17142" w:rsidRDefault="00820515" w:rsidP="00FA4559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Část I</w:t>
      </w:r>
      <w:r w:rsidR="00BF4920" w:rsidRPr="00B17142">
        <w:rPr>
          <w:rFonts w:ascii="Arial" w:hAnsi="Arial" w:cs="Arial"/>
          <w:b/>
          <w:sz w:val="20"/>
        </w:rPr>
        <w:t>.</w:t>
      </w:r>
    </w:p>
    <w:p w:rsidR="00E329F2" w:rsidRPr="00B17142" w:rsidRDefault="0002478E" w:rsidP="00DD1984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Obecné předpoklady předmětu plnění </w:t>
      </w:r>
      <w:r w:rsidR="00CC4DE1" w:rsidRPr="00B17142">
        <w:rPr>
          <w:rFonts w:ascii="Arial" w:hAnsi="Arial" w:cs="Arial"/>
          <w:b/>
          <w:sz w:val="20"/>
        </w:rPr>
        <w:t xml:space="preserve">této smlouvy </w:t>
      </w:r>
      <w:r w:rsidRPr="00B17142">
        <w:rPr>
          <w:rFonts w:ascii="Arial" w:hAnsi="Arial" w:cs="Arial"/>
          <w:b/>
          <w:sz w:val="20"/>
        </w:rPr>
        <w:t>– Výtah z </w:t>
      </w:r>
      <w:r w:rsidR="002D366C" w:rsidRPr="00B17142">
        <w:rPr>
          <w:rFonts w:ascii="Arial" w:hAnsi="Arial" w:cs="Arial"/>
          <w:b/>
          <w:sz w:val="20"/>
        </w:rPr>
        <w:t>„</w:t>
      </w:r>
      <w:r w:rsidR="002E4B38" w:rsidRPr="00B17142">
        <w:rPr>
          <w:rFonts w:ascii="Arial" w:hAnsi="Arial" w:cs="Arial"/>
          <w:b/>
          <w:sz w:val="20"/>
        </w:rPr>
        <w:t>K</w:t>
      </w:r>
      <w:r w:rsidRPr="00B17142">
        <w:rPr>
          <w:rFonts w:ascii="Arial" w:hAnsi="Arial" w:cs="Arial"/>
          <w:b/>
          <w:sz w:val="20"/>
        </w:rPr>
        <w:t xml:space="preserve">oncepce GDPR v prostředí statutárního města </w:t>
      </w:r>
      <w:r w:rsidR="009B04AF" w:rsidRPr="00B17142">
        <w:rPr>
          <w:rFonts w:ascii="Arial" w:hAnsi="Arial" w:cs="Arial"/>
          <w:b/>
          <w:sz w:val="20"/>
        </w:rPr>
        <w:t>Jablonec nad Nisou</w:t>
      </w:r>
      <w:r w:rsidR="002D366C" w:rsidRPr="00B17142">
        <w:rPr>
          <w:rFonts w:ascii="Arial" w:hAnsi="Arial" w:cs="Arial"/>
          <w:b/>
          <w:sz w:val="20"/>
        </w:rPr>
        <w:t>“</w:t>
      </w:r>
    </w:p>
    <w:p w:rsidR="0002478E" w:rsidRPr="00B17142" w:rsidRDefault="0002478E" w:rsidP="00504BF9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Rada města </w:t>
      </w:r>
      <w:r w:rsidR="005E4FE8" w:rsidRPr="00B17142">
        <w:rPr>
          <w:rFonts w:ascii="Arial" w:hAnsi="Arial" w:cs="Arial"/>
          <w:sz w:val="20"/>
        </w:rPr>
        <w:t xml:space="preserve">Jablonce nad Nisou dne </w:t>
      </w:r>
      <w:r w:rsidR="00034869" w:rsidRPr="00B17142">
        <w:rPr>
          <w:rFonts w:ascii="Arial" w:hAnsi="Arial" w:cs="Arial"/>
          <w:sz w:val="20"/>
        </w:rPr>
        <w:t>21. 9</w:t>
      </w:r>
      <w:r w:rsidRPr="00B17142">
        <w:rPr>
          <w:rFonts w:ascii="Arial" w:hAnsi="Arial" w:cs="Arial"/>
          <w:sz w:val="20"/>
        </w:rPr>
        <w:t xml:space="preserve">. 2017 </w:t>
      </w:r>
      <w:r w:rsidR="00034869" w:rsidRPr="00B17142">
        <w:rPr>
          <w:rFonts w:ascii="Arial" w:hAnsi="Arial" w:cs="Arial"/>
          <w:sz w:val="20"/>
        </w:rPr>
        <w:t>projednala</w:t>
      </w:r>
      <w:r w:rsidRPr="00B17142">
        <w:rPr>
          <w:rFonts w:ascii="Arial" w:hAnsi="Arial" w:cs="Arial"/>
          <w:sz w:val="20"/>
        </w:rPr>
        <w:t xml:space="preserve"> „Koncepci GDPR v prostředí statutárního města </w:t>
      </w:r>
      <w:r w:rsidR="00CA7EE9" w:rsidRPr="00B17142">
        <w:rPr>
          <w:rFonts w:ascii="Arial" w:hAnsi="Arial" w:cs="Arial"/>
          <w:sz w:val="20"/>
        </w:rPr>
        <w:t>Jablonec nad Nisou</w:t>
      </w:r>
      <w:r w:rsidRPr="00B17142">
        <w:rPr>
          <w:rFonts w:ascii="Arial" w:hAnsi="Arial" w:cs="Arial"/>
          <w:sz w:val="20"/>
        </w:rPr>
        <w:t xml:space="preserve"> včetně </w:t>
      </w:r>
      <w:r w:rsidR="00CA48CD" w:rsidRPr="00B17142">
        <w:rPr>
          <w:rFonts w:ascii="Arial" w:hAnsi="Arial" w:cs="Arial"/>
          <w:sz w:val="20"/>
        </w:rPr>
        <w:t xml:space="preserve">Městské policie </w:t>
      </w:r>
      <w:r w:rsidR="00CA7EE9" w:rsidRPr="00B17142">
        <w:rPr>
          <w:rFonts w:ascii="Arial" w:hAnsi="Arial" w:cs="Arial"/>
          <w:sz w:val="20"/>
        </w:rPr>
        <w:t>Jablonec nad Nisou</w:t>
      </w:r>
      <w:r w:rsidR="00CA48CD" w:rsidRPr="00B17142">
        <w:rPr>
          <w:rFonts w:ascii="Arial" w:hAnsi="Arial" w:cs="Arial"/>
          <w:sz w:val="20"/>
        </w:rPr>
        <w:t xml:space="preserve"> a příspěvkových organizací (</w:t>
      </w:r>
      <w:r w:rsidR="00034869" w:rsidRPr="00B17142">
        <w:rPr>
          <w:rFonts w:ascii="Arial" w:hAnsi="Arial" w:cs="Arial"/>
          <w:sz w:val="20"/>
        </w:rPr>
        <w:t>seznam je uveden na konci této přílohy</w:t>
      </w:r>
      <w:r w:rsidR="00CA48CD" w:rsidRPr="00B17142">
        <w:rPr>
          <w:rFonts w:ascii="Arial" w:hAnsi="Arial" w:cs="Arial"/>
          <w:sz w:val="20"/>
        </w:rPr>
        <w:t>)</w:t>
      </w:r>
      <w:r w:rsidR="004B3052" w:rsidRPr="00B17142">
        <w:rPr>
          <w:rFonts w:ascii="Arial" w:hAnsi="Arial" w:cs="Arial"/>
          <w:sz w:val="20"/>
        </w:rPr>
        <w:t xml:space="preserve"> – dále </w:t>
      </w:r>
      <w:r w:rsidR="00FA4DDB" w:rsidRPr="00B17142">
        <w:rPr>
          <w:rFonts w:ascii="Arial" w:hAnsi="Arial" w:cs="Arial"/>
          <w:sz w:val="20"/>
        </w:rPr>
        <w:t>také</w:t>
      </w:r>
      <w:r w:rsidR="004B3052" w:rsidRPr="00B17142">
        <w:rPr>
          <w:rFonts w:ascii="Arial" w:hAnsi="Arial" w:cs="Arial"/>
          <w:sz w:val="20"/>
        </w:rPr>
        <w:t xml:space="preserve"> „Koncepce GDPR </w:t>
      </w:r>
      <w:r w:rsidR="001D170B" w:rsidRPr="00B17142">
        <w:rPr>
          <w:rFonts w:ascii="Arial" w:hAnsi="Arial" w:cs="Arial"/>
          <w:sz w:val="20"/>
        </w:rPr>
        <w:t>SMJ</w:t>
      </w:r>
      <w:r w:rsidR="00034869" w:rsidRPr="00B17142">
        <w:rPr>
          <w:rFonts w:ascii="Arial" w:hAnsi="Arial" w:cs="Arial"/>
          <w:sz w:val="20"/>
        </w:rPr>
        <w:t>N.</w:t>
      </w:r>
      <w:r w:rsidR="004B3052" w:rsidRPr="00B17142">
        <w:rPr>
          <w:rFonts w:ascii="Arial" w:hAnsi="Arial" w:cs="Arial"/>
          <w:sz w:val="20"/>
        </w:rPr>
        <w:t>“</w:t>
      </w:r>
    </w:p>
    <w:p w:rsidR="004B3052" w:rsidRPr="00B17142" w:rsidRDefault="004B3052" w:rsidP="00504BF9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Dne 27. dubna 2016 Evropský parlament schválil Obecné nařízení o ochraně osobních údajů, s účinností od 25. května 2018 – Nařízení EU číslo 2016/679 – General Data Protection Regulation (GDPR).</w:t>
      </w:r>
    </w:p>
    <w:p w:rsidR="004B3052" w:rsidRPr="00B17142" w:rsidRDefault="004B3052" w:rsidP="00504BF9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GDPR je vydán formou přímo účinného nařízení, které není nutné transponovat do právních řádů členských států EU.</w:t>
      </w:r>
    </w:p>
    <w:p w:rsidR="004B3052" w:rsidRPr="00B17142" w:rsidRDefault="004B3052" w:rsidP="00504BF9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Evropská unie si klade za cíl nastolit důvěru, která umožní rozvoj digitální ekonomiky na celém vnitřním trhu EU. Nařízení má také zamezit rozdílům bránícím volnému pohybu osobních údajů v rámci vnitřního trhu EU.</w:t>
      </w:r>
    </w:p>
    <w:p w:rsidR="00564B52" w:rsidRPr="00B17142" w:rsidRDefault="00564B52" w:rsidP="00564B52">
      <w:pPr>
        <w:spacing w:after="6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Koncepce ochrany osobních údajů musí být: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Podrobná a srozumitelná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Musí umožňovat posouzení souladu s GDPR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Proveditelná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Aktuální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Prezentována (školena) zaměstnancům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Kontrolovaná</w:t>
      </w:r>
    </w:p>
    <w:p w:rsidR="004B3052" w:rsidRPr="00B17142" w:rsidRDefault="004B3052" w:rsidP="004B3052">
      <w:pPr>
        <w:overflowPunct/>
        <w:autoSpaceDE/>
        <w:autoSpaceDN/>
        <w:adjustRightInd/>
        <w:spacing w:before="0" w:after="60"/>
        <w:jc w:val="both"/>
        <w:textAlignment w:val="auto"/>
        <w:rPr>
          <w:rFonts w:ascii="Arial" w:hAnsi="Arial" w:cs="Arial"/>
          <w:sz w:val="20"/>
        </w:rPr>
      </w:pPr>
    </w:p>
    <w:p w:rsidR="004B3052" w:rsidRPr="00B17142" w:rsidRDefault="002D366C" w:rsidP="004B3052">
      <w:pPr>
        <w:overflowPunct/>
        <w:autoSpaceDE/>
        <w:autoSpaceDN/>
        <w:adjustRightInd/>
        <w:spacing w:before="0" w:after="6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„</w:t>
      </w:r>
      <w:r w:rsidR="004B3052" w:rsidRPr="00B17142">
        <w:rPr>
          <w:rFonts w:ascii="Arial" w:hAnsi="Arial" w:cs="Arial"/>
          <w:sz w:val="20"/>
        </w:rPr>
        <w:t xml:space="preserve">Koncepce GDPR </w:t>
      </w:r>
      <w:r w:rsidR="001D170B" w:rsidRPr="00B17142">
        <w:rPr>
          <w:rFonts w:ascii="Arial" w:hAnsi="Arial" w:cs="Arial"/>
          <w:sz w:val="20"/>
        </w:rPr>
        <w:t>SMJ</w:t>
      </w:r>
      <w:r w:rsidRPr="00B17142">
        <w:rPr>
          <w:rFonts w:ascii="Arial" w:hAnsi="Arial" w:cs="Arial"/>
          <w:sz w:val="20"/>
        </w:rPr>
        <w:t>“</w:t>
      </w:r>
      <w:r w:rsidR="004B3052" w:rsidRPr="00B17142">
        <w:rPr>
          <w:rFonts w:ascii="Arial" w:hAnsi="Arial" w:cs="Arial"/>
          <w:sz w:val="20"/>
        </w:rPr>
        <w:t xml:space="preserve"> respektuje následující obecné předpoklady: 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Demingův cyklus (P-D-C-A)</w:t>
      </w:r>
    </w:p>
    <w:p w:rsidR="00564B52" w:rsidRPr="00B17142" w:rsidRDefault="00564B52" w:rsidP="00AD06BB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PDCA (z anglického plan-do-check-act tedy naplánuj-proveď-ověř-jednej) je iterativní (tj. opakující se, cyklická) metoda vedení založená na čtyřech základních krocích. Využívají ji ty organizace, jejichž cílem je dosáhnout neustálého zdokonalování týkajícího se například </w:t>
      </w:r>
      <w:hyperlink r:id="rId9" w:tooltip="Proces" w:history="1">
        <w:r w:rsidRPr="00B17142">
          <w:rPr>
            <w:rFonts w:ascii="Arial" w:hAnsi="Arial" w:cs="Arial"/>
            <w:sz w:val="20"/>
          </w:rPr>
          <w:t>procesů</w:t>
        </w:r>
      </w:hyperlink>
      <w:r w:rsidRPr="00B17142">
        <w:rPr>
          <w:rFonts w:ascii="Arial" w:hAnsi="Arial" w:cs="Arial"/>
          <w:sz w:val="20"/>
        </w:rPr>
        <w:t xml:space="preserve">, kvality </w:t>
      </w:r>
      <w:hyperlink r:id="rId10" w:tooltip="Výrobek" w:history="1">
        <w:r w:rsidRPr="00B17142">
          <w:rPr>
            <w:rFonts w:ascii="Arial" w:hAnsi="Arial" w:cs="Arial"/>
            <w:sz w:val="20"/>
          </w:rPr>
          <w:t>výrobků</w:t>
        </w:r>
      </w:hyperlink>
      <w:r w:rsidRPr="00B17142">
        <w:rPr>
          <w:rFonts w:ascii="Arial" w:hAnsi="Arial" w:cs="Arial"/>
          <w:sz w:val="20"/>
        </w:rPr>
        <w:t xml:space="preserve">, </w:t>
      </w:r>
      <w:hyperlink r:id="rId11" w:tooltip="Služba" w:history="1">
        <w:r w:rsidRPr="00B17142">
          <w:rPr>
            <w:rFonts w:ascii="Arial" w:hAnsi="Arial" w:cs="Arial"/>
            <w:sz w:val="20"/>
          </w:rPr>
          <w:t>služeb</w:t>
        </w:r>
      </w:hyperlink>
      <w:r w:rsidRPr="00B17142">
        <w:rPr>
          <w:rFonts w:ascii="Arial" w:hAnsi="Arial" w:cs="Arial"/>
          <w:sz w:val="20"/>
        </w:rPr>
        <w:t>, aplikací atp.</w:t>
      </w:r>
    </w:p>
    <w:p w:rsidR="00564B52" w:rsidRPr="00B17142" w:rsidRDefault="00564B52" w:rsidP="00564B52">
      <w:pPr>
        <w:spacing w:after="36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 ohledem na skutečnost, že ochrana (bezpečnost) osobních údajů není (a nemůže být) z pohledu GDPR vnímána jako ochrana (bezpečnost) absolutní, je použití PDCA jedním ze základních stavebních kamenů budování koncepce ochrany (bezpečnosti) osobních údajů v organizaci.</w:t>
      </w:r>
    </w:p>
    <w:p w:rsidR="00564B52" w:rsidRPr="00B17142" w:rsidRDefault="00564B52" w:rsidP="00564B52">
      <w:pPr>
        <w:spacing w:after="60"/>
        <w:jc w:val="center"/>
        <w:rPr>
          <w:rFonts w:ascii="Arial" w:hAnsi="Arial" w:cs="Arial"/>
          <w:sz w:val="20"/>
        </w:rPr>
      </w:pPr>
      <w:r w:rsidRPr="00B17142">
        <w:rPr>
          <w:rFonts w:ascii="Arial" w:hAnsi="Arial" w:cs="Arial"/>
          <w:noProof/>
          <w:sz w:val="20"/>
        </w:rPr>
        <w:drawing>
          <wp:inline distT="0" distB="0" distL="0" distR="0" wp14:anchorId="2D83F5EB" wp14:editId="3A7E10CA">
            <wp:extent cx="3838263" cy="2270760"/>
            <wp:effectExtent l="0" t="0" r="0" b="0"/>
            <wp:docPr id="1" name="Obrázek 1" descr="D:\Prac\Stahuj\PDCA_Pro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c\Stahuj\PDCA_Proces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032" cy="235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Jmenování DPO (Pověřenec pro ochranu osobních údajů) a pracovního týmu odpovědného za soulad principů ochrany osobních údajů v prostředí statutárního města </w:t>
      </w:r>
      <w:r w:rsidR="00CA7EE9" w:rsidRPr="00B17142">
        <w:rPr>
          <w:rFonts w:ascii="Arial" w:hAnsi="Arial" w:cs="Arial"/>
          <w:b/>
          <w:sz w:val="20"/>
        </w:rPr>
        <w:t>Jablonec nad Nisou</w:t>
      </w:r>
      <w:r w:rsidRPr="00B17142">
        <w:rPr>
          <w:rFonts w:ascii="Arial" w:hAnsi="Arial" w:cs="Arial"/>
          <w:b/>
          <w:sz w:val="20"/>
        </w:rPr>
        <w:t xml:space="preserve"> s GDPR: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b/>
          <w:sz w:val="20"/>
        </w:rPr>
        <w:t>DPO</w:t>
      </w:r>
      <w:r w:rsidRPr="00B17142">
        <w:rPr>
          <w:rFonts w:ascii="Arial" w:hAnsi="Arial" w:cs="Arial"/>
          <w:sz w:val="20"/>
        </w:rPr>
        <w:t xml:space="preserve"> –</w:t>
      </w:r>
      <w:r w:rsidR="007A280E" w:rsidRPr="00B17142">
        <w:rPr>
          <w:rFonts w:ascii="Arial" w:hAnsi="Arial" w:cs="Arial"/>
          <w:sz w:val="20"/>
        </w:rPr>
        <w:t xml:space="preserve"> </w:t>
      </w:r>
      <w:r w:rsidRPr="00B17142">
        <w:rPr>
          <w:rFonts w:ascii="Arial" w:hAnsi="Arial" w:cs="Arial"/>
          <w:sz w:val="20"/>
        </w:rPr>
        <w:t>je osoba, která dohlíží na dodržování GDPR, poskytuje rady a informace ohledně ochrany osobních údajů, spolupracuje s dozorovým úřadem. DPO monitoruje soulad s právem a soulad s koncepcemi (směrnice, prac</w:t>
      </w:r>
      <w:r w:rsidR="00C00575" w:rsidRPr="00B17142">
        <w:rPr>
          <w:rFonts w:ascii="Arial" w:hAnsi="Arial" w:cs="Arial"/>
          <w:sz w:val="20"/>
        </w:rPr>
        <w:t>ovní postupy, metodika, apod.)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b/>
          <w:sz w:val="20"/>
        </w:rPr>
        <w:t xml:space="preserve">Pracovní tým odpovědný za soulad principů ochrany osobních údajů v prostředí statutárního města </w:t>
      </w:r>
      <w:r w:rsidR="00CA7EE9" w:rsidRPr="00B17142">
        <w:rPr>
          <w:rFonts w:ascii="Arial" w:hAnsi="Arial" w:cs="Arial"/>
          <w:b/>
          <w:sz w:val="20"/>
        </w:rPr>
        <w:t>Jablonec nad Nisou</w:t>
      </w:r>
      <w:r w:rsidRPr="00B17142">
        <w:rPr>
          <w:rFonts w:ascii="Arial" w:hAnsi="Arial" w:cs="Arial"/>
          <w:b/>
          <w:sz w:val="20"/>
        </w:rPr>
        <w:t xml:space="preserve"> s GDPR</w:t>
      </w:r>
      <w:r w:rsidRPr="00B17142">
        <w:rPr>
          <w:rFonts w:ascii="Arial" w:hAnsi="Arial" w:cs="Arial"/>
          <w:sz w:val="20"/>
        </w:rPr>
        <w:t xml:space="preserve"> – </w:t>
      </w:r>
      <w:r w:rsidR="007A280E" w:rsidRPr="00B17142">
        <w:rPr>
          <w:rFonts w:ascii="Arial" w:hAnsi="Arial" w:cs="Arial"/>
          <w:sz w:val="20"/>
        </w:rPr>
        <w:t>ú</w:t>
      </w:r>
      <w:r w:rsidRPr="00B17142">
        <w:rPr>
          <w:rFonts w:ascii="Arial" w:hAnsi="Arial" w:cs="Arial"/>
          <w:sz w:val="20"/>
        </w:rPr>
        <w:t xml:space="preserve">lohou pracovního týmu je připravit a uvést prostředí (fyzická bezpečnost listinných dokumentů, objektová bezpečnost, směrnice, personalistika, ICT bezpečnost, procesy, školení, apod.) statutárního města </w:t>
      </w:r>
      <w:r w:rsidR="00CA7EE9" w:rsidRPr="00B17142">
        <w:rPr>
          <w:rFonts w:ascii="Arial" w:hAnsi="Arial" w:cs="Arial"/>
          <w:sz w:val="20"/>
        </w:rPr>
        <w:t>Jablonec nad Nisou</w:t>
      </w:r>
      <w:r w:rsidR="003F473C" w:rsidRPr="00B17142">
        <w:rPr>
          <w:rFonts w:ascii="Arial" w:hAnsi="Arial" w:cs="Arial"/>
          <w:sz w:val="20"/>
        </w:rPr>
        <w:t xml:space="preserve"> do souladu s GDPR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Princip Data protection by design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bCs/>
          <w:sz w:val="20"/>
        </w:rPr>
        <w:t>„Data protection by design“</w:t>
      </w:r>
      <w:r w:rsidRPr="00B17142">
        <w:rPr>
          <w:rFonts w:ascii="Arial" w:hAnsi="Arial" w:cs="Arial"/>
          <w:sz w:val="20"/>
        </w:rPr>
        <w:t xml:space="preserve"> je princip, jenž počítá s ochranou osobních údajů již od počátku návrhu praktického řešení jejich zpracování (může se jednat o technická řešení typu anonymizace, pseudonymizace a rozdělení oblastí s uloženými daty, nebo personální a organizační opatření).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Princip Data protection by default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Princip „Data protection by default“ má potom zajistit, aby v základním nastavení služby byly zpracovávány jen osobní údaje, které jsou zcel</w:t>
      </w:r>
      <w:r w:rsidR="00B85CB3" w:rsidRPr="00B17142">
        <w:rPr>
          <w:rFonts w:ascii="Arial" w:hAnsi="Arial" w:cs="Arial"/>
          <w:bCs/>
          <w:sz w:val="20"/>
        </w:rPr>
        <w:t>a nezbytné pro její poskytování.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Řízení rizik – Risk management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Řízení rizik (Risk Management) je oblast řízení zaměřující se na analýzu a snížení rizika, pomocí různých metod a technik prevence rizik, které eliminují existující nebo odhalují budoucí faktory zvyšující riziko.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Riziko je všudy přítomným a charakteristickým průvodním jevem fungování organizací v soudobém </w:t>
      </w:r>
      <w:hyperlink r:id="rId13" w:tooltip="Turbulence" w:history="1">
        <w:r w:rsidRPr="00B17142">
          <w:rPr>
            <w:rFonts w:ascii="Arial" w:hAnsi="Arial" w:cs="Arial"/>
            <w:bCs/>
            <w:sz w:val="20"/>
          </w:rPr>
          <w:t>turbulentním prostředí</w:t>
        </w:r>
      </w:hyperlink>
      <w:r w:rsidRPr="00B17142">
        <w:rPr>
          <w:rFonts w:ascii="Arial" w:hAnsi="Arial" w:cs="Arial"/>
          <w:bCs/>
          <w:sz w:val="20"/>
        </w:rPr>
        <w:t xml:space="preserve">. 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 xml:space="preserve">Zásadní pro řízení rizik je jejich analýza. Pomocí analýzy rizik se zjišťuje míra nebezpečí </w:t>
      </w:r>
      <w:hyperlink r:id="rId14" w:tooltip="Hrozba (Threat)" w:history="1">
        <w:r w:rsidRPr="00B17142">
          <w:rPr>
            <w:rFonts w:ascii="Arial" w:hAnsi="Arial" w:cs="Arial"/>
            <w:bCs/>
            <w:sz w:val="20"/>
          </w:rPr>
          <w:t>(hrozba)</w:t>
        </w:r>
      </w:hyperlink>
      <w:r w:rsidRPr="00B17142">
        <w:rPr>
          <w:rFonts w:ascii="Arial" w:hAnsi="Arial" w:cs="Arial"/>
          <w:bCs/>
          <w:sz w:val="20"/>
        </w:rPr>
        <w:t xml:space="preserve">, kterým je </w:t>
      </w:r>
      <w:hyperlink r:id="rId15" w:tooltip="Organizace (Organization)" w:history="1">
        <w:r w:rsidRPr="00B17142">
          <w:rPr>
            <w:rFonts w:ascii="Arial" w:hAnsi="Arial" w:cs="Arial"/>
            <w:bCs/>
            <w:sz w:val="20"/>
          </w:rPr>
          <w:t>organizace</w:t>
        </w:r>
      </w:hyperlink>
      <w:r w:rsidRPr="00B17142">
        <w:rPr>
          <w:rFonts w:ascii="Arial" w:hAnsi="Arial" w:cs="Arial"/>
          <w:bCs/>
          <w:sz w:val="20"/>
        </w:rPr>
        <w:t xml:space="preserve"> vystavena, jak moc jsou její </w:t>
      </w:r>
      <w:hyperlink r:id="rId16" w:tooltip="Aktiva, majetek (Assets)" w:history="1">
        <w:r w:rsidRPr="00B17142">
          <w:rPr>
            <w:rFonts w:ascii="Arial" w:hAnsi="Arial" w:cs="Arial"/>
            <w:bCs/>
            <w:sz w:val="20"/>
          </w:rPr>
          <w:t>aktiva</w:t>
        </w:r>
      </w:hyperlink>
      <w:r w:rsidRPr="00B17142">
        <w:rPr>
          <w:rFonts w:ascii="Arial" w:hAnsi="Arial" w:cs="Arial"/>
          <w:bCs/>
          <w:sz w:val="20"/>
        </w:rPr>
        <w:t xml:space="preserve"> vůči těmto hrozbám </w:t>
      </w:r>
      <w:hyperlink r:id="rId17" w:tooltip="Zranitelnost (Vulnerability)" w:history="1">
        <w:r w:rsidRPr="00B17142">
          <w:rPr>
            <w:rFonts w:ascii="Arial" w:hAnsi="Arial" w:cs="Arial"/>
            <w:bCs/>
            <w:sz w:val="20"/>
          </w:rPr>
          <w:t>zranitelná</w:t>
        </w:r>
      </w:hyperlink>
      <w:r w:rsidRPr="00B17142">
        <w:rPr>
          <w:rFonts w:ascii="Arial" w:hAnsi="Arial" w:cs="Arial"/>
          <w:bCs/>
          <w:sz w:val="20"/>
        </w:rPr>
        <w:t xml:space="preserve">, jak vysoká je pravděpodobnost, že hrozba nastane </w:t>
      </w:r>
      <w:hyperlink r:id="rId18" w:tooltip="Zranitelnost (Vulnerability)" w:history="1">
        <w:r w:rsidRPr="00B17142">
          <w:rPr>
            <w:rFonts w:ascii="Arial" w:hAnsi="Arial" w:cs="Arial"/>
            <w:bCs/>
            <w:sz w:val="20"/>
          </w:rPr>
          <w:t>(zranitelnost)</w:t>
        </w:r>
      </w:hyperlink>
      <w:r w:rsidRPr="00B17142">
        <w:rPr>
          <w:rFonts w:ascii="Arial" w:hAnsi="Arial" w:cs="Arial"/>
          <w:bCs/>
          <w:sz w:val="20"/>
        </w:rPr>
        <w:t xml:space="preserve"> a jaký dopad to na </w:t>
      </w:r>
      <w:hyperlink r:id="rId19" w:tooltip="Organizace (Organization)" w:history="1">
        <w:r w:rsidRPr="00B17142">
          <w:rPr>
            <w:rFonts w:ascii="Arial" w:hAnsi="Arial" w:cs="Arial"/>
            <w:bCs/>
            <w:sz w:val="20"/>
          </w:rPr>
          <w:t>organizaci</w:t>
        </w:r>
      </w:hyperlink>
      <w:r w:rsidRPr="00B17142">
        <w:rPr>
          <w:rFonts w:ascii="Arial" w:hAnsi="Arial" w:cs="Arial"/>
          <w:bCs/>
          <w:sz w:val="20"/>
        </w:rPr>
        <w:t xml:space="preserve"> může mít. Základní principy řízení rizik lze shrnout do následujících tvrzení: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Každá lidská činnost přináší určitá rizika</w:t>
      </w:r>
    </w:p>
    <w:p w:rsidR="00564B52" w:rsidRPr="00B17142" w:rsidRDefault="00564B52" w:rsidP="00564B52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Nulové riziko neexistuje</w:t>
      </w:r>
    </w:p>
    <w:p w:rsidR="00564B52" w:rsidRPr="00B17142" w:rsidRDefault="00D52C4D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hyperlink r:id="rId20" w:tooltip="Odpovědnost" w:history="1">
        <w:r w:rsidR="00564B52" w:rsidRPr="00B17142">
          <w:rPr>
            <w:rFonts w:ascii="Arial" w:hAnsi="Arial" w:cs="Arial"/>
            <w:bCs/>
            <w:sz w:val="20"/>
          </w:rPr>
          <w:t>Odpovědnost</w:t>
        </w:r>
      </w:hyperlink>
      <w:r w:rsidR="00564B52" w:rsidRPr="00B17142">
        <w:rPr>
          <w:rFonts w:ascii="Arial" w:hAnsi="Arial" w:cs="Arial"/>
          <w:bCs/>
          <w:sz w:val="20"/>
        </w:rPr>
        <w:t xml:space="preserve"> za řízení rizik je v </w:t>
      </w:r>
      <w:hyperlink r:id="rId21" w:tooltip="Organizace (Organization)" w:history="1">
        <w:r w:rsidR="00564B52" w:rsidRPr="00B17142">
          <w:rPr>
            <w:rFonts w:ascii="Arial" w:hAnsi="Arial" w:cs="Arial"/>
            <w:bCs/>
            <w:sz w:val="20"/>
          </w:rPr>
          <w:t>organizacích</w:t>
        </w:r>
      </w:hyperlink>
      <w:r w:rsidR="00564B52" w:rsidRPr="00B17142">
        <w:rPr>
          <w:rFonts w:ascii="Arial" w:hAnsi="Arial" w:cs="Arial"/>
          <w:bCs/>
          <w:sz w:val="20"/>
        </w:rPr>
        <w:t xml:space="preserve"> rozložena v rámci celého </w:t>
      </w:r>
      <w:hyperlink r:id="rId22" w:tooltip="Manažer (Manager)" w:history="1">
        <w:r w:rsidR="00564B52" w:rsidRPr="00B17142">
          <w:rPr>
            <w:rFonts w:ascii="Arial" w:hAnsi="Arial" w:cs="Arial"/>
            <w:bCs/>
            <w:sz w:val="20"/>
          </w:rPr>
          <w:t>managementu</w:t>
        </w:r>
      </w:hyperlink>
      <w:r w:rsidR="00564B52" w:rsidRPr="00B17142">
        <w:rPr>
          <w:rFonts w:ascii="Arial" w:hAnsi="Arial" w:cs="Arial"/>
          <w:bCs/>
          <w:sz w:val="20"/>
        </w:rPr>
        <w:t xml:space="preserve">. Nejvyšší odpovědnost má přirozeně </w:t>
      </w:r>
      <w:hyperlink r:id="rId23" w:tooltip="Statutární orgán" w:history="1">
        <w:r w:rsidR="00564B52" w:rsidRPr="00B17142">
          <w:rPr>
            <w:rFonts w:ascii="Arial" w:hAnsi="Arial" w:cs="Arial"/>
            <w:bCs/>
            <w:sz w:val="20"/>
          </w:rPr>
          <w:t>statutární orgán</w:t>
        </w:r>
      </w:hyperlink>
      <w:r w:rsidR="00564B52" w:rsidRPr="00B17142">
        <w:rPr>
          <w:rFonts w:ascii="Arial" w:hAnsi="Arial" w:cs="Arial"/>
          <w:bCs/>
          <w:sz w:val="20"/>
        </w:rPr>
        <w:t xml:space="preserve"> a nejvyšší management (top management) organizace. 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Využití principu AS-IS, TO-BE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Přechod od dnešního stavu (AS-IS) do popsaného cílového stavu (TO-BE) bude trvat několik let. Tato změna bude vyžadovat nemalé investiční náklady, personální zdroje, změny mnoha informačních systémů.</w:t>
      </w:r>
    </w:p>
    <w:p w:rsidR="00706159" w:rsidRPr="00B17142" w:rsidRDefault="00706159" w:rsidP="00564B52">
      <w:pPr>
        <w:spacing w:after="120"/>
        <w:jc w:val="both"/>
        <w:rPr>
          <w:rFonts w:ascii="Arial" w:hAnsi="Arial" w:cs="Arial"/>
          <w:sz w:val="20"/>
        </w:rPr>
      </w:pPr>
    </w:p>
    <w:p w:rsidR="007B4A71" w:rsidRPr="00B17142" w:rsidRDefault="007B4A71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br w:type="page"/>
      </w:r>
    </w:p>
    <w:p w:rsidR="00BF4920" w:rsidRPr="00B17142" w:rsidRDefault="00F03E34" w:rsidP="00FA4559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Část II</w:t>
      </w:r>
      <w:r w:rsidR="00BF4920" w:rsidRPr="00B17142">
        <w:rPr>
          <w:rFonts w:ascii="Arial" w:hAnsi="Arial" w:cs="Arial"/>
          <w:b/>
          <w:sz w:val="20"/>
        </w:rPr>
        <w:t>.</w:t>
      </w:r>
    </w:p>
    <w:p w:rsidR="00564B52" w:rsidRPr="00B17142" w:rsidRDefault="00564B52" w:rsidP="00DD1984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Implementace GDPR v pros</w:t>
      </w:r>
      <w:r w:rsidR="00E23703" w:rsidRPr="00B17142">
        <w:rPr>
          <w:rFonts w:ascii="Arial" w:hAnsi="Arial" w:cs="Arial"/>
          <w:b/>
          <w:sz w:val="20"/>
        </w:rPr>
        <w:t xml:space="preserve">tředí statutárního města </w:t>
      </w:r>
      <w:r w:rsidR="00CA7EE9" w:rsidRPr="00B17142">
        <w:rPr>
          <w:rFonts w:ascii="Arial" w:hAnsi="Arial" w:cs="Arial"/>
          <w:b/>
          <w:sz w:val="20"/>
        </w:rPr>
        <w:t>Jablonec nad Nisou</w:t>
      </w:r>
      <w:r w:rsidR="00FA4DDB" w:rsidRPr="00B17142">
        <w:rPr>
          <w:rFonts w:ascii="Arial" w:hAnsi="Arial" w:cs="Arial"/>
          <w:b/>
          <w:sz w:val="20"/>
        </w:rPr>
        <w:t xml:space="preserve"> - Výtah z </w:t>
      </w:r>
      <w:r w:rsidR="002E4B38" w:rsidRPr="00B17142">
        <w:rPr>
          <w:rFonts w:ascii="Arial" w:hAnsi="Arial" w:cs="Arial"/>
          <w:b/>
          <w:sz w:val="20"/>
        </w:rPr>
        <w:t>„K</w:t>
      </w:r>
      <w:r w:rsidR="00FA4DDB" w:rsidRPr="00B17142">
        <w:rPr>
          <w:rFonts w:ascii="Arial" w:hAnsi="Arial" w:cs="Arial"/>
          <w:b/>
          <w:sz w:val="20"/>
        </w:rPr>
        <w:t xml:space="preserve">oncepce GDPR v prostředí statutárního města </w:t>
      </w:r>
      <w:r w:rsidR="00CA7EE9" w:rsidRPr="00B17142">
        <w:rPr>
          <w:rFonts w:ascii="Arial" w:hAnsi="Arial" w:cs="Arial"/>
          <w:b/>
          <w:sz w:val="20"/>
        </w:rPr>
        <w:t>Jablonec nad Nisou</w:t>
      </w:r>
      <w:r w:rsidR="002E4B38" w:rsidRPr="00B17142">
        <w:rPr>
          <w:rFonts w:ascii="Arial" w:hAnsi="Arial" w:cs="Arial"/>
          <w:b/>
          <w:sz w:val="20"/>
        </w:rPr>
        <w:t>“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1. Etapa – „Naplánuj“ – Inventura zpracování osobních údajů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 xml:space="preserve">Cílem etapy „Naplánuj“ je inventura zpracování osobních </w:t>
      </w:r>
      <w:r w:rsidR="00034069" w:rsidRPr="00B17142">
        <w:rPr>
          <w:rFonts w:ascii="Arial" w:hAnsi="Arial" w:cs="Arial"/>
          <w:bCs/>
          <w:sz w:val="20"/>
        </w:rPr>
        <w:t>údajů</w:t>
      </w:r>
      <w:r w:rsidRPr="00B17142">
        <w:rPr>
          <w:rFonts w:ascii="Arial" w:hAnsi="Arial" w:cs="Arial"/>
          <w:bCs/>
          <w:sz w:val="20"/>
        </w:rPr>
        <w:t xml:space="preserve"> včetně komplexního návrhu nápravných opatření k zajištění souladu prostředí správce osobníc</w:t>
      </w:r>
      <w:r w:rsidR="00034069" w:rsidRPr="00B17142">
        <w:rPr>
          <w:rFonts w:ascii="Arial" w:hAnsi="Arial" w:cs="Arial"/>
          <w:bCs/>
          <w:sz w:val="20"/>
        </w:rPr>
        <w:t>h údajů</w:t>
      </w:r>
      <w:r w:rsidRPr="00B17142">
        <w:rPr>
          <w:rFonts w:ascii="Arial" w:hAnsi="Arial" w:cs="Arial"/>
          <w:bCs/>
          <w:sz w:val="20"/>
        </w:rPr>
        <w:t xml:space="preserve"> (statutárního města </w:t>
      </w:r>
      <w:r w:rsidR="00CA7EE9" w:rsidRPr="00B17142">
        <w:rPr>
          <w:rFonts w:ascii="Arial" w:hAnsi="Arial" w:cs="Arial"/>
          <w:bCs/>
          <w:sz w:val="20"/>
        </w:rPr>
        <w:t>Jablonec nad Nisou</w:t>
      </w:r>
      <w:r w:rsidRPr="00B17142">
        <w:rPr>
          <w:rFonts w:ascii="Arial" w:hAnsi="Arial" w:cs="Arial"/>
          <w:bCs/>
          <w:sz w:val="20"/>
        </w:rPr>
        <w:t>) s GDPR včetně potřebných zdrojů a termínů.</w:t>
      </w:r>
    </w:p>
    <w:p w:rsidR="00BE20AA" w:rsidRPr="00B17142" w:rsidRDefault="00BE20AA" w:rsidP="00564B52">
      <w:pPr>
        <w:spacing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Plnění této etapy JE předmětem </w:t>
      </w:r>
      <w:r w:rsidR="001C4ECA" w:rsidRPr="00B17142">
        <w:rPr>
          <w:rFonts w:ascii="Arial" w:hAnsi="Arial" w:cs="Arial"/>
          <w:b/>
          <w:sz w:val="20"/>
        </w:rPr>
        <w:t>plnění</w:t>
      </w:r>
      <w:r w:rsidR="000D29FD" w:rsidRPr="00B17142">
        <w:rPr>
          <w:rFonts w:ascii="Arial" w:hAnsi="Arial" w:cs="Arial"/>
          <w:b/>
          <w:sz w:val="20"/>
        </w:rPr>
        <w:t xml:space="preserve"> této smlouvy</w:t>
      </w:r>
      <w:r w:rsidRPr="00B17142">
        <w:rPr>
          <w:rFonts w:ascii="Arial" w:hAnsi="Arial" w:cs="Arial"/>
          <w:b/>
          <w:sz w:val="20"/>
        </w:rPr>
        <w:t>.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2. Etapa „Proveď“ – Bezpečnostní procesy – Implementace protiopatření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Cílem etapy „Proveď“ je implementace nápravných opatření k zajištění soulad</w:t>
      </w:r>
      <w:r w:rsidR="00034069" w:rsidRPr="00B17142">
        <w:rPr>
          <w:rFonts w:ascii="Arial" w:hAnsi="Arial" w:cs="Arial"/>
          <w:bCs/>
          <w:sz w:val="20"/>
        </w:rPr>
        <w:t>u prostředí správce osobních údajů</w:t>
      </w:r>
      <w:r w:rsidRPr="00B17142">
        <w:rPr>
          <w:rFonts w:ascii="Arial" w:hAnsi="Arial" w:cs="Arial"/>
          <w:bCs/>
          <w:sz w:val="20"/>
        </w:rPr>
        <w:t xml:space="preserve"> (statutárního města </w:t>
      </w:r>
      <w:r w:rsidR="00CA7EE9" w:rsidRPr="00B17142">
        <w:rPr>
          <w:rFonts w:ascii="Arial" w:hAnsi="Arial" w:cs="Arial"/>
          <w:bCs/>
          <w:sz w:val="20"/>
        </w:rPr>
        <w:t>Jablonec nad Nisou</w:t>
      </w:r>
      <w:r w:rsidRPr="00B17142">
        <w:rPr>
          <w:rFonts w:ascii="Arial" w:hAnsi="Arial" w:cs="Arial"/>
          <w:bCs/>
          <w:sz w:val="20"/>
        </w:rPr>
        <w:t>) s GDPR. Realizace nápravných opatření bude vycházet z výstupů vytvořených v 1. Etapě.</w:t>
      </w:r>
    </w:p>
    <w:p w:rsidR="00BE20AA" w:rsidRPr="00B17142" w:rsidRDefault="00BE20AA" w:rsidP="00564B52">
      <w:pPr>
        <w:spacing w:after="6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b/>
          <w:sz w:val="20"/>
        </w:rPr>
        <w:t xml:space="preserve">Plnění této etapy NENÍ předmětem </w:t>
      </w:r>
      <w:r w:rsidR="001C4ECA" w:rsidRPr="00B17142">
        <w:rPr>
          <w:rFonts w:ascii="Arial" w:hAnsi="Arial" w:cs="Arial"/>
          <w:b/>
          <w:sz w:val="20"/>
        </w:rPr>
        <w:t>plnění</w:t>
      </w:r>
      <w:r w:rsidR="000D29FD" w:rsidRPr="00B17142">
        <w:rPr>
          <w:rFonts w:ascii="Arial" w:hAnsi="Arial" w:cs="Arial"/>
          <w:b/>
          <w:sz w:val="20"/>
        </w:rPr>
        <w:t xml:space="preserve"> této smlouvy</w:t>
      </w:r>
      <w:r w:rsidRPr="00B17142">
        <w:rPr>
          <w:rFonts w:ascii="Arial" w:hAnsi="Arial" w:cs="Arial"/>
          <w:b/>
          <w:sz w:val="20"/>
        </w:rPr>
        <w:t>.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3. Etapa „Ověř“ – Kontrola – Odchylky implementace od plánu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 xml:space="preserve">Konkrétní podoba, zdroje, termíny a výstupy této etapy budou navrženy a </w:t>
      </w:r>
      <w:r w:rsidR="00CF43C4" w:rsidRPr="00B17142">
        <w:rPr>
          <w:rFonts w:ascii="Arial" w:hAnsi="Arial" w:cs="Arial"/>
          <w:bCs/>
          <w:sz w:val="20"/>
        </w:rPr>
        <w:t>implementovány v 1. a 2. Etapě.</w:t>
      </w:r>
    </w:p>
    <w:p w:rsidR="00BE20AA" w:rsidRPr="00B17142" w:rsidRDefault="00BE20AA" w:rsidP="00564B52">
      <w:pPr>
        <w:spacing w:after="6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b/>
          <w:sz w:val="20"/>
        </w:rPr>
        <w:t>Plnění této etapy NENÍ předmětem</w:t>
      </w:r>
      <w:r w:rsidR="000D29FD" w:rsidRPr="00B17142">
        <w:rPr>
          <w:rFonts w:ascii="Arial" w:hAnsi="Arial" w:cs="Arial"/>
          <w:b/>
          <w:sz w:val="20"/>
        </w:rPr>
        <w:t xml:space="preserve"> plnění této smlouvy</w:t>
      </w:r>
      <w:r w:rsidRPr="00B17142">
        <w:rPr>
          <w:rFonts w:ascii="Arial" w:hAnsi="Arial" w:cs="Arial"/>
          <w:b/>
          <w:sz w:val="20"/>
        </w:rPr>
        <w:t>.</w:t>
      </w:r>
    </w:p>
    <w:p w:rsidR="00564B52" w:rsidRPr="00B17142" w:rsidRDefault="00564B52" w:rsidP="00564B52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4. Etapa „Jednej“ – Zdokonalení – Nové bezpečnostní standardy ochrany osobních údajů</w:t>
      </w:r>
    </w:p>
    <w:p w:rsidR="00564B52" w:rsidRPr="00B17142" w:rsidRDefault="00564B52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Konkrétní podoba, zdroje, termíny a výstupy této etapy budou navrženy v 1. a 3. Etapě.</w:t>
      </w:r>
    </w:p>
    <w:p w:rsidR="00BE20AA" w:rsidRPr="00B17142" w:rsidRDefault="00BE20AA" w:rsidP="00564B52">
      <w:pPr>
        <w:spacing w:after="60"/>
        <w:jc w:val="both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Plnění této etapy NENÍ předmětem </w:t>
      </w:r>
      <w:r w:rsidR="000D29FD" w:rsidRPr="00B17142">
        <w:rPr>
          <w:rFonts w:ascii="Arial" w:hAnsi="Arial" w:cs="Arial"/>
          <w:b/>
          <w:sz w:val="20"/>
        </w:rPr>
        <w:t>plnění této smlouvy</w:t>
      </w:r>
      <w:r w:rsidRPr="00B17142">
        <w:rPr>
          <w:rFonts w:ascii="Arial" w:hAnsi="Arial" w:cs="Arial"/>
          <w:b/>
          <w:sz w:val="20"/>
        </w:rPr>
        <w:t>.</w:t>
      </w:r>
    </w:p>
    <w:p w:rsidR="007B4A71" w:rsidRPr="00B17142" w:rsidRDefault="007B4A71" w:rsidP="00564B52">
      <w:pPr>
        <w:spacing w:after="60"/>
        <w:jc w:val="both"/>
        <w:rPr>
          <w:rFonts w:ascii="Arial" w:hAnsi="Arial" w:cs="Arial"/>
          <w:sz w:val="20"/>
        </w:rPr>
      </w:pPr>
    </w:p>
    <w:p w:rsidR="002E4B38" w:rsidRPr="00B17142" w:rsidRDefault="00CD5D46" w:rsidP="00FA4559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Část III</w:t>
      </w:r>
      <w:r w:rsidR="002E4B38" w:rsidRPr="00B17142">
        <w:rPr>
          <w:rFonts w:ascii="Arial" w:hAnsi="Arial" w:cs="Arial"/>
          <w:b/>
          <w:sz w:val="20"/>
        </w:rPr>
        <w:t>.</w:t>
      </w:r>
    </w:p>
    <w:p w:rsidR="002E4B38" w:rsidRPr="00B17142" w:rsidRDefault="002E4B38" w:rsidP="002E4B38">
      <w:pPr>
        <w:spacing w:before="0"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Předmět </w:t>
      </w:r>
      <w:r w:rsidR="00CC4DE1" w:rsidRPr="00B17142">
        <w:rPr>
          <w:rFonts w:ascii="Arial" w:hAnsi="Arial" w:cs="Arial"/>
          <w:b/>
          <w:sz w:val="20"/>
        </w:rPr>
        <w:t>plnění této smlouvy</w:t>
      </w:r>
      <w:r w:rsidR="00272F8C" w:rsidRPr="00B17142">
        <w:rPr>
          <w:rFonts w:ascii="Arial" w:hAnsi="Arial" w:cs="Arial"/>
          <w:b/>
          <w:sz w:val="20"/>
        </w:rPr>
        <w:t xml:space="preserve"> </w:t>
      </w:r>
      <w:r w:rsidRPr="00B17142">
        <w:rPr>
          <w:rFonts w:ascii="Arial" w:hAnsi="Arial" w:cs="Arial"/>
          <w:b/>
          <w:sz w:val="20"/>
        </w:rPr>
        <w:t>– realizace části 1. etapy „Koncepce GDPR v</w:t>
      </w:r>
      <w:r w:rsidR="00BA4FC9" w:rsidRPr="00B17142">
        <w:rPr>
          <w:rFonts w:ascii="Arial" w:hAnsi="Arial" w:cs="Arial"/>
          <w:b/>
          <w:sz w:val="20"/>
        </w:rPr>
        <w:t> </w:t>
      </w:r>
      <w:r w:rsidRPr="00B17142">
        <w:rPr>
          <w:rFonts w:ascii="Arial" w:hAnsi="Arial" w:cs="Arial"/>
          <w:b/>
          <w:sz w:val="20"/>
        </w:rPr>
        <w:t>pro</w:t>
      </w:r>
      <w:r w:rsidR="00BA4FC9" w:rsidRPr="00B17142">
        <w:rPr>
          <w:rFonts w:ascii="Arial" w:hAnsi="Arial" w:cs="Arial"/>
          <w:b/>
          <w:sz w:val="20"/>
        </w:rPr>
        <w:t xml:space="preserve">středí statutárního města </w:t>
      </w:r>
      <w:r w:rsidR="00CA7EE9" w:rsidRPr="00B17142">
        <w:rPr>
          <w:rFonts w:ascii="Arial" w:hAnsi="Arial" w:cs="Arial"/>
          <w:b/>
          <w:sz w:val="20"/>
        </w:rPr>
        <w:t>Jablonec nad Nisou</w:t>
      </w:r>
      <w:r w:rsidR="00BA4FC9" w:rsidRPr="00B17142">
        <w:rPr>
          <w:rFonts w:ascii="Arial" w:hAnsi="Arial" w:cs="Arial"/>
          <w:b/>
          <w:sz w:val="20"/>
        </w:rPr>
        <w:t>“</w:t>
      </w:r>
    </w:p>
    <w:p w:rsidR="002E4B38" w:rsidRPr="00B17142" w:rsidRDefault="00990001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 xml:space="preserve">V rámci této 1. etapy chce statutární město </w:t>
      </w:r>
      <w:r w:rsidR="00CA7EE9" w:rsidRPr="00B17142">
        <w:rPr>
          <w:rFonts w:ascii="Arial" w:hAnsi="Arial" w:cs="Arial"/>
          <w:bCs/>
          <w:sz w:val="20"/>
        </w:rPr>
        <w:t>Jablonec nad Nisou</w:t>
      </w:r>
      <w:r w:rsidRPr="00B17142">
        <w:rPr>
          <w:rFonts w:ascii="Arial" w:hAnsi="Arial" w:cs="Arial"/>
          <w:bCs/>
          <w:sz w:val="20"/>
        </w:rPr>
        <w:t xml:space="preserve"> na základě prověření stávajícího stavu zpracování osobních údajů a jejich bezpečnosti stanovit cíle k nápravě</w:t>
      </w:r>
      <w:r w:rsidR="0045567A" w:rsidRPr="00B17142">
        <w:rPr>
          <w:rFonts w:ascii="Arial" w:hAnsi="Arial" w:cs="Arial"/>
          <w:bCs/>
          <w:sz w:val="20"/>
        </w:rPr>
        <w:t xml:space="preserve"> zjištěných</w:t>
      </w:r>
      <w:r w:rsidRPr="00B17142">
        <w:rPr>
          <w:rFonts w:ascii="Arial" w:hAnsi="Arial" w:cs="Arial"/>
          <w:bCs/>
          <w:sz w:val="20"/>
        </w:rPr>
        <w:t xml:space="preserve"> nedostatků. Součástí </w:t>
      </w:r>
      <w:r w:rsidR="0045567A" w:rsidRPr="00B17142">
        <w:rPr>
          <w:rFonts w:ascii="Arial" w:hAnsi="Arial" w:cs="Arial"/>
          <w:bCs/>
          <w:sz w:val="20"/>
        </w:rPr>
        <w:t xml:space="preserve">plnění </w:t>
      </w:r>
      <w:r w:rsidRPr="00B17142">
        <w:rPr>
          <w:rFonts w:ascii="Arial" w:hAnsi="Arial" w:cs="Arial"/>
          <w:bCs/>
          <w:sz w:val="20"/>
        </w:rPr>
        <w:t>je určení nezbytných úkolů, opatření, nástrojů a procesů k do</w:t>
      </w:r>
      <w:r w:rsidR="0045567A" w:rsidRPr="00B17142">
        <w:rPr>
          <w:rFonts w:ascii="Arial" w:hAnsi="Arial" w:cs="Arial"/>
          <w:bCs/>
          <w:sz w:val="20"/>
        </w:rPr>
        <w:t xml:space="preserve">sažení </w:t>
      </w:r>
      <w:r w:rsidR="008564DF" w:rsidRPr="00B17142">
        <w:rPr>
          <w:rFonts w:ascii="Arial" w:hAnsi="Arial" w:cs="Arial"/>
          <w:bCs/>
          <w:sz w:val="20"/>
        </w:rPr>
        <w:t>stanovených cílů, to je zajištění souladu zpracování osobních údajů s GDPR.</w:t>
      </w:r>
    </w:p>
    <w:p w:rsidR="009B2AA3" w:rsidRPr="00B17142" w:rsidRDefault="00E42D6A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>Cílem 1. etapy „Naplánuj“ je inventura oso</w:t>
      </w:r>
      <w:r w:rsidR="00034069" w:rsidRPr="00B17142">
        <w:rPr>
          <w:rFonts w:ascii="Arial" w:hAnsi="Arial" w:cs="Arial"/>
          <w:bCs/>
          <w:sz w:val="20"/>
        </w:rPr>
        <w:t>bních údajů</w:t>
      </w:r>
      <w:r w:rsidRPr="00B17142">
        <w:rPr>
          <w:rFonts w:ascii="Arial" w:hAnsi="Arial" w:cs="Arial"/>
          <w:bCs/>
          <w:sz w:val="20"/>
        </w:rPr>
        <w:t xml:space="preserve"> včetně návrhu potřebných změn k zajištění souladu prostředí statutárního města </w:t>
      </w:r>
      <w:r w:rsidR="00CA7EE9" w:rsidRPr="00B17142">
        <w:rPr>
          <w:rFonts w:ascii="Arial" w:hAnsi="Arial" w:cs="Arial"/>
          <w:bCs/>
          <w:sz w:val="20"/>
        </w:rPr>
        <w:t>Jablonec nad Nisou</w:t>
      </w:r>
      <w:r w:rsidRPr="00B17142">
        <w:rPr>
          <w:rFonts w:ascii="Arial" w:hAnsi="Arial" w:cs="Arial"/>
          <w:bCs/>
          <w:sz w:val="20"/>
        </w:rPr>
        <w:t xml:space="preserve"> s GDPR.</w:t>
      </w:r>
    </w:p>
    <w:p w:rsidR="000F3091" w:rsidRPr="00B17142" w:rsidRDefault="000F3091" w:rsidP="00FD6766">
      <w:pPr>
        <w:spacing w:before="0" w:after="120"/>
        <w:jc w:val="both"/>
        <w:rPr>
          <w:rFonts w:ascii="Arial" w:hAnsi="Arial" w:cs="Arial"/>
          <w:bCs/>
          <w:sz w:val="20"/>
        </w:rPr>
      </w:pPr>
      <w:r w:rsidRPr="00B17142">
        <w:rPr>
          <w:rFonts w:ascii="Arial" w:hAnsi="Arial" w:cs="Arial"/>
          <w:bCs/>
          <w:sz w:val="20"/>
        </w:rPr>
        <w:t xml:space="preserve">Plnění předmětu </w:t>
      </w:r>
      <w:r w:rsidR="00CC4DE1" w:rsidRPr="00B17142">
        <w:rPr>
          <w:rFonts w:ascii="Arial" w:hAnsi="Arial" w:cs="Arial"/>
          <w:bCs/>
          <w:sz w:val="20"/>
        </w:rPr>
        <w:t xml:space="preserve">této smlouvy </w:t>
      </w:r>
      <w:r w:rsidR="001D0CFF" w:rsidRPr="00B17142">
        <w:rPr>
          <w:rFonts w:ascii="Arial" w:hAnsi="Arial" w:cs="Arial"/>
          <w:bCs/>
          <w:sz w:val="20"/>
        </w:rPr>
        <w:t xml:space="preserve">musí </w:t>
      </w:r>
      <w:r w:rsidRPr="00B17142">
        <w:rPr>
          <w:rFonts w:ascii="Arial" w:hAnsi="Arial" w:cs="Arial"/>
          <w:bCs/>
          <w:sz w:val="20"/>
        </w:rPr>
        <w:t>respektovat:</w:t>
      </w:r>
    </w:p>
    <w:p w:rsidR="000F3091" w:rsidRPr="00B17142" w:rsidRDefault="000F3091" w:rsidP="000F3091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ind w:left="714" w:hanging="35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Obecné předpoklady předmětu plnění – Výtah z „Koncepce GDPR v prostředí statutárního města </w:t>
      </w:r>
      <w:r w:rsidR="00CA7EE9" w:rsidRPr="00B17142">
        <w:rPr>
          <w:rFonts w:ascii="Arial" w:hAnsi="Arial" w:cs="Arial"/>
          <w:sz w:val="20"/>
        </w:rPr>
        <w:t>Jablonec nad Nisou</w:t>
      </w:r>
      <w:r w:rsidRPr="00B17142">
        <w:rPr>
          <w:rFonts w:ascii="Arial" w:hAnsi="Arial" w:cs="Arial"/>
          <w:sz w:val="20"/>
        </w:rPr>
        <w:t>“, uvedené v Části I.</w:t>
      </w:r>
    </w:p>
    <w:p w:rsidR="000F3091" w:rsidRDefault="000F3091" w:rsidP="000F3091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0" w:after="60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Implementace GDPR v prostředí statutárního města </w:t>
      </w:r>
      <w:r w:rsidR="00CA7EE9" w:rsidRPr="00B17142">
        <w:rPr>
          <w:rFonts w:ascii="Arial" w:hAnsi="Arial" w:cs="Arial"/>
          <w:sz w:val="20"/>
        </w:rPr>
        <w:t>Jablonec nad Nisou</w:t>
      </w:r>
      <w:r w:rsidRPr="00B17142">
        <w:rPr>
          <w:rFonts w:ascii="Arial" w:hAnsi="Arial" w:cs="Arial"/>
          <w:sz w:val="20"/>
        </w:rPr>
        <w:t xml:space="preserve"> - Výtah z „Koncepce GDPR v prostředí statutárního města </w:t>
      </w:r>
      <w:r w:rsidR="00CA7EE9" w:rsidRPr="00B17142">
        <w:rPr>
          <w:rFonts w:ascii="Arial" w:hAnsi="Arial" w:cs="Arial"/>
          <w:sz w:val="20"/>
        </w:rPr>
        <w:t>Jablonec nad Nisou</w:t>
      </w:r>
      <w:r w:rsidRPr="00B17142">
        <w:rPr>
          <w:rFonts w:ascii="Arial" w:hAnsi="Arial" w:cs="Arial"/>
          <w:sz w:val="20"/>
        </w:rPr>
        <w:t>“, uvedené v Části II.</w:t>
      </w:r>
      <w:r w:rsidR="00BA0CA0" w:rsidRPr="00B17142">
        <w:rPr>
          <w:rFonts w:ascii="Arial" w:hAnsi="Arial" w:cs="Arial"/>
          <w:sz w:val="20"/>
        </w:rPr>
        <w:t xml:space="preserve"> </w:t>
      </w:r>
      <w:r w:rsidR="00B328A7" w:rsidRPr="00B17142">
        <w:rPr>
          <w:rFonts w:ascii="Arial" w:hAnsi="Arial" w:cs="Arial"/>
          <w:sz w:val="20"/>
        </w:rPr>
        <w:t xml:space="preserve">Předmětem plnění </w:t>
      </w:r>
      <w:r w:rsidR="000A393D" w:rsidRPr="00B17142">
        <w:rPr>
          <w:rFonts w:ascii="Arial" w:hAnsi="Arial" w:cs="Arial"/>
          <w:sz w:val="20"/>
        </w:rPr>
        <w:t>této smlouvy</w:t>
      </w:r>
      <w:r w:rsidR="00B328A7" w:rsidRPr="00B17142">
        <w:rPr>
          <w:rFonts w:ascii="Arial" w:hAnsi="Arial" w:cs="Arial"/>
          <w:sz w:val="20"/>
        </w:rPr>
        <w:t xml:space="preserve"> je pouze 1. etapa „Koncepce GDPR </w:t>
      </w:r>
      <w:r w:rsidR="001D170B" w:rsidRPr="00B17142">
        <w:rPr>
          <w:rFonts w:ascii="Arial" w:hAnsi="Arial" w:cs="Arial"/>
          <w:sz w:val="20"/>
        </w:rPr>
        <w:t>SMJ</w:t>
      </w:r>
      <w:r w:rsidR="00B328A7" w:rsidRPr="00B17142">
        <w:rPr>
          <w:rFonts w:ascii="Arial" w:hAnsi="Arial" w:cs="Arial"/>
          <w:sz w:val="20"/>
        </w:rPr>
        <w:t>“.</w:t>
      </w:r>
    </w:p>
    <w:p w:rsidR="00B17142" w:rsidRPr="00B17142" w:rsidRDefault="00B17142" w:rsidP="00B17142">
      <w:pPr>
        <w:pStyle w:val="Odstavecseseznamem"/>
        <w:overflowPunct/>
        <w:autoSpaceDE/>
        <w:autoSpaceDN/>
        <w:adjustRightInd/>
        <w:spacing w:before="0" w:after="60"/>
        <w:contextualSpacing w:val="0"/>
        <w:jc w:val="both"/>
        <w:textAlignment w:val="auto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Oblasti inventury zpracování osobních údajů: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Fyzické zabezpečení dat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HW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SW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Sítě (LAN, WAN, MAN)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Smlouvy (dodavatelské, odběratelské, o zpracování údajů, personální, …)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Formuláře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Datové sklady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Řízení přístupových práv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Outsourcované služby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Zálohování dat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Archivace dat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Mazání údajů – právo být zapomenut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Sledování nedovolených přístupů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Zpracování žádostí subjektu údajů (práva subjektu údajů)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Zpracování a hlášení incidentů včetně dokumentace incidentů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Opatření k prokázání souladu s GDPR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Souhlasy subjektu údajů se zpracováním údajů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Osobní údaje vedené správcem: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Listinný dokument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Elektronický dokument, včetně digitalizovaného listinného dokumentu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Databáze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Zálohy a archivace dat – strukturovaná i nestrukturovaná forma osobních údajů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Aktiva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Primární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Podpůrné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Životní cyklus osobních údajů: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Vznik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Změny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Zpracování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Likvidace / Anonymizace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Metadata vedených osobních údajů: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Účel vedení osobních údajů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Právní důvod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Kdo/kde jsou osobní údaje vedeny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Skupina osobních údajů opatřená o metadata, která umožní řídit celý životní cyklus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Délka uchování osobních údajů pro jednotlivé účely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Informace k omezení využívání osobních údajů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Informace o předávání osobních údajů jiným zpracovatelům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Možnosti zpracování přístupu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Historie metadat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5"/>
        </w:numPr>
        <w:spacing w:after="120"/>
        <w:ind w:left="425" w:hanging="42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Požadované výstupy:</w:t>
      </w:r>
    </w:p>
    <w:p w:rsidR="00B17142" w:rsidRPr="00B17142" w:rsidRDefault="00B17142" w:rsidP="00B17142">
      <w:pPr>
        <w:spacing w:after="120"/>
        <w:ind w:left="426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Všechny výstupy předmětu plnění budou zpracovány samostatně za: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Magistrát města Jablonec nad Nisou – organizačně je rozdělen do 7 odborů, počet zaměstnanců 212 (data k 17.1. 2017)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Městskou policii Jablonec nad Nisou – 50 strážníků a zaměstnanců v zázemí (data k 17.1. 2017). Městská policie spravuje kamerový systém.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714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Každou jednu příspěvkovou organizaci – 32 organizací, konkrétní seznam příspěvkových organizací je uveden v Části IV. 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60"/>
        <w:ind w:left="714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6"/>
        </w:numPr>
        <w:overflowPunct/>
        <w:autoSpaceDE/>
        <w:adjustRightInd/>
        <w:spacing w:after="60"/>
        <w:ind w:hanging="29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Inventura zpracovávaní osobních údajů, jejich kategorizace a posouzení souladu s GDPR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Cílem této aktivity je provedení mapování výchozího stavu zpracování a ochrany osobních údajů v prostředí statutárního města Jablonec nad Nisou včetně Městské policie Jablonec nad Nisou a příspěvkových organizací, tj. všech procesů zpracování a datových toků osobních údajů.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Struktura inventury zpracování osobních údajů musí být plně v souladu s požadavky GDPR.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Konkrétním výstupem této aktivity je dokumentace, která bude obsahovat: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993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Zpracování metodiky provedení inventury zpracování osobních údajů – způsob provedení inventury, pravidla komunikace, nástroje komunikace, proškolení na vyplňování formulářů, časový harmonogram, apod.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993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Inventuru zpracování osobních údajů – zmapování zpracování osobních údajů.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993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Porovnání (srovnávací analýza) provedené inventury zpracování osobních údajů s požadavky GPDR. Z předloženého výstupu bude jasně patrné, je-li konkrétní zpracování osobních údajů v souladu s požadavky GDPR či je-li konkrétní zpracování osobních údajů v nesouladu s požadavky GDPR. U nesouladu s GDPR bude uveden důvod tohoto nesouladu.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Zadavatel předpokládá, že inventura zpracování osobních údajů nebude provedena pouze vzdáleně formou elektronického sběru informací prostřednictvím dotazníků. Zadavatel předpokládá osobní a aktivní účast pracovníků dodavatele při sběru dat, vysvětlení pojmů a návodnost při vyplňování dotazníků a schopnost včasných interakcí při dotazech. 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Zadavatel požaduje před započetím vlastního sběru dat fyzické proškolení všech dotčených osob zadavatele na metodiku provedení inventury zpracování osobních údajů (statutární město Jablonec nad Nisou – cca 20 osob, Městská policie Jablonec nad Nisou – cca 5 osob, příspěvkové organizace – cca 30 osob). Proškolení a sběr dat nesmí být ve větších skupinách než 15 osob.</w:t>
      </w:r>
    </w:p>
    <w:p w:rsidR="00B17142" w:rsidRPr="00B17142" w:rsidRDefault="00B17142" w:rsidP="00B17142">
      <w:pPr>
        <w:pStyle w:val="Odstavecseseznamem"/>
        <w:numPr>
          <w:ilvl w:val="0"/>
          <w:numId w:val="16"/>
        </w:numPr>
        <w:overflowPunct/>
        <w:autoSpaceDE/>
        <w:adjustRightInd/>
        <w:spacing w:after="60"/>
        <w:ind w:hanging="295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Analýza rizik včetně návrhu nápravných opatření z pohledu subjektu údajů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Cílem této aktivity je využití výstupů z předchozí inventury zpracování osobních údajů (dle bodu a) pro ohodnocení dopadů požadavků GDPR na jednotlivé oblasti činností správce. Je nezbytné posoudit bezpečnostní rizika, která zpracování osobních údajů představuje, z pohledu subjektu údajů. Nařízení GDPR vyžaduje, aby správce osobních údajů individuálně uzpůsoboval organizační a technická opatření tomu, jak vysoké bezpečnostní riziko jejich zpracování představuje. 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V rámci této aktivity je také požadováno zjištění, zdali je správce povinen vždy jmenovat pověřence pro ochranu osobních údajů (DPO).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Analýza bezpečnostních rizik bude provedena z pohledu subjektu údajů.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Zadavatel předpokládá, že každé bezpečnostní riziko bude škálovatelné v rozsahu – nízké, střední, vysoké a kritické.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Konkrétním výstupem této aktivity je dokumentace, která bude obsahovat: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993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Seznam bezpečnostních rizik – konkrétní výčet možných rizik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60"/>
        <w:ind w:left="993" w:hanging="288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Přiřazení a ohodnocení míry bezpečnostního rizika konkrétním výstupům z inventury zpracování osobních údajů 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120"/>
        <w:ind w:left="992" w:hanging="289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Návrh (doporučení) nápravných opatření ke snížení míry bezpečnostního rizika při zpracování osobních údajů u konkrétních bezpečnostních rizik ohodnocených kategorií střední, vysoké či kritické. Návrhem je míněno doporučení uchazeče ke snížení míry bezpečnostního rizika vč. obecné specifikace typu opatření. 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120"/>
        <w:ind w:left="992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6"/>
        </w:numPr>
        <w:overflowPunct/>
        <w:autoSpaceDE/>
        <w:adjustRightInd/>
        <w:spacing w:after="60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Návrh organizačních opatření zajišťující soulad s GDPR včetně systému vzdělávání (školení) zaměstnanců. V rámci systému vzdělávání (školení) zaměstnanců bude zohledněna také možnost vytvoření e-learningových kurzů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Cílem této aktivity je sumarizace předchozích aktivit z pohledu organizačních opatření (doporučení systémové regulace formou vnitřních předpisů, vzdělávání, apod.), která jsou uchazečem doporučeny realizovat, tak aby zpracování osobních údajů bylo v souladu s GDPR, případně bylo sníženo bezpečnostní riziko zpracování osobních údajů.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Každému jednomu doporučenému organizačnímu nápravnému opatření bude přiřazena priorita v rozsahu 1 až 3, kde 1 je „realizovat okamžitě“, 2 je „realizovat v horizontu měsíců“ a 3 je „realizovat v horizontu roků“.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Návrhem je míněno pouhé doporučení dodavatele. Zadavatel u  návrhu organizačních opatření nepředpokládá podrobný popis konkrétního návrhu organizačního opatření (např. není požadováno zpracování konkrétního návrhu směrnice), ale pouze doporučení, že oblast je třeba regulovat a jak. Konkrétním výstupem této aktivity je dokumentace, která bude obsahovat: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120"/>
        <w:ind w:left="992" w:hanging="289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Seznam doporučených organizačních opatření – konkrétní výčet doporučených organizačních opatření včetně určení priority.</w:t>
      </w:r>
    </w:p>
    <w:p w:rsidR="00B17142" w:rsidRPr="00B17142" w:rsidRDefault="00B17142" w:rsidP="00B17142">
      <w:pPr>
        <w:pStyle w:val="Odstavecseseznamem"/>
        <w:overflowPunct/>
        <w:autoSpaceDE/>
        <w:adjustRightInd/>
        <w:spacing w:before="0" w:after="120"/>
        <w:ind w:left="992"/>
        <w:jc w:val="both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numPr>
          <w:ilvl w:val="0"/>
          <w:numId w:val="16"/>
        </w:numPr>
        <w:spacing w:after="60"/>
        <w:jc w:val="both"/>
        <w:textAlignment w:val="auto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Návrh technických opatření zajišťující soulad s GDPR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Cílem této aktivity je sumarizace předchozích aktivit z pohledu technických opatření (hardware, software, vybavení kanceláře, objektová bezpečnost, apod.), která jsou uchazečem doporučeny realizovat, tak aby zpracování osobních údajů bylo v souladu s GDPR, případně bylo sníženo bezpečnostní riziko zpracování osobních údajů.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Každému jednomu doporučenému technickému nápravnému opatření bude přiřazena priorita v rozsahu 1 až 3, kde 1 je „realizovat okamžitě“, 2 je „realizovat v horizontu měsíců“ a 3 je „realizovat v horizontu roků“.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Návrhem je míněno pouhé doporučení uchazeče. Zadavatel u  návrhu technických opatření nepředpokládá podrobný popis konkrétního návrhu technického opatření (např. není požadováno zpracování konkrétního technické specifikace hardware), tato aktivita bude předmětem plnění 2. etapy „Koncepce GDPR SMJ“.</w:t>
      </w:r>
    </w:p>
    <w:p w:rsidR="00B17142" w:rsidRPr="00B17142" w:rsidRDefault="00B17142" w:rsidP="00B17142">
      <w:pPr>
        <w:spacing w:after="120"/>
        <w:ind w:left="709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Konkrétním výstupem této aktivity je dokumentace, která bude obsahovat:</w:t>
      </w:r>
    </w:p>
    <w:p w:rsidR="00B17142" w:rsidRPr="00B17142" w:rsidRDefault="00B17142" w:rsidP="00B17142">
      <w:pPr>
        <w:pStyle w:val="Odstavecseseznamem"/>
        <w:numPr>
          <w:ilvl w:val="0"/>
          <w:numId w:val="1"/>
        </w:numPr>
        <w:overflowPunct/>
        <w:autoSpaceDE/>
        <w:adjustRightInd/>
        <w:spacing w:before="0" w:after="120"/>
        <w:ind w:left="992" w:hanging="289"/>
        <w:jc w:val="both"/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Seznam doporučených technických opatření – konkrétní výčet doporučených technických opatření včetně určení priority</w:t>
      </w:r>
    </w:p>
    <w:p w:rsidR="00B17142" w:rsidRPr="00B17142" w:rsidRDefault="00B17142" w:rsidP="00B17142">
      <w:pPr>
        <w:spacing w:before="36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Část IV.</w:t>
      </w:r>
    </w:p>
    <w:p w:rsidR="00B17142" w:rsidRPr="00B17142" w:rsidRDefault="00B17142" w:rsidP="00B17142">
      <w:pPr>
        <w:spacing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 xml:space="preserve">Seznam orgánů a organizací  </w:t>
      </w:r>
    </w:p>
    <w:p w:rsidR="00B17142" w:rsidRPr="00B17142" w:rsidRDefault="00B17142" w:rsidP="00B17142">
      <w:pPr>
        <w:spacing w:after="120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Orgány města:</w:t>
      </w:r>
    </w:p>
    <w:p w:rsidR="00B17142" w:rsidRPr="00B17142" w:rsidRDefault="00B17142" w:rsidP="00B17142">
      <w:pPr>
        <w:pStyle w:val="Odstavecseseznamem"/>
        <w:numPr>
          <w:ilvl w:val="0"/>
          <w:numId w:val="17"/>
        </w:numPr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Statutární město Jablonec nad Nisou – Magistrát města Jablonec nad Nisou;</w:t>
      </w:r>
    </w:p>
    <w:p w:rsidR="00B17142" w:rsidRPr="00B17142" w:rsidRDefault="00B17142" w:rsidP="00B17142">
      <w:pPr>
        <w:pStyle w:val="Odstavecseseznamem"/>
        <w:numPr>
          <w:ilvl w:val="0"/>
          <w:numId w:val="17"/>
        </w:numPr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Statutární město Jablonec nad Nisou – Městská policie Jablonec nad Nisou;</w:t>
      </w:r>
    </w:p>
    <w:p w:rsidR="00B17142" w:rsidRPr="00B17142" w:rsidRDefault="00B17142" w:rsidP="00B17142">
      <w:pPr>
        <w:rPr>
          <w:rFonts w:ascii="Arial" w:hAnsi="Arial" w:cs="Arial"/>
          <w:sz w:val="20"/>
        </w:rPr>
      </w:pPr>
    </w:p>
    <w:p w:rsidR="00B17142" w:rsidRPr="00B17142" w:rsidRDefault="00B17142" w:rsidP="00B17142">
      <w:pPr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Další organizace:</w:t>
      </w:r>
    </w:p>
    <w:p w:rsidR="00B17142" w:rsidRPr="00B17142" w:rsidRDefault="00B17142" w:rsidP="00B17142">
      <w:pPr>
        <w:pStyle w:val="Odstavecseseznamem"/>
        <w:numPr>
          <w:ilvl w:val="0"/>
          <w:numId w:val="18"/>
        </w:numPr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Centrum sociálních služeb Jablonec nad Nisou, p.o.;</w:t>
      </w:r>
    </w:p>
    <w:p w:rsidR="00B17142" w:rsidRPr="00B17142" w:rsidRDefault="00D52C4D" w:rsidP="00B17142">
      <w:pPr>
        <w:pStyle w:val="Odstavecseseznamem"/>
        <w:numPr>
          <w:ilvl w:val="0"/>
          <w:numId w:val="18"/>
        </w:numPr>
        <w:textAlignment w:val="auto"/>
        <w:rPr>
          <w:rFonts w:ascii="Arial" w:hAnsi="Arial" w:cs="Arial"/>
          <w:sz w:val="20"/>
        </w:rPr>
      </w:pPr>
      <w:hyperlink r:id="rId24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Dům dětí a mládeže Vikýř, Jablonec nad Nisou, Podhorská 49, příspěvková organizace</w:t>
        </w:r>
      </w:hyperlink>
      <w:r w:rsidR="00B17142" w:rsidRPr="00B17142">
        <w:rPr>
          <w:rFonts w:ascii="Arial" w:hAnsi="Arial" w:cs="Arial"/>
          <w:sz w:val="20"/>
        </w:rPr>
        <w:t>;</w:t>
      </w:r>
    </w:p>
    <w:p w:rsidR="00B17142" w:rsidRPr="00B17142" w:rsidRDefault="00D52C4D" w:rsidP="00B17142">
      <w:pPr>
        <w:pStyle w:val="Odstavecseseznamem"/>
        <w:numPr>
          <w:ilvl w:val="0"/>
          <w:numId w:val="18"/>
        </w:numPr>
        <w:textAlignment w:val="auto"/>
        <w:rPr>
          <w:rFonts w:ascii="Arial" w:hAnsi="Arial" w:cs="Arial"/>
          <w:sz w:val="20"/>
        </w:rPr>
      </w:pPr>
      <w:hyperlink r:id="rId25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Městská knihovna Jablonec nad Nisou, p.o.</w:t>
        </w:r>
      </w:hyperlink>
    </w:p>
    <w:p w:rsidR="00B17142" w:rsidRPr="00B17142" w:rsidRDefault="00B17142" w:rsidP="00B17142">
      <w:pPr>
        <w:pStyle w:val="Odstavecseseznamem"/>
        <w:rPr>
          <w:rFonts w:ascii="Arial" w:hAnsi="Arial" w:cs="Arial"/>
          <w:sz w:val="20"/>
        </w:rPr>
      </w:pPr>
    </w:p>
    <w:p w:rsidR="00B17142" w:rsidRPr="00B17142" w:rsidRDefault="00B17142" w:rsidP="00B17142">
      <w:pPr>
        <w:pStyle w:val="Odstavecseseznamem"/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Mateřské školy:</w:t>
      </w:r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26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- Jablonecké Paseky, Tichá 19,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27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- Kokonín, Dolní 3969,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28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- Mšeno, Josefa Hory 31,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29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- Mšeno, Mechová 10,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0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- Rýnovice, Československé armády 37,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1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 – Mšeno, Arbesova 50,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2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28. října 16,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3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Havlíčkova 4, příspěvková organizace</w:t>
        </w:r>
      </w:hyperlink>
    </w:p>
    <w:p w:rsidR="00B17142" w:rsidRPr="00B17142" w:rsidRDefault="00B17142" w:rsidP="00B17142">
      <w:pPr>
        <w:ind w:firstLine="360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ch) </w:t>
      </w:r>
      <w:hyperlink r:id="rId34" w:history="1">
        <w:r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Hřbitovní 10,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5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Husova 3,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6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Jugoslávská 13,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7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Lovecká 11,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8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Nová Pasířská 10,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39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Slunečná 9,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40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Střelecká 14,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41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Jablonec nad Nisou, Švédská 14,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42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Montessori Jablonec nad Nisou, Zámecká 10,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19"/>
        </w:numPr>
        <w:textAlignment w:val="auto"/>
        <w:rPr>
          <w:rFonts w:ascii="Arial" w:hAnsi="Arial" w:cs="Arial"/>
          <w:sz w:val="20"/>
        </w:rPr>
      </w:pPr>
      <w:hyperlink r:id="rId43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Mateřská škola speciální Jablonec nad Nisou, Palackého 37, příspěvková organizace</w:t>
        </w:r>
      </w:hyperlink>
    </w:p>
    <w:p w:rsidR="00B17142" w:rsidRPr="00B17142" w:rsidRDefault="00B17142" w:rsidP="00B17142">
      <w:pPr>
        <w:rPr>
          <w:rFonts w:ascii="Arial" w:hAnsi="Arial" w:cs="Arial"/>
          <w:sz w:val="20"/>
        </w:rPr>
      </w:pPr>
    </w:p>
    <w:p w:rsidR="00B17142" w:rsidRPr="00B17142" w:rsidRDefault="00B17142" w:rsidP="00B17142">
      <w:pPr>
        <w:rPr>
          <w:rFonts w:ascii="Arial" w:hAnsi="Arial" w:cs="Arial"/>
          <w:sz w:val="20"/>
        </w:rPr>
      </w:pPr>
    </w:p>
    <w:p w:rsidR="00B17142" w:rsidRPr="00B17142" w:rsidRDefault="00B17142" w:rsidP="00B17142">
      <w:pPr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Základní školy:</w:t>
      </w:r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4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 - Mšeno, Arbesova 30,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5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 - Mšeno, Mozartova 24,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6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 - Kokonín, Rychnovská 216,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7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 - Rýnovice, Pod Vodárnou 10,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8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Nisou, 5. května 76,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49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Nisou, Liberecká 26,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50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Nisou, Na Šumavě 43,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51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Nisou, Pasířská 72, příspěvková organizace</w:t>
        </w:r>
      </w:hyperlink>
    </w:p>
    <w:p w:rsidR="00B17142" w:rsidRPr="00B17142" w:rsidRDefault="00D52C4D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hyperlink r:id="rId52" w:history="1">
        <w:r w:rsidR="00B17142" w:rsidRPr="00B17142">
          <w:rPr>
            <w:rStyle w:val="Hypertextovodkaz"/>
            <w:rFonts w:ascii="Arial" w:hAnsi="Arial" w:cs="Arial"/>
            <w:color w:val="auto"/>
            <w:sz w:val="20"/>
            <w:u w:val="none"/>
          </w:rPr>
          <w:t>Základní škola Jablonec nad Nisou, Pivovarská 15, příspěvková organizace</w:t>
        </w:r>
      </w:hyperlink>
    </w:p>
    <w:p w:rsidR="00B17142" w:rsidRPr="00B17142" w:rsidRDefault="00B17142" w:rsidP="00B17142">
      <w:pPr>
        <w:pStyle w:val="Odstavecseseznamem"/>
        <w:numPr>
          <w:ilvl w:val="0"/>
          <w:numId w:val="20"/>
        </w:numPr>
        <w:textAlignment w:val="auto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Základní umělecká škola, Jablonec nad Nisou, Podhorská 47, příspěvková organizace.</w:t>
      </w:r>
    </w:p>
    <w:p w:rsidR="00B17142" w:rsidRPr="00B17142" w:rsidRDefault="00B17142" w:rsidP="00B17142">
      <w:pPr>
        <w:rPr>
          <w:rFonts w:ascii="Arial" w:hAnsi="Arial" w:cs="Arial"/>
          <w:sz w:val="20"/>
        </w:rPr>
      </w:pPr>
    </w:p>
    <w:p w:rsidR="00B17142" w:rsidRPr="00B17142" w:rsidRDefault="00B17142" w:rsidP="00B17142">
      <w:pPr>
        <w:jc w:val="center"/>
        <w:rPr>
          <w:rFonts w:ascii="Arial" w:hAnsi="Arial" w:cs="Arial"/>
          <w:b/>
          <w:sz w:val="20"/>
        </w:rPr>
      </w:pPr>
      <w:r w:rsidRPr="00B17142">
        <w:rPr>
          <w:rFonts w:ascii="Arial" w:hAnsi="Arial" w:cs="Arial"/>
          <w:b/>
          <w:sz w:val="20"/>
        </w:rPr>
        <w:t>Specifické organizace:</w:t>
      </w:r>
    </w:p>
    <w:p w:rsidR="00B17142" w:rsidRPr="00B17142" w:rsidRDefault="00B17142" w:rsidP="00B17142">
      <w:pPr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Jablonecká dopravní a.s. </w:t>
      </w:r>
    </w:p>
    <w:p w:rsidR="00B17142" w:rsidRPr="00B17142" w:rsidRDefault="00B17142" w:rsidP="00B17142">
      <w:pPr>
        <w:rPr>
          <w:rFonts w:ascii="Arial" w:hAnsi="Arial" w:cs="Arial"/>
          <w:i/>
          <w:sz w:val="20"/>
        </w:rPr>
      </w:pPr>
      <w:r w:rsidRPr="00B17142">
        <w:rPr>
          <w:rFonts w:ascii="Arial" w:hAnsi="Arial" w:cs="Arial"/>
          <w:i/>
          <w:sz w:val="20"/>
        </w:rPr>
        <w:t>Pozn. Zde jde o nově založený podnik pro zajištění dopravní obslužnosti. Podnik zatím nevyvíjí žádnou činnost; cílem analýzy je jen definovat jeho povinnosti na úseku GDPR a navrhnout seznam opatření, které je třeba provést, aby plnil svije povinnosti.</w:t>
      </w:r>
    </w:p>
    <w:p w:rsidR="00B17142" w:rsidRPr="00B17142" w:rsidRDefault="00B17142" w:rsidP="00B17142">
      <w:pPr>
        <w:spacing w:before="360"/>
        <w:jc w:val="center"/>
        <w:rPr>
          <w:rFonts w:ascii="Arial" w:hAnsi="Arial" w:cs="Arial"/>
          <w:i/>
          <w:sz w:val="20"/>
        </w:rPr>
      </w:pPr>
      <w:r w:rsidRPr="00B17142">
        <w:rPr>
          <w:rFonts w:ascii="Arial" w:hAnsi="Arial" w:cs="Arial"/>
          <w:i/>
          <w:sz w:val="20"/>
        </w:rPr>
        <w:t>Bližší údaje o všech organizacích (vyjma Jablonecké dopravní) jsou na: http://www.mestojablonec.cz/redakce/index.php?lanG=cs&amp;clanek=303&amp;slozka=23&amp;</w:t>
      </w:r>
    </w:p>
    <w:p w:rsidR="00B17142" w:rsidRPr="00B17142" w:rsidRDefault="00B17142" w:rsidP="00B17142">
      <w:pPr>
        <w:overflowPunct/>
        <w:autoSpaceDE/>
        <w:autoSpaceDN/>
        <w:adjustRightInd/>
        <w:spacing w:before="0" w:after="60"/>
        <w:jc w:val="both"/>
        <w:textAlignment w:val="auto"/>
        <w:rPr>
          <w:rFonts w:ascii="Arial" w:hAnsi="Arial" w:cs="Arial"/>
          <w:sz w:val="20"/>
        </w:rPr>
      </w:pPr>
    </w:p>
    <w:p w:rsidR="00C24E07" w:rsidRPr="00B17142" w:rsidRDefault="00C24E07" w:rsidP="00C24E07">
      <w:pPr>
        <w:spacing w:before="0" w:after="60"/>
        <w:jc w:val="both"/>
        <w:rPr>
          <w:rFonts w:ascii="Arial" w:hAnsi="Arial" w:cs="Arial"/>
          <w:sz w:val="20"/>
        </w:rPr>
      </w:pPr>
    </w:p>
    <w:p w:rsidR="00C24E07" w:rsidRPr="00B17142" w:rsidRDefault="00C24E07" w:rsidP="00C24E07">
      <w:pPr>
        <w:spacing w:after="120"/>
        <w:jc w:val="both"/>
        <w:rPr>
          <w:rFonts w:ascii="Arial" w:hAnsi="Arial" w:cs="Arial"/>
          <w:sz w:val="20"/>
        </w:rPr>
      </w:pPr>
    </w:p>
    <w:p w:rsidR="00C24E07" w:rsidRPr="00B17142" w:rsidRDefault="00CA7EE9" w:rsidP="00C24E07">
      <w:pPr>
        <w:spacing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>V Jablonci nad Nisou</w:t>
      </w:r>
      <w:r w:rsidR="00C24E07" w:rsidRPr="00B17142">
        <w:rPr>
          <w:rFonts w:ascii="Arial" w:hAnsi="Arial" w:cs="Arial"/>
          <w:sz w:val="20"/>
        </w:rPr>
        <w:t xml:space="preserve"> dne:</w:t>
      </w:r>
      <w:r w:rsidRPr="00B17142">
        <w:rPr>
          <w:rFonts w:ascii="Arial" w:hAnsi="Arial" w:cs="Arial"/>
          <w:sz w:val="20"/>
        </w:rPr>
        <w:t xml:space="preserve"> </w:t>
      </w:r>
      <w:r w:rsidR="00C24E07" w:rsidRPr="00B17142">
        <w:rPr>
          <w:rFonts w:ascii="Arial" w:hAnsi="Arial" w:cs="Arial"/>
          <w:sz w:val="20"/>
        </w:rPr>
        <w:t>…………..</w:t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  <w:t xml:space="preserve">V Liberci dne: </w:t>
      </w:r>
      <w:r w:rsidR="00C23E6A">
        <w:rPr>
          <w:rFonts w:ascii="Arial" w:hAnsi="Arial" w:cs="Arial"/>
          <w:sz w:val="20"/>
        </w:rPr>
        <w:t>8.2.2018</w:t>
      </w:r>
    </w:p>
    <w:p w:rsidR="00C24E07" w:rsidRDefault="00C24E07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3E6A" w:rsidRPr="00B17142" w:rsidRDefault="00C23E6A" w:rsidP="00C24E07">
      <w:pPr>
        <w:spacing w:after="120"/>
        <w:jc w:val="both"/>
        <w:rPr>
          <w:rFonts w:ascii="Arial" w:hAnsi="Arial" w:cs="Arial"/>
          <w:sz w:val="20"/>
        </w:rPr>
      </w:pPr>
    </w:p>
    <w:p w:rsidR="00C24E07" w:rsidRPr="00B17142" w:rsidRDefault="00C24E07" w:rsidP="00C24E07">
      <w:pPr>
        <w:spacing w:after="120"/>
        <w:jc w:val="both"/>
        <w:rPr>
          <w:rFonts w:ascii="Arial" w:hAnsi="Arial" w:cs="Arial"/>
          <w:sz w:val="20"/>
        </w:rPr>
      </w:pPr>
    </w:p>
    <w:p w:rsidR="00C24E07" w:rsidRPr="00B17142" w:rsidRDefault="00C24E07" w:rsidP="00C24E07">
      <w:pPr>
        <w:spacing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_________________________                         </w:t>
      </w:r>
      <w:r w:rsidRPr="00B17142">
        <w:rPr>
          <w:rFonts w:ascii="Arial" w:hAnsi="Arial" w:cs="Arial"/>
          <w:sz w:val="20"/>
        </w:rPr>
        <w:tab/>
        <w:t xml:space="preserve"> </w:t>
      </w:r>
      <w:r w:rsidRPr="00B17142">
        <w:rPr>
          <w:rFonts w:ascii="Arial" w:hAnsi="Arial" w:cs="Arial"/>
          <w:sz w:val="20"/>
        </w:rPr>
        <w:tab/>
      </w:r>
      <w:r w:rsidRPr="00B17142">
        <w:rPr>
          <w:rFonts w:ascii="Arial" w:hAnsi="Arial" w:cs="Arial"/>
          <w:sz w:val="20"/>
        </w:rPr>
        <w:tab/>
        <w:t xml:space="preserve"> _____________________________</w:t>
      </w:r>
    </w:p>
    <w:p w:rsidR="00C24E07" w:rsidRPr="00B17142" w:rsidRDefault="00C24E07" w:rsidP="00C24E07">
      <w:pPr>
        <w:spacing w:after="120"/>
        <w:jc w:val="both"/>
        <w:rPr>
          <w:rFonts w:ascii="Arial" w:hAnsi="Arial" w:cs="Arial"/>
          <w:sz w:val="20"/>
        </w:rPr>
      </w:pPr>
      <w:r w:rsidRPr="00B17142">
        <w:rPr>
          <w:rFonts w:ascii="Arial" w:hAnsi="Arial" w:cs="Arial"/>
          <w:sz w:val="20"/>
        </w:rPr>
        <w:t xml:space="preserve">statutární město </w:t>
      </w:r>
      <w:r w:rsidR="00CA7EE9" w:rsidRPr="00B17142">
        <w:rPr>
          <w:rFonts w:ascii="Arial" w:hAnsi="Arial" w:cs="Arial"/>
          <w:sz w:val="20"/>
        </w:rPr>
        <w:t>Jablonec nad Nisou</w:t>
      </w:r>
      <w:r w:rsidRPr="00B17142">
        <w:rPr>
          <w:rFonts w:ascii="Arial" w:hAnsi="Arial" w:cs="Arial"/>
          <w:sz w:val="20"/>
        </w:rPr>
        <w:tab/>
      </w:r>
      <w:r w:rsidRPr="00B17142">
        <w:rPr>
          <w:rFonts w:ascii="Arial" w:hAnsi="Arial" w:cs="Arial"/>
          <w:sz w:val="20"/>
        </w:rPr>
        <w:tab/>
      </w:r>
      <w:r w:rsidRPr="00B17142">
        <w:rPr>
          <w:rFonts w:ascii="Arial" w:hAnsi="Arial" w:cs="Arial"/>
          <w:sz w:val="20"/>
        </w:rPr>
        <w:tab/>
      </w:r>
      <w:r w:rsidRPr="00B17142">
        <w:rPr>
          <w:rFonts w:ascii="Arial" w:hAnsi="Arial" w:cs="Arial"/>
          <w:sz w:val="20"/>
        </w:rPr>
        <w:tab/>
        <w:t>Liberecká IS, a.s.</w:t>
      </w:r>
    </w:p>
    <w:p w:rsidR="00C24E07" w:rsidRPr="00FE62AB" w:rsidRDefault="00C23E6A" w:rsidP="00C24E07">
      <w:pPr>
        <w:spacing w:after="120"/>
        <w:jc w:val="both"/>
        <w:rPr>
          <w:rFonts w:ascii="Arial" w:hAnsi="Arial" w:cs="Arial"/>
          <w:sz w:val="20"/>
        </w:rPr>
      </w:pPr>
      <w:r w:rsidRPr="00FE62AB">
        <w:rPr>
          <w:rFonts w:ascii="Tahoma" w:hAnsi="Tahoma" w:cs="Tahoma"/>
          <w:sz w:val="20"/>
          <w:shd w:val="clear" w:color="auto" w:fill="FFFFFF"/>
        </w:rPr>
        <w:t>Ing. Petr Beitl</w:t>
      </w:r>
      <w:r w:rsidR="00C24E07" w:rsidRPr="00FE62AB">
        <w:rPr>
          <w:rFonts w:ascii="Arial" w:hAnsi="Arial" w:cs="Arial"/>
          <w:sz w:val="20"/>
        </w:rPr>
        <w:tab/>
      </w:r>
      <w:r w:rsidR="00C24E07" w:rsidRPr="00FE62AB">
        <w:rPr>
          <w:rFonts w:ascii="Arial" w:hAnsi="Arial" w:cs="Arial"/>
          <w:sz w:val="20"/>
        </w:rPr>
        <w:tab/>
      </w:r>
      <w:r w:rsidR="00C24E07" w:rsidRPr="00FE62AB">
        <w:rPr>
          <w:rFonts w:ascii="Arial" w:hAnsi="Arial" w:cs="Arial"/>
          <w:sz w:val="20"/>
        </w:rPr>
        <w:tab/>
      </w:r>
      <w:r w:rsidRPr="00FE62AB">
        <w:rPr>
          <w:rFonts w:ascii="Arial" w:hAnsi="Arial" w:cs="Arial"/>
          <w:sz w:val="20"/>
        </w:rPr>
        <w:tab/>
      </w:r>
      <w:r w:rsidR="00C24E07" w:rsidRPr="00FE62AB">
        <w:rPr>
          <w:rFonts w:ascii="Arial" w:hAnsi="Arial" w:cs="Arial"/>
          <w:sz w:val="20"/>
        </w:rPr>
        <w:tab/>
      </w:r>
      <w:r w:rsidR="00C24E07" w:rsidRPr="00FE62AB">
        <w:rPr>
          <w:rFonts w:ascii="Arial" w:hAnsi="Arial" w:cs="Arial"/>
          <w:sz w:val="20"/>
        </w:rPr>
        <w:tab/>
      </w:r>
      <w:r w:rsidR="00C24E07" w:rsidRPr="00FE62AB">
        <w:rPr>
          <w:rFonts w:ascii="Arial" w:hAnsi="Arial" w:cs="Arial"/>
          <w:sz w:val="20"/>
        </w:rPr>
        <w:tab/>
        <w:t>Ing. Jaroslav Bureš, MBA</w:t>
      </w:r>
    </w:p>
    <w:p w:rsidR="00C24E07" w:rsidRPr="00B17142" w:rsidRDefault="00C23E6A" w:rsidP="00C24E07">
      <w:pPr>
        <w:spacing w:after="120"/>
        <w:jc w:val="both"/>
        <w:rPr>
          <w:rFonts w:ascii="Arial" w:hAnsi="Arial" w:cs="Arial"/>
          <w:sz w:val="20"/>
        </w:rPr>
      </w:pPr>
      <w:r w:rsidRPr="00FE62AB">
        <w:rPr>
          <w:rFonts w:ascii="Tahoma" w:hAnsi="Tahoma" w:cs="Tahoma"/>
          <w:sz w:val="20"/>
          <w:shd w:val="clear" w:color="auto" w:fill="FFFFFF"/>
        </w:rPr>
        <w:t>primátor</w:t>
      </w:r>
      <w:r w:rsidR="00C24E07" w:rsidRPr="00B1714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</w:r>
      <w:r w:rsidR="00C24E07" w:rsidRPr="00B17142">
        <w:rPr>
          <w:rFonts w:ascii="Arial" w:hAnsi="Arial" w:cs="Arial"/>
          <w:sz w:val="20"/>
        </w:rPr>
        <w:tab/>
        <w:t>statutární ředitel</w:t>
      </w:r>
    </w:p>
    <w:sectPr w:rsidR="00C24E07" w:rsidRPr="00B17142" w:rsidSect="00CA5A71">
      <w:headerReference w:type="default" r:id="rId53"/>
      <w:footerReference w:type="default" r:id="rId5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4D" w:rsidRDefault="00D52C4D" w:rsidP="005501B2">
      <w:pPr>
        <w:spacing w:before="0"/>
      </w:pPr>
      <w:r>
        <w:separator/>
      </w:r>
    </w:p>
  </w:endnote>
  <w:endnote w:type="continuationSeparator" w:id="0">
    <w:p w:rsidR="00D52C4D" w:rsidRDefault="00D52C4D" w:rsidP="005501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1B2" w:rsidRPr="005501B2" w:rsidRDefault="005501B2" w:rsidP="00396AA4">
    <w:pPr>
      <w:pStyle w:val="Zpat"/>
      <w:pBdr>
        <w:top w:val="single" w:sz="4" w:space="1" w:color="auto"/>
      </w:pBdr>
      <w:jc w:val="center"/>
      <w:rPr>
        <w:sz w:val="22"/>
        <w:szCs w:val="22"/>
      </w:rPr>
    </w:pPr>
    <w:r w:rsidRPr="005501B2">
      <w:rPr>
        <w:sz w:val="22"/>
        <w:szCs w:val="22"/>
      </w:rPr>
      <w:t xml:space="preserve">Stránka </w:t>
    </w:r>
    <w:r w:rsidRPr="005501B2">
      <w:rPr>
        <w:sz w:val="22"/>
        <w:szCs w:val="22"/>
      </w:rPr>
      <w:fldChar w:fldCharType="begin"/>
    </w:r>
    <w:r w:rsidRPr="005501B2">
      <w:rPr>
        <w:sz w:val="22"/>
        <w:szCs w:val="22"/>
      </w:rPr>
      <w:instrText>PAGE  \* Arabic  \* MERGEFORMAT</w:instrText>
    </w:r>
    <w:r w:rsidRPr="005501B2">
      <w:rPr>
        <w:sz w:val="22"/>
        <w:szCs w:val="22"/>
      </w:rPr>
      <w:fldChar w:fldCharType="separate"/>
    </w:r>
    <w:r w:rsidR="00FE62AB">
      <w:rPr>
        <w:noProof/>
        <w:sz w:val="22"/>
        <w:szCs w:val="22"/>
      </w:rPr>
      <w:t>7</w:t>
    </w:r>
    <w:r w:rsidRPr="005501B2">
      <w:rPr>
        <w:sz w:val="22"/>
        <w:szCs w:val="22"/>
      </w:rPr>
      <w:fldChar w:fldCharType="end"/>
    </w:r>
    <w:r w:rsidRPr="005501B2">
      <w:rPr>
        <w:sz w:val="22"/>
        <w:szCs w:val="22"/>
      </w:rPr>
      <w:t xml:space="preserve"> z </w:t>
    </w:r>
    <w:r w:rsidRPr="005501B2">
      <w:rPr>
        <w:sz w:val="22"/>
        <w:szCs w:val="22"/>
      </w:rPr>
      <w:fldChar w:fldCharType="begin"/>
    </w:r>
    <w:r w:rsidRPr="005501B2">
      <w:rPr>
        <w:sz w:val="22"/>
        <w:szCs w:val="22"/>
      </w:rPr>
      <w:instrText>NUMPAGES  \* Arabic  \* MERGEFORMAT</w:instrText>
    </w:r>
    <w:r w:rsidRPr="005501B2">
      <w:rPr>
        <w:sz w:val="22"/>
        <w:szCs w:val="22"/>
      </w:rPr>
      <w:fldChar w:fldCharType="separate"/>
    </w:r>
    <w:r w:rsidR="00FE62AB">
      <w:rPr>
        <w:noProof/>
        <w:sz w:val="22"/>
        <w:szCs w:val="22"/>
      </w:rPr>
      <w:t>7</w:t>
    </w:r>
    <w:r w:rsidRPr="005501B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4D" w:rsidRDefault="00D52C4D" w:rsidP="005501B2">
      <w:pPr>
        <w:spacing w:before="0"/>
      </w:pPr>
      <w:r>
        <w:separator/>
      </w:r>
    </w:p>
  </w:footnote>
  <w:footnote w:type="continuationSeparator" w:id="0">
    <w:p w:rsidR="00D52C4D" w:rsidRDefault="00D52C4D" w:rsidP="005501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97"/>
      <w:gridCol w:w="1273"/>
    </w:tblGrid>
    <w:tr w:rsidR="00C62134" w:rsidTr="00A16AD8">
      <w:trPr>
        <w:jc w:val="center"/>
      </w:trPr>
      <w:tc>
        <w:tcPr>
          <w:tcW w:w="7797" w:type="dxa"/>
          <w:shd w:val="clear" w:color="auto" w:fill="ED7D31" w:themeFill="accent2"/>
          <w:vAlign w:val="center"/>
        </w:tcPr>
        <w:p w:rsidR="00C62134" w:rsidRPr="00A16AD8" w:rsidRDefault="00FF69CF" w:rsidP="00FF69CF">
          <w:pPr>
            <w:pStyle w:val="Zhlav"/>
            <w:rPr>
              <w:caps/>
              <w:color w:val="FFFFFF" w:themeColor="background1"/>
              <w:sz w:val="22"/>
              <w:szCs w:val="22"/>
            </w:rPr>
          </w:pPr>
          <w:r>
            <w:rPr>
              <w:b/>
              <w:caps/>
              <w:color w:val="FFFFFF" w:themeColor="background1"/>
              <w:sz w:val="22"/>
              <w:szCs w:val="22"/>
            </w:rPr>
            <w:t xml:space="preserve">příloha č. 1 - </w:t>
          </w:r>
          <w:sdt>
            <w:sdtPr>
              <w:rPr>
                <w:b/>
                <w:caps/>
                <w:color w:val="FFFFFF" w:themeColor="background1"/>
                <w:sz w:val="22"/>
                <w:szCs w:val="22"/>
              </w:rPr>
              <w:alias w:val="Název"/>
              <w:tag w:val=""/>
              <w:id w:val="126446070"/>
              <w:placeholder>
                <w:docPart w:val="6409CC1153D14268BA24BAFEFE78F56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caps/>
                  <w:color w:val="FFFFFF" w:themeColor="background1"/>
                  <w:sz w:val="22"/>
                  <w:szCs w:val="22"/>
                </w:rPr>
                <w:t>Podrobný popis předmětu plnění</w:t>
              </w:r>
            </w:sdtContent>
          </w:sdt>
        </w:p>
      </w:tc>
      <w:tc>
        <w:tcPr>
          <w:tcW w:w="1273" w:type="dxa"/>
          <w:shd w:val="clear" w:color="auto" w:fill="ED7D31" w:themeFill="accent2"/>
          <w:vAlign w:val="center"/>
        </w:tcPr>
        <w:p w:rsidR="00C62134" w:rsidRDefault="00C62134" w:rsidP="000364B4">
          <w:pPr>
            <w:pStyle w:val="Zhlav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C62134" w:rsidTr="00A16AD8">
      <w:trPr>
        <w:trHeight w:hRule="exact" w:val="115"/>
        <w:jc w:val="center"/>
      </w:trPr>
      <w:tc>
        <w:tcPr>
          <w:tcW w:w="7797" w:type="dxa"/>
          <w:shd w:val="clear" w:color="auto" w:fill="5B9BD5" w:themeFill="accent1"/>
          <w:tcMar>
            <w:top w:w="0" w:type="dxa"/>
            <w:bottom w:w="0" w:type="dxa"/>
          </w:tcMar>
        </w:tcPr>
        <w:p w:rsidR="00C62134" w:rsidRDefault="00C62134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273" w:type="dxa"/>
          <w:shd w:val="clear" w:color="auto" w:fill="5B9BD5" w:themeFill="accent1"/>
          <w:tcMar>
            <w:top w:w="0" w:type="dxa"/>
            <w:bottom w:w="0" w:type="dxa"/>
          </w:tcMar>
        </w:tcPr>
        <w:p w:rsidR="00C62134" w:rsidRDefault="00C62134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5501B2" w:rsidRDefault="005501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DE7"/>
    <w:multiLevelType w:val="hybridMultilevel"/>
    <w:tmpl w:val="6A0E2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434F"/>
    <w:multiLevelType w:val="hybridMultilevel"/>
    <w:tmpl w:val="95264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F34"/>
    <w:multiLevelType w:val="hybridMultilevel"/>
    <w:tmpl w:val="E59C4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92073"/>
    <w:multiLevelType w:val="hybridMultilevel"/>
    <w:tmpl w:val="0D4A3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B09FA"/>
    <w:multiLevelType w:val="hybridMultilevel"/>
    <w:tmpl w:val="F60E0AF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5C2597"/>
    <w:multiLevelType w:val="hybridMultilevel"/>
    <w:tmpl w:val="A0F2D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369A"/>
    <w:multiLevelType w:val="hybridMultilevel"/>
    <w:tmpl w:val="172C3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038"/>
    <w:multiLevelType w:val="hybridMultilevel"/>
    <w:tmpl w:val="438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2093"/>
    <w:multiLevelType w:val="multilevel"/>
    <w:tmpl w:val="D8AE49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A342DB"/>
    <w:multiLevelType w:val="hybridMultilevel"/>
    <w:tmpl w:val="0618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72DBA"/>
    <w:multiLevelType w:val="hybridMultilevel"/>
    <w:tmpl w:val="00227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0172F"/>
    <w:multiLevelType w:val="hybridMultilevel"/>
    <w:tmpl w:val="FD5441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A0E72"/>
    <w:multiLevelType w:val="hybridMultilevel"/>
    <w:tmpl w:val="72F45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92929"/>
    <w:multiLevelType w:val="hybridMultilevel"/>
    <w:tmpl w:val="B6985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07597"/>
    <w:multiLevelType w:val="hybridMultilevel"/>
    <w:tmpl w:val="FFCE1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2A84"/>
    <w:multiLevelType w:val="hybridMultilevel"/>
    <w:tmpl w:val="172C3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91066"/>
    <w:multiLevelType w:val="hybridMultilevel"/>
    <w:tmpl w:val="9E62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07AE5"/>
    <w:multiLevelType w:val="hybridMultilevel"/>
    <w:tmpl w:val="A476F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6"/>
  </w:num>
  <w:num w:numId="5">
    <w:abstractNumId w:val="6"/>
  </w:num>
  <w:num w:numId="6">
    <w:abstractNumId w:val="3"/>
  </w:num>
  <w:num w:numId="7">
    <w:abstractNumId w:val="15"/>
  </w:num>
  <w:num w:numId="8">
    <w:abstractNumId w:val="14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10B4D"/>
    <w:rsid w:val="0002478E"/>
    <w:rsid w:val="00027E1A"/>
    <w:rsid w:val="00034069"/>
    <w:rsid w:val="00034869"/>
    <w:rsid w:val="000364B4"/>
    <w:rsid w:val="00054166"/>
    <w:rsid w:val="000612F4"/>
    <w:rsid w:val="000646E3"/>
    <w:rsid w:val="00072640"/>
    <w:rsid w:val="00081AF6"/>
    <w:rsid w:val="0008423B"/>
    <w:rsid w:val="000941B4"/>
    <w:rsid w:val="00095702"/>
    <w:rsid w:val="000A393D"/>
    <w:rsid w:val="000A53C3"/>
    <w:rsid w:val="000A666E"/>
    <w:rsid w:val="000B2170"/>
    <w:rsid w:val="000C13BD"/>
    <w:rsid w:val="000C5551"/>
    <w:rsid w:val="000D22C2"/>
    <w:rsid w:val="000D29FD"/>
    <w:rsid w:val="000D7229"/>
    <w:rsid w:val="000E467A"/>
    <w:rsid w:val="000E5D00"/>
    <w:rsid w:val="000E7F8A"/>
    <w:rsid w:val="000F3091"/>
    <w:rsid w:val="00104A11"/>
    <w:rsid w:val="001201F2"/>
    <w:rsid w:val="00127318"/>
    <w:rsid w:val="00135B27"/>
    <w:rsid w:val="00136BDB"/>
    <w:rsid w:val="00144F07"/>
    <w:rsid w:val="00151F82"/>
    <w:rsid w:val="00153724"/>
    <w:rsid w:val="001651C7"/>
    <w:rsid w:val="00171C75"/>
    <w:rsid w:val="00175531"/>
    <w:rsid w:val="001B38E2"/>
    <w:rsid w:val="001C4C02"/>
    <w:rsid w:val="001C4ECA"/>
    <w:rsid w:val="001D0CFF"/>
    <w:rsid w:val="001D170B"/>
    <w:rsid w:val="001D3643"/>
    <w:rsid w:val="001D442D"/>
    <w:rsid w:val="001E485B"/>
    <w:rsid w:val="001E6B3B"/>
    <w:rsid w:val="001F03B9"/>
    <w:rsid w:val="001F0976"/>
    <w:rsid w:val="001F7A1C"/>
    <w:rsid w:val="00207B65"/>
    <w:rsid w:val="00226772"/>
    <w:rsid w:val="002603F9"/>
    <w:rsid w:val="00271E3F"/>
    <w:rsid w:val="00272154"/>
    <w:rsid w:val="00272F8C"/>
    <w:rsid w:val="00277A52"/>
    <w:rsid w:val="002826F8"/>
    <w:rsid w:val="002834DA"/>
    <w:rsid w:val="00291837"/>
    <w:rsid w:val="002934F5"/>
    <w:rsid w:val="002B011B"/>
    <w:rsid w:val="002B5EA2"/>
    <w:rsid w:val="002C732B"/>
    <w:rsid w:val="002D2CE2"/>
    <w:rsid w:val="002D366C"/>
    <w:rsid w:val="002D4FE6"/>
    <w:rsid w:val="002D785D"/>
    <w:rsid w:val="002E4B38"/>
    <w:rsid w:val="002F743C"/>
    <w:rsid w:val="0030244A"/>
    <w:rsid w:val="00311782"/>
    <w:rsid w:val="0031518B"/>
    <w:rsid w:val="00316A79"/>
    <w:rsid w:val="00344C19"/>
    <w:rsid w:val="003611A2"/>
    <w:rsid w:val="003625CB"/>
    <w:rsid w:val="0036689D"/>
    <w:rsid w:val="00374ADF"/>
    <w:rsid w:val="0037566A"/>
    <w:rsid w:val="003845C8"/>
    <w:rsid w:val="00384836"/>
    <w:rsid w:val="00391CA1"/>
    <w:rsid w:val="0039363B"/>
    <w:rsid w:val="00396AA4"/>
    <w:rsid w:val="0039762A"/>
    <w:rsid w:val="003A1D57"/>
    <w:rsid w:val="003A27A7"/>
    <w:rsid w:val="003B720A"/>
    <w:rsid w:val="003D2044"/>
    <w:rsid w:val="003D396D"/>
    <w:rsid w:val="003D7629"/>
    <w:rsid w:val="003F473C"/>
    <w:rsid w:val="00406A16"/>
    <w:rsid w:val="00410098"/>
    <w:rsid w:val="00415189"/>
    <w:rsid w:val="00421F8F"/>
    <w:rsid w:val="00423C24"/>
    <w:rsid w:val="00452467"/>
    <w:rsid w:val="0045567A"/>
    <w:rsid w:val="004562FA"/>
    <w:rsid w:val="00461A53"/>
    <w:rsid w:val="00480E2E"/>
    <w:rsid w:val="00481488"/>
    <w:rsid w:val="0048431C"/>
    <w:rsid w:val="004A6194"/>
    <w:rsid w:val="004B3052"/>
    <w:rsid w:val="004B5FE4"/>
    <w:rsid w:val="004C3610"/>
    <w:rsid w:val="004D09A9"/>
    <w:rsid w:val="004D5900"/>
    <w:rsid w:val="004E3013"/>
    <w:rsid w:val="004F3DA6"/>
    <w:rsid w:val="004F7318"/>
    <w:rsid w:val="004F7C5C"/>
    <w:rsid w:val="00504BF9"/>
    <w:rsid w:val="00514350"/>
    <w:rsid w:val="00522A53"/>
    <w:rsid w:val="0052352A"/>
    <w:rsid w:val="00526820"/>
    <w:rsid w:val="005321E6"/>
    <w:rsid w:val="00534936"/>
    <w:rsid w:val="00540337"/>
    <w:rsid w:val="005459CA"/>
    <w:rsid w:val="00545B9C"/>
    <w:rsid w:val="005501B2"/>
    <w:rsid w:val="00564B52"/>
    <w:rsid w:val="005668F6"/>
    <w:rsid w:val="0057554D"/>
    <w:rsid w:val="00584EC8"/>
    <w:rsid w:val="005A023B"/>
    <w:rsid w:val="005A327E"/>
    <w:rsid w:val="005C452F"/>
    <w:rsid w:val="005D3871"/>
    <w:rsid w:val="005D3FCD"/>
    <w:rsid w:val="005E03E2"/>
    <w:rsid w:val="005E4FE8"/>
    <w:rsid w:val="005E6830"/>
    <w:rsid w:val="00604D2B"/>
    <w:rsid w:val="00614AE1"/>
    <w:rsid w:val="00615D0C"/>
    <w:rsid w:val="00617521"/>
    <w:rsid w:val="00622919"/>
    <w:rsid w:val="006304D6"/>
    <w:rsid w:val="00637054"/>
    <w:rsid w:val="00641879"/>
    <w:rsid w:val="006429FC"/>
    <w:rsid w:val="00665F03"/>
    <w:rsid w:val="0067108D"/>
    <w:rsid w:val="006736EA"/>
    <w:rsid w:val="00676D88"/>
    <w:rsid w:val="00682B18"/>
    <w:rsid w:val="006B3961"/>
    <w:rsid w:val="006C140F"/>
    <w:rsid w:val="006D06F6"/>
    <w:rsid w:val="006E5A81"/>
    <w:rsid w:val="006E66E9"/>
    <w:rsid w:val="007000FB"/>
    <w:rsid w:val="00703359"/>
    <w:rsid w:val="00706159"/>
    <w:rsid w:val="00716E0A"/>
    <w:rsid w:val="007218D3"/>
    <w:rsid w:val="00723CBC"/>
    <w:rsid w:val="007248F0"/>
    <w:rsid w:val="00730320"/>
    <w:rsid w:val="00752489"/>
    <w:rsid w:val="0075667F"/>
    <w:rsid w:val="00774ADA"/>
    <w:rsid w:val="007807F2"/>
    <w:rsid w:val="00783A31"/>
    <w:rsid w:val="007A280E"/>
    <w:rsid w:val="007A616D"/>
    <w:rsid w:val="007B48E6"/>
    <w:rsid w:val="007B4A71"/>
    <w:rsid w:val="007B70D2"/>
    <w:rsid w:val="007B7E24"/>
    <w:rsid w:val="007C1357"/>
    <w:rsid w:val="007C353A"/>
    <w:rsid w:val="007D086C"/>
    <w:rsid w:val="007D5711"/>
    <w:rsid w:val="007D7465"/>
    <w:rsid w:val="007D7F74"/>
    <w:rsid w:val="007E00A6"/>
    <w:rsid w:val="007E4C87"/>
    <w:rsid w:val="007E618A"/>
    <w:rsid w:val="007F1611"/>
    <w:rsid w:val="00804212"/>
    <w:rsid w:val="00812FFF"/>
    <w:rsid w:val="00820515"/>
    <w:rsid w:val="0082780D"/>
    <w:rsid w:val="008321FA"/>
    <w:rsid w:val="008371E1"/>
    <w:rsid w:val="008564DF"/>
    <w:rsid w:val="00876D76"/>
    <w:rsid w:val="00894A89"/>
    <w:rsid w:val="008A300D"/>
    <w:rsid w:val="008A3653"/>
    <w:rsid w:val="008A6F49"/>
    <w:rsid w:val="008B3FB1"/>
    <w:rsid w:val="008C27E5"/>
    <w:rsid w:val="008D5620"/>
    <w:rsid w:val="008E1D78"/>
    <w:rsid w:val="008F1501"/>
    <w:rsid w:val="00907774"/>
    <w:rsid w:val="00910D44"/>
    <w:rsid w:val="00912566"/>
    <w:rsid w:val="00921B6B"/>
    <w:rsid w:val="0093167E"/>
    <w:rsid w:val="0093645E"/>
    <w:rsid w:val="00941EC0"/>
    <w:rsid w:val="0094239C"/>
    <w:rsid w:val="00944FAD"/>
    <w:rsid w:val="00954379"/>
    <w:rsid w:val="00974C1C"/>
    <w:rsid w:val="00981D3D"/>
    <w:rsid w:val="00990001"/>
    <w:rsid w:val="00992BFE"/>
    <w:rsid w:val="0099410D"/>
    <w:rsid w:val="0099510C"/>
    <w:rsid w:val="009A4F60"/>
    <w:rsid w:val="009B04AF"/>
    <w:rsid w:val="009B2AA3"/>
    <w:rsid w:val="009C3981"/>
    <w:rsid w:val="009D190C"/>
    <w:rsid w:val="009D4E05"/>
    <w:rsid w:val="009E6BE8"/>
    <w:rsid w:val="009F36E2"/>
    <w:rsid w:val="00A0657C"/>
    <w:rsid w:val="00A12FE0"/>
    <w:rsid w:val="00A16AD8"/>
    <w:rsid w:val="00A22B4D"/>
    <w:rsid w:val="00A45F1A"/>
    <w:rsid w:val="00A477F2"/>
    <w:rsid w:val="00A60FF1"/>
    <w:rsid w:val="00A73E3C"/>
    <w:rsid w:val="00A90632"/>
    <w:rsid w:val="00A91408"/>
    <w:rsid w:val="00A97DCE"/>
    <w:rsid w:val="00AA30D3"/>
    <w:rsid w:val="00AB61D2"/>
    <w:rsid w:val="00AB6582"/>
    <w:rsid w:val="00AC0B32"/>
    <w:rsid w:val="00AD06BB"/>
    <w:rsid w:val="00AD6654"/>
    <w:rsid w:val="00AF184A"/>
    <w:rsid w:val="00AF51B1"/>
    <w:rsid w:val="00B0530F"/>
    <w:rsid w:val="00B17142"/>
    <w:rsid w:val="00B22CE5"/>
    <w:rsid w:val="00B328A7"/>
    <w:rsid w:val="00B3588D"/>
    <w:rsid w:val="00B37FD4"/>
    <w:rsid w:val="00B413E0"/>
    <w:rsid w:val="00B509E7"/>
    <w:rsid w:val="00B547AE"/>
    <w:rsid w:val="00B60356"/>
    <w:rsid w:val="00B60993"/>
    <w:rsid w:val="00B70B3A"/>
    <w:rsid w:val="00B73EDF"/>
    <w:rsid w:val="00B814FB"/>
    <w:rsid w:val="00B82BD4"/>
    <w:rsid w:val="00B85CB3"/>
    <w:rsid w:val="00B85E0F"/>
    <w:rsid w:val="00BA0CA0"/>
    <w:rsid w:val="00BA4FC9"/>
    <w:rsid w:val="00BC47ED"/>
    <w:rsid w:val="00BD307F"/>
    <w:rsid w:val="00BE20AA"/>
    <w:rsid w:val="00BE2319"/>
    <w:rsid w:val="00BE7543"/>
    <w:rsid w:val="00BF37CB"/>
    <w:rsid w:val="00BF4920"/>
    <w:rsid w:val="00C00575"/>
    <w:rsid w:val="00C23E6A"/>
    <w:rsid w:val="00C24E07"/>
    <w:rsid w:val="00C25EF0"/>
    <w:rsid w:val="00C41774"/>
    <w:rsid w:val="00C42BA0"/>
    <w:rsid w:val="00C4412B"/>
    <w:rsid w:val="00C508F2"/>
    <w:rsid w:val="00C54C9B"/>
    <w:rsid w:val="00C62134"/>
    <w:rsid w:val="00C73D64"/>
    <w:rsid w:val="00C947B0"/>
    <w:rsid w:val="00CA48CD"/>
    <w:rsid w:val="00CA5A71"/>
    <w:rsid w:val="00CA7EE9"/>
    <w:rsid w:val="00CC4DE1"/>
    <w:rsid w:val="00CC660B"/>
    <w:rsid w:val="00CD5D46"/>
    <w:rsid w:val="00CD7F14"/>
    <w:rsid w:val="00CF43C4"/>
    <w:rsid w:val="00D06695"/>
    <w:rsid w:val="00D06A3A"/>
    <w:rsid w:val="00D168DA"/>
    <w:rsid w:val="00D20F7C"/>
    <w:rsid w:val="00D274F3"/>
    <w:rsid w:val="00D52C4D"/>
    <w:rsid w:val="00D5520F"/>
    <w:rsid w:val="00D572FE"/>
    <w:rsid w:val="00D576C1"/>
    <w:rsid w:val="00D657B5"/>
    <w:rsid w:val="00D727E4"/>
    <w:rsid w:val="00D76C6A"/>
    <w:rsid w:val="00D77CA3"/>
    <w:rsid w:val="00D97ECB"/>
    <w:rsid w:val="00DA2930"/>
    <w:rsid w:val="00DA5AD3"/>
    <w:rsid w:val="00DC4F2B"/>
    <w:rsid w:val="00DC6BCB"/>
    <w:rsid w:val="00DD1984"/>
    <w:rsid w:val="00E0053A"/>
    <w:rsid w:val="00E135DE"/>
    <w:rsid w:val="00E15861"/>
    <w:rsid w:val="00E23703"/>
    <w:rsid w:val="00E3009A"/>
    <w:rsid w:val="00E329F2"/>
    <w:rsid w:val="00E42D6A"/>
    <w:rsid w:val="00E431A1"/>
    <w:rsid w:val="00E81F1F"/>
    <w:rsid w:val="00E86810"/>
    <w:rsid w:val="00E963BB"/>
    <w:rsid w:val="00EA3386"/>
    <w:rsid w:val="00EB45C1"/>
    <w:rsid w:val="00EB7B38"/>
    <w:rsid w:val="00EC73D8"/>
    <w:rsid w:val="00ED05FB"/>
    <w:rsid w:val="00EE6D40"/>
    <w:rsid w:val="00EF746E"/>
    <w:rsid w:val="00EF7E81"/>
    <w:rsid w:val="00F0116D"/>
    <w:rsid w:val="00F03E34"/>
    <w:rsid w:val="00F10956"/>
    <w:rsid w:val="00F13A61"/>
    <w:rsid w:val="00F143EA"/>
    <w:rsid w:val="00F239F7"/>
    <w:rsid w:val="00F24D32"/>
    <w:rsid w:val="00F317C4"/>
    <w:rsid w:val="00F32569"/>
    <w:rsid w:val="00F3558B"/>
    <w:rsid w:val="00F41101"/>
    <w:rsid w:val="00F4422A"/>
    <w:rsid w:val="00F5646A"/>
    <w:rsid w:val="00F703C3"/>
    <w:rsid w:val="00F95079"/>
    <w:rsid w:val="00F957A6"/>
    <w:rsid w:val="00F96715"/>
    <w:rsid w:val="00FA4559"/>
    <w:rsid w:val="00FA4DDB"/>
    <w:rsid w:val="00FC1C0D"/>
    <w:rsid w:val="00FD6766"/>
    <w:rsid w:val="00FE0AE7"/>
    <w:rsid w:val="00FE1C5C"/>
    <w:rsid w:val="00FE62AB"/>
    <w:rsid w:val="00FF2253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D3CA06-D79A-488A-A5D5-C34073BA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B52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B48E6"/>
    <w:pPr>
      <w:keepNext/>
      <w:keepLines/>
      <w:overflowPunct/>
      <w:autoSpaceDE/>
      <w:autoSpaceDN/>
      <w:adjustRightInd/>
      <w:spacing w:before="480" w:line="276" w:lineRule="auto"/>
      <w:ind w:left="432" w:hanging="432"/>
      <w:jc w:val="center"/>
      <w:textAlignment w:val="auto"/>
      <w:outlineLvl w:val="0"/>
    </w:pPr>
    <w:rPr>
      <w:rFonts w:ascii="Calibri" w:hAnsi="Calibr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4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01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1B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01B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501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01B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501B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5A71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74C1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B48E6"/>
    <w:rPr>
      <w:rFonts w:ascii="Calibri" w:eastAsia="Times New Roman" w:hAnsi="Calibri" w:cs="Times New Roman"/>
      <w:b/>
      <w:bCs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3A1D57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C24E07"/>
    <w:pPr>
      <w:overflowPunct/>
      <w:autoSpaceDE/>
      <w:autoSpaceDN/>
      <w:adjustRightInd/>
      <w:spacing w:before="0"/>
      <w:ind w:right="2693"/>
      <w:textAlignment w:val="auto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24E0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rmalText">
    <w:name w:val="Normal Text"/>
    <w:basedOn w:val="Normln"/>
    <w:uiPriority w:val="99"/>
    <w:rsid w:val="00C24E07"/>
    <w:pPr>
      <w:suppressAutoHyphens/>
      <w:overflowPunct/>
      <w:autoSpaceDE/>
      <w:autoSpaceDN/>
      <w:adjustRightInd/>
      <w:spacing w:before="240" w:line="280" w:lineRule="atLeast"/>
      <w:jc w:val="both"/>
      <w:textAlignment w:val="auto"/>
    </w:pPr>
    <w:rPr>
      <w:rFonts w:ascii="Arial" w:eastAsia="Calibri" w:hAnsi="Arial" w:cs="Arial"/>
      <w:spacing w:val="4"/>
      <w:sz w:val="20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nagementmania.com/cs/turbulence" TargetMode="External"/><Relationship Id="rId18" Type="http://schemas.openxmlformats.org/officeDocument/2006/relationships/hyperlink" Target="https://managementmania.com/cs/zranitelnost-vulnerability" TargetMode="External"/><Relationship Id="rId26" Type="http://schemas.openxmlformats.org/officeDocument/2006/relationships/hyperlink" Target="http://www.mestojablonec.cz/redakce/index.php?lanG=cs&amp;clanek=303&amp;slozka=23&amp;detaildb=1821&amp;" TargetMode="External"/><Relationship Id="rId39" Type="http://schemas.openxmlformats.org/officeDocument/2006/relationships/hyperlink" Target="http://www.mestojablonec.cz/redakce/index.php?lanG=cs&amp;clanek=303&amp;slozka=23&amp;od=10&amp;detaildb=1890&amp;" TargetMode="External"/><Relationship Id="rId21" Type="http://schemas.openxmlformats.org/officeDocument/2006/relationships/hyperlink" Target="https://managementmania.com/cs/organizace" TargetMode="External"/><Relationship Id="rId34" Type="http://schemas.openxmlformats.org/officeDocument/2006/relationships/hyperlink" Target="http://www.mestojablonec.cz/redakce/index.php?lanG=cs&amp;clanek=303&amp;slozka=23&amp;od=10&amp;detaildb=1887&amp;" TargetMode="External"/><Relationship Id="rId42" Type="http://schemas.openxmlformats.org/officeDocument/2006/relationships/hyperlink" Target="http://www.mestojablonec.cz/redakce/index.php?lanG=cs&amp;clanek=303&amp;slozka=23&amp;od=20&amp;detaildb=1630&amp;" TargetMode="External"/><Relationship Id="rId47" Type="http://schemas.openxmlformats.org/officeDocument/2006/relationships/hyperlink" Target="http://www.mestojablonec.cz/redakce/index.php?lanG=cs&amp;clanek=303&amp;slozka=23&amp;od=30&amp;detaildb=901&amp;" TargetMode="External"/><Relationship Id="rId50" Type="http://schemas.openxmlformats.org/officeDocument/2006/relationships/hyperlink" Target="http://www.mestojablonec.cz/redakce/index.php?lanG=cs&amp;clanek=303&amp;slozka=23&amp;od=30&amp;detaildb=898&amp;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managementmania.com/cs/zranitelnost-vulnerability" TargetMode="External"/><Relationship Id="rId25" Type="http://schemas.openxmlformats.org/officeDocument/2006/relationships/hyperlink" Target="http://www.mestojablonec.cz/redakce/index.php?lanG=cs&amp;clanek=303&amp;slozka=23&amp;od=20&amp;detaildb=26&amp;" TargetMode="External"/><Relationship Id="rId33" Type="http://schemas.openxmlformats.org/officeDocument/2006/relationships/hyperlink" Target="http://www.mestojablonec.cz/redakce/index.php?lanG=cs&amp;clanek=303&amp;slozka=23&amp;od=10&amp;detaildb=1143&amp;" TargetMode="External"/><Relationship Id="rId38" Type="http://schemas.openxmlformats.org/officeDocument/2006/relationships/hyperlink" Target="http://www.mestojablonec.cz/redakce/index.php?lanG=cs&amp;clanek=303&amp;slozka=23&amp;od=10&amp;detaildb=1889&amp;" TargetMode="External"/><Relationship Id="rId46" Type="http://schemas.openxmlformats.org/officeDocument/2006/relationships/hyperlink" Target="http://www.mestojablonec.cz/redakce/index.php?lanG=cs&amp;clanek=303&amp;slozka=23&amp;od=30&amp;detaildb=895&amp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nagementmania.com/cs/aktiva" TargetMode="External"/><Relationship Id="rId20" Type="http://schemas.openxmlformats.org/officeDocument/2006/relationships/hyperlink" Target="https://managementmania.com/cs/odpovednost" TargetMode="External"/><Relationship Id="rId29" Type="http://schemas.openxmlformats.org/officeDocument/2006/relationships/hyperlink" Target="http://www.mestojablonec.cz/redakce/index.php?lanG=cs&amp;clanek=303&amp;slozka=23&amp;detaildb=1819&amp;" TargetMode="External"/><Relationship Id="rId41" Type="http://schemas.openxmlformats.org/officeDocument/2006/relationships/hyperlink" Target="http://www.mestojablonec.cz/redakce/index.php?lanG=cs&amp;clanek=303&amp;slozka=23&amp;od=20&amp;detaildb=1891&amp;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Slu%C5%BEba" TargetMode="External"/><Relationship Id="rId24" Type="http://schemas.openxmlformats.org/officeDocument/2006/relationships/hyperlink" Target="http://www.mestojablonec.cz/redakce/index.php?lanG=cs&amp;clanek=303&amp;slozka=23&amp;detaildb=27&amp;" TargetMode="External"/><Relationship Id="rId32" Type="http://schemas.openxmlformats.org/officeDocument/2006/relationships/hyperlink" Target="http://www.mestojablonec.cz/redakce/index.php?lanG=cs&amp;clanek=303&amp;slozka=23&amp;od=10&amp;detaildb=1885&amp;" TargetMode="External"/><Relationship Id="rId37" Type="http://schemas.openxmlformats.org/officeDocument/2006/relationships/hyperlink" Target="http://www.mestojablonec.cz/redakce/index.php?lanG=cs&amp;clanek=303&amp;slozka=23&amp;od=10&amp;detaildb=1815&amp;" TargetMode="External"/><Relationship Id="rId40" Type="http://schemas.openxmlformats.org/officeDocument/2006/relationships/hyperlink" Target="http://www.mestojablonec.cz/redakce/index.php?lanG=cs&amp;clanek=303&amp;slozka=23&amp;od=10&amp;detaildb=1816&amp;" TargetMode="External"/><Relationship Id="rId45" Type="http://schemas.openxmlformats.org/officeDocument/2006/relationships/hyperlink" Target="http://www.mestojablonec.cz/redakce/index.php?lanG=cs&amp;clanek=303&amp;slozka=23&amp;od=20&amp;detaildb=897&amp;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anagementmania.com/cs/organizace" TargetMode="External"/><Relationship Id="rId23" Type="http://schemas.openxmlformats.org/officeDocument/2006/relationships/hyperlink" Target="https://managementmania.com/cs/statutarni-organ" TargetMode="External"/><Relationship Id="rId28" Type="http://schemas.openxmlformats.org/officeDocument/2006/relationships/hyperlink" Target="http://www.mestojablonec.cz/redakce/index.php?lanG=cs&amp;clanek=303&amp;slozka=23&amp;detaildb=1822&amp;" TargetMode="External"/><Relationship Id="rId36" Type="http://schemas.openxmlformats.org/officeDocument/2006/relationships/hyperlink" Target="http://www.mestojablonec.cz/redakce/index.php?lanG=cs&amp;clanek=303&amp;slozka=23&amp;od=10&amp;detaildb=1817&amp;" TargetMode="External"/><Relationship Id="rId49" Type="http://schemas.openxmlformats.org/officeDocument/2006/relationships/hyperlink" Target="http://www.mestojablonec.cz/redakce/index.php?lanG=cs&amp;clanek=303&amp;slozka=23&amp;od=30&amp;detaildb=896&amp;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s.wikipedia.org/wiki/V%C3%BDrobek" TargetMode="External"/><Relationship Id="rId19" Type="http://schemas.openxmlformats.org/officeDocument/2006/relationships/hyperlink" Target="https://managementmania.com/cs/organizace" TargetMode="External"/><Relationship Id="rId31" Type="http://schemas.openxmlformats.org/officeDocument/2006/relationships/hyperlink" Target="http://www.mestojablonec.cz/redakce/index.php?lanG=cs&amp;clanek=303&amp;slozka=23&amp;od=10&amp;detaildb=1888&amp;" TargetMode="External"/><Relationship Id="rId44" Type="http://schemas.openxmlformats.org/officeDocument/2006/relationships/hyperlink" Target="http://www.mestojablonec.cz/redakce/index.php?lanG=cs&amp;clanek=303&amp;slozka=23&amp;od=20&amp;detaildb=894&amp;" TargetMode="External"/><Relationship Id="rId52" Type="http://schemas.openxmlformats.org/officeDocument/2006/relationships/hyperlink" Target="http://www.mestojablonec.cz/redakce/index.php?lanG=cs&amp;clanek=303&amp;slozka=23&amp;od=30&amp;detaildb=900&amp;" TargetMode="External"/><Relationship Id="rId4" Type="http://schemas.openxmlformats.org/officeDocument/2006/relationships/styles" Target="styles.xml"/><Relationship Id="rId9" Type="http://schemas.openxmlformats.org/officeDocument/2006/relationships/hyperlink" Target="https://cs.wikipedia.org/wiki/Proces" TargetMode="External"/><Relationship Id="rId14" Type="http://schemas.openxmlformats.org/officeDocument/2006/relationships/hyperlink" Target="https://managementmania.com/cs/hrozba-threat" TargetMode="External"/><Relationship Id="rId22" Type="http://schemas.openxmlformats.org/officeDocument/2006/relationships/hyperlink" Target="https://managementmania.com/cs/manazer" TargetMode="External"/><Relationship Id="rId27" Type="http://schemas.openxmlformats.org/officeDocument/2006/relationships/hyperlink" Target="http://www.mestojablonec.cz/redakce/index.php?lanG=cs&amp;clanek=303&amp;slozka=23&amp;detaildb=1820&amp;" TargetMode="External"/><Relationship Id="rId30" Type="http://schemas.openxmlformats.org/officeDocument/2006/relationships/hyperlink" Target="http://www.mestojablonec.cz/redakce/index.php?lanG=cs&amp;clanek=303&amp;slozka=23&amp;detaildb=1818&amp;" TargetMode="External"/><Relationship Id="rId35" Type="http://schemas.openxmlformats.org/officeDocument/2006/relationships/hyperlink" Target="http://www.mestojablonec.cz/redakce/index.php?lanG=cs&amp;clanek=303&amp;slozka=23&amp;od=10&amp;detaildb=1886&amp;" TargetMode="External"/><Relationship Id="rId43" Type="http://schemas.openxmlformats.org/officeDocument/2006/relationships/hyperlink" Target="http://www.mestojablonec.cz/redakce/index.php?lanG=cs&amp;clanek=303&amp;slozka=23&amp;od=20&amp;detaildb=892&amp;" TargetMode="External"/><Relationship Id="rId48" Type="http://schemas.openxmlformats.org/officeDocument/2006/relationships/hyperlink" Target="http://www.mestojablonec.cz/redakce/index.php?lanG=cs&amp;clanek=303&amp;slozka=23&amp;od=30&amp;detaildb=893&amp;" TargetMode="External"/><Relationship Id="rId56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hyperlink" Target="http://www.mestojablonec.cz/redakce/index.php?lanG=cs&amp;clanek=303&amp;slozka=23&amp;od=30&amp;detaildb=899&amp;" TargetMode="Externa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09CC1153D14268BA24BAFEFE78F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DB4F5-72AE-4368-86A4-97C2CF54A1A0}"/>
      </w:docPartPr>
      <w:docPartBody>
        <w:p w:rsidR="00BB1750" w:rsidRDefault="00D00447" w:rsidP="00D00447">
          <w:pPr>
            <w:pStyle w:val="6409CC1153D14268BA24BAFEFE78F56A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47"/>
    <w:rsid w:val="004713FD"/>
    <w:rsid w:val="005A300D"/>
    <w:rsid w:val="005F34BB"/>
    <w:rsid w:val="00874075"/>
    <w:rsid w:val="008A434A"/>
    <w:rsid w:val="00A54B3C"/>
    <w:rsid w:val="00B341FB"/>
    <w:rsid w:val="00BB1750"/>
    <w:rsid w:val="00D0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B2B675013D4B3BBB8C7D091BBE464E">
    <w:name w:val="0BB2B675013D4B3BBB8C7D091BBE464E"/>
    <w:rsid w:val="00D00447"/>
  </w:style>
  <w:style w:type="paragraph" w:customStyle="1" w:styleId="6409CC1153D14268BA24BAFEFE78F56A">
    <w:name w:val="6409CC1153D14268BA24BAFEFE78F56A"/>
    <w:rsid w:val="00D00447"/>
  </w:style>
  <w:style w:type="character" w:styleId="Zstupntext">
    <w:name w:val="Placeholder Text"/>
    <w:basedOn w:val="Standardnpsmoodstavce"/>
    <w:uiPriority w:val="99"/>
    <w:semiHidden/>
    <w:rsid w:val="00D00447"/>
    <w:rPr>
      <w:color w:val="808080"/>
    </w:rPr>
  </w:style>
  <w:style w:type="paragraph" w:customStyle="1" w:styleId="759EF5D3F02F4F66B4307BDBC56E1654">
    <w:name w:val="759EF5D3F02F4F66B4307BDBC56E1654"/>
    <w:rsid w:val="00D00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DF6795-86CF-4064-99DA-93C5DF6D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předmětu plnění</vt:lpstr>
    </vt:vector>
  </TitlesOfParts>
  <Company/>
  <LinksUpToDate>false</LinksUpToDate>
  <CharactersWithSpaces>21598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předmětu plnění</dc:title>
  <dc:subject/>
  <dc:creator>Vavřina Zbyněk</dc:creator>
  <cp:keywords/>
  <dc:description/>
  <cp:lastModifiedBy>Landsmann Ivan</cp:lastModifiedBy>
  <cp:revision>3</cp:revision>
  <cp:lastPrinted>2017-12-11T09:39:00Z</cp:lastPrinted>
  <dcterms:created xsi:type="dcterms:W3CDTF">2018-02-07T13:29:00Z</dcterms:created>
  <dcterms:modified xsi:type="dcterms:W3CDTF">2018-02-07T13:33:00Z</dcterms:modified>
</cp:coreProperties>
</file>