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627" w:rsidRDefault="00963E0A">
      <w:pPr>
        <w:framePr w:w="1114" w:h="629" w:hSpace="1032" w:wrap="notBeside" w:vAnchor="text" w:hAnchor="text" w:x="1033" w:y="1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"C:\\Users\\JuranekV\\Desktop\\media\\image1.jpeg" \* MERGEFORMATINET</w:instrText>
      </w:r>
      <w:r>
        <w:instrText xml:space="preserve">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pt;height:32.05pt">
            <v:imagedata r:id="rId8" r:href="rId9"/>
          </v:shape>
        </w:pict>
      </w:r>
      <w:r>
        <w:fldChar w:fldCharType="end"/>
      </w:r>
    </w:p>
    <w:p w:rsidR="00584627" w:rsidRDefault="00963E0A">
      <w:pPr>
        <w:pStyle w:val="Style4"/>
        <w:framePr w:w="2458" w:h="461" w:hSpace="1032" w:wrap="notBeside" w:vAnchor="text" w:hAnchor="text" w:x="2262" w:y="89"/>
        <w:shd w:val="clear" w:color="auto" w:fill="auto"/>
      </w:pPr>
      <w:r>
        <w:t>EVROPSKÁ UNIE</w:t>
      </w:r>
    </w:p>
    <w:p w:rsidR="00584627" w:rsidRDefault="00963E0A">
      <w:pPr>
        <w:pStyle w:val="Style4"/>
        <w:framePr w:w="2458" w:h="461" w:hSpace="1032" w:wrap="notBeside" w:vAnchor="text" w:hAnchor="text" w:x="2262" w:y="89"/>
        <w:shd w:val="clear" w:color="auto" w:fill="auto"/>
      </w:pPr>
      <w:r>
        <w:t>Evropský fond pro regionální rozvoj</w:t>
      </w:r>
    </w:p>
    <w:p w:rsidR="00584627" w:rsidRDefault="00963E0A">
      <w:pPr>
        <w:pStyle w:val="Style4"/>
        <w:framePr w:w="2458" w:h="461" w:hSpace="1032" w:wrap="notBeside" w:vAnchor="text" w:hAnchor="text" w:x="2262" w:y="89"/>
        <w:shd w:val="clear" w:color="auto" w:fill="auto"/>
      </w:pPr>
      <w:r>
        <w:t>integrovaný regionální operační program</w:t>
      </w:r>
    </w:p>
    <w:p w:rsidR="00584627" w:rsidRDefault="00584627">
      <w:pPr>
        <w:rPr>
          <w:sz w:val="2"/>
          <w:szCs w:val="2"/>
        </w:rPr>
      </w:pPr>
    </w:p>
    <w:p w:rsidR="00584627" w:rsidRDefault="00963E0A">
      <w:pPr>
        <w:pStyle w:val="Style6"/>
        <w:shd w:val="clear" w:color="auto" w:fill="auto"/>
        <w:spacing w:before="689" w:after="863"/>
        <w:ind w:left="1700" w:right="800"/>
      </w:pPr>
      <w:r>
        <w:pict>
          <v:shape id="_x0000_s1027" type="#_x0000_t75" style="position:absolute;left:0;text-align:left;margin-left:255.1pt;margin-top:73.2pt;width:46.1pt;height:23.5pt;z-index:-251657216;mso-wrap-distance-left:5pt;mso-wrap-distance-right:5pt;mso-position-horizontal-relative:margin;mso-position-vertical-relative:margin" wrapcoords="-354 0 -354 20903 21600 20903 21600 0 -354 0">
            <v:imagedata r:id="rId10" o:title="image2"/>
            <w10:wrap type="tight" anchorx="margin" anchory="margin"/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322.8pt;margin-top:70.8pt;width:77.3pt;height:28.85pt;z-index:-251656192;mso-wrap-distance-left:5pt;mso-wrap-distance-right:5pt;mso-position-horizontal-relative:margin;mso-position-vertical-relative:margin" filled="f" stroked="f">
            <v:textbox style="mso-fit-shape-to-text:t" inset="0,0,0,0">
              <w:txbxContent>
                <w:p w:rsidR="00584627" w:rsidRDefault="00963E0A">
                  <w:pPr>
                    <w:pStyle w:val="Style2"/>
                    <w:shd w:val="clear" w:color="auto" w:fill="auto"/>
                  </w:pPr>
                  <w:r>
                    <w:rPr>
                      <w:spacing w:val="10"/>
                    </w:rPr>
                    <w:t>MINISTERSTVO PRO MÍSTNÍ ROZVOJ CR</w:t>
                  </w:r>
                </w:p>
              </w:txbxContent>
            </v:textbox>
            <w10:wrap type="square" anchorx="margin" anchory="margin"/>
          </v:shape>
        </w:pict>
      </w:r>
      <w:r>
        <w:t xml:space="preserve">Veřejnoprávní smlouva o výkonu </w:t>
      </w:r>
      <w:r>
        <w:t>některých úkolů řídícího orgánu zprostředkujícím subjektem v rámci implementace Integrovaného regionálního operačního programu</w:t>
      </w:r>
    </w:p>
    <w:p w:rsidR="00584627" w:rsidRDefault="00963E0A">
      <w:pPr>
        <w:pStyle w:val="Style6"/>
        <w:shd w:val="clear" w:color="auto" w:fill="auto"/>
        <w:spacing w:before="0" w:after="0" w:line="250" w:lineRule="exact"/>
        <w:ind w:left="20" w:firstLine="0"/>
      </w:pPr>
      <w:r>
        <w:t>Česká republika - Ministerstvo pro místní rozvoj</w:t>
      </w:r>
    </w:p>
    <w:p w:rsidR="00584627" w:rsidRDefault="00963E0A">
      <w:pPr>
        <w:pStyle w:val="Style8"/>
        <w:shd w:val="clear" w:color="auto" w:fill="auto"/>
        <w:ind w:left="20" w:firstLine="0"/>
      </w:pPr>
      <w:r>
        <w:t>IČO: 66002222</w:t>
      </w:r>
    </w:p>
    <w:p w:rsidR="00584627" w:rsidRDefault="00963E0A">
      <w:pPr>
        <w:pStyle w:val="Style8"/>
        <w:shd w:val="clear" w:color="auto" w:fill="auto"/>
        <w:spacing w:after="272"/>
        <w:ind w:left="20" w:right="4080" w:firstLine="0"/>
      </w:pPr>
      <w:r>
        <w:t>se sídlem Staroměstské náměstí 6, 110 15 Praha 1 ID datové schránk</w:t>
      </w:r>
      <w:r>
        <w:t xml:space="preserve">y 26iaava zastoupená Ing. Rostislavem Mazalem dále jen </w:t>
      </w:r>
      <w:r>
        <w:rPr>
          <w:rStyle w:val="CharStyle10"/>
        </w:rPr>
        <w:t>„Ministerstvo"</w:t>
      </w:r>
    </w:p>
    <w:p w:rsidR="00584627" w:rsidRDefault="00963E0A">
      <w:pPr>
        <w:pStyle w:val="Style8"/>
        <w:shd w:val="clear" w:color="auto" w:fill="auto"/>
        <w:spacing w:after="197" w:line="210" w:lineRule="exact"/>
        <w:ind w:left="20" w:firstLine="0"/>
      </w:pPr>
      <w:r>
        <w:t>a</w:t>
      </w:r>
    </w:p>
    <w:p w:rsidR="00584627" w:rsidRDefault="00963E0A">
      <w:pPr>
        <w:pStyle w:val="Style6"/>
        <w:shd w:val="clear" w:color="auto" w:fill="auto"/>
        <w:spacing w:before="0" w:after="0" w:line="254" w:lineRule="exact"/>
        <w:ind w:left="20" w:firstLine="0"/>
      </w:pPr>
      <w:r>
        <w:t>Centrum pro regionální rozvoj České republiky</w:t>
      </w:r>
    </w:p>
    <w:p w:rsidR="00584627" w:rsidRDefault="00963E0A">
      <w:pPr>
        <w:pStyle w:val="Style8"/>
        <w:shd w:val="clear" w:color="auto" w:fill="auto"/>
        <w:spacing w:line="254" w:lineRule="exact"/>
        <w:ind w:left="20" w:firstLine="0"/>
      </w:pPr>
      <w:r>
        <w:t>IČO: 04095316</w:t>
      </w:r>
    </w:p>
    <w:p w:rsidR="00584627" w:rsidRDefault="00963E0A">
      <w:pPr>
        <w:pStyle w:val="Style8"/>
        <w:shd w:val="clear" w:color="auto" w:fill="auto"/>
        <w:spacing w:after="516" w:line="254" w:lineRule="exact"/>
        <w:ind w:left="20" w:right="3460" w:firstLine="0"/>
      </w:pPr>
      <w:r>
        <w:t xml:space="preserve">se sídlem U Nákladového nádraží 3144/4, 13000 Praha 3 ID datové schránky: mt6427q zastoupené Ing. Zdeňkem Vašákem dále jen </w:t>
      </w:r>
      <w:r>
        <w:rPr>
          <w:rStyle w:val="CharStyle10"/>
        </w:rPr>
        <w:t>„Centrum “</w:t>
      </w:r>
    </w:p>
    <w:p w:rsidR="00584627" w:rsidRDefault="00963E0A">
      <w:pPr>
        <w:pStyle w:val="Style8"/>
        <w:shd w:val="clear" w:color="auto" w:fill="auto"/>
        <w:spacing w:after="166" w:line="210" w:lineRule="exact"/>
        <w:ind w:left="20" w:firstLine="0"/>
      </w:pPr>
      <w:r>
        <w:t xml:space="preserve">dále společně také jen </w:t>
      </w:r>
      <w:r>
        <w:rPr>
          <w:rStyle w:val="CharStyle10"/>
        </w:rPr>
        <w:t>„smluvní strany"</w:t>
      </w:r>
    </w:p>
    <w:p w:rsidR="00584627" w:rsidRDefault="00963E0A">
      <w:pPr>
        <w:pStyle w:val="Style8"/>
        <w:shd w:val="clear" w:color="auto" w:fill="auto"/>
        <w:spacing w:after="240"/>
        <w:ind w:left="20" w:right="20" w:firstLine="0"/>
        <w:jc w:val="both"/>
      </w:pPr>
      <w:r>
        <w:t>uzavírají ve smyslu ustanovení čl. 123 odst. 6 nařízení Evropského parlamentu a Rady (EU) č. 1303/2013, o společných ustanoveních o Evropském fondu pro regionální rozvoj, Evropském sociálním fondu, Fondu s</w:t>
      </w:r>
      <w:r>
        <w:t>oudržnosti, Evropském zemědělském fondu pro rozvoj venkova a Evropském námořním a rybářském fondu, o obecných ustanoveních o Evropském fondu pro regionální rozvoj. Evropském sociálním fondu, Fondu soudržnosti a Evropském námořním a rybářském fondu a o zruš</w:t>
      </w:r>
      <w:r>
        <w:t>ení nařízení Rady (ES) č. 1083/2006 (dále jen „obecné nařízení"), dále dle ustanovení § 14a odst. 3 zákona č. 248/2000 Sb., o podpoře regionálního rozvoje, ve znění pozdějších předpisů (dále jen „zákon o podpoře regionálního rozvoje"), dle ustanovení §159a</w:t>
      </w:r>
      <w:r>
        <w:t>násl. zákona č. 500/2004 Sb., správní řád, ve znění pozdějších předpisů (dále jen „správní řád") a dle ustanovení § 14g zákona č. 218/2000 Sb., o rozpočtových pravidlech a o změně některých souvisejících zákonů, ve znění pozdějších předpisů (dále jen „rozp</w:t>
      </w:r>
      <w:r>
        <w:t>očtová pravidla"), níže uvedeného dne, měsíce a roku tuto</w:t>
      </w:r>
    </w:p>
    <w:p w:rsidR="00584627" w:rsidRDefault="00963E0A">
      <w:pPr>
        <w:pStyle w:val="Style6"/>
        <w:shd w:val="clear" w:color="auto" w:fill="auto"/>
        <w:spacing w:before="0" w:after="0" w:line="250" w:lineRule="exact"/>
        <w:ind w:left="180" w:right="200" w:firstLine="0"/>
        <w:jc w:val="both"/>
      </w:pPr>
      <w:r>
        <w:t>veřejnoprávní smlouvu o výkonu některých úkolů řídicího orgánu zprostředkujícím subjektem v rámci implementace Integrovaného regionálního operačního programu</w:t>
      </w:r>
      <w:r>
        <w:br w:type="page"/>
      </w:r>
    </w:p>
    <w:p w:rsidR="00584627" w:rsidRDefault="00963E0A">
      <w:pPr>
        <w:pStyle w:val="Style6"/>
        <w:shd w:val="clear" w:color="auto" w:fill="auto"/>
        <w:spacing w:before="0" w:after="198" w:line="210" w:lineRule="exact"/>
        <w:ind w:right="20" w:firstLine="0"/>
        <w:jc w:val="center"/>
      </w:pPr>
      <w:r>
        <w:rPr>
          <w:rStyle w:val="CharStyle11"/>
          <w:b/>
          <w:bCs/>
        </w:rPr>
        <w:lastRenderedPageBreak/>
        <w:t>Definice pojmů</w:t>
      </w:r>
    </w:p>
    <w:p w:rsidR="00584627" w:rsidRDefault="00963E0A">
      <w:pPr>
        <w:pStyle w:val="Style8"/>
        <w:shd w:val="clear" w:color="auto" w:fill="auto"/>
        <w:spacing w:after="348" w:line="210" w:lineRule="exact"/>
        <w:ind w:left="20" w:firstLine="0"/>
        <w:jc w:val="both"/>
      </w:pPr>
      <w:r>
        <w:t xml:space="preserve">Pro účely této smlouvy </w:t>
      </w:r>
      <w:r>
        <w:t>se následujícími pojmy rozumí:</w:t>
      </w:r>
    </w:p>
    <w:p w:rsidR="00584627" w:rsidRDefault="00963E0A">
      <w:pPr>
        <w:pStyle w:val="Style8"/>
        <w:shd w:val="clear" w:color="auto" w:fill="auto"/>
        <w:spacing w:after="60" w:line="254" w:lineRule="exact"/>
        <w:ind w:left="20" w:right="20" w:firstLine="0"/>
        <w:jc w:val="both"/>
      </w:pPr>
      <w:r>
        <w:rPr>
          <w:rStyle w:val="CharStyle12"/>
        </w:rPr>
        <w:t>CLLD -</w:t>
      </w:r>
      <w:r>
        <w:t xml:space="preserve"> Komunitně vedený místní nástroj, je veden Místními akčními skupinami a je uskutečňován na základě integrovaných a </w:t>
      </w:r>
      <w:proofErr w:type="spellStart"/>
      <w:r>
        <w:t>víceodvětvových</w:t>
      </w:r>
      <w:proofErr w:type="spellEnd"/>
      <w:r>
        <w:t xml:space="preserve"> strategií místního rozvoje. Rozvoj je koncipován s ohledem na místní potřeby. Tento přís</w:t>
      </w:r>
      <w:r>
        <w:t xml:space="preserve">tup je využit ve venkovském území, </w:t>
      </w:r>
      <w:proofErr w:type="spellStart"/>
      <w:r>
        <w:t>konkrétné</w:t>
      </w:r>
      <w:proofErr w:type="spellEnd"/>
      <w:r>
        <w:t xml:space="preserve"> v území MAS tvořeném správními územími obcí s méně než 25 000 obyvateli, kdy maximální velikost MAS nepřekročí hranici 100 000 obyvatel a nebude menší než 10 000 obyvatel.</w:t>
      </w:r>
    </w:p>
    <w:p w:rsidR="00584627" w:rsidRDefault="00963E0A">
      <w:pPr>
        <w:pStyle w:val="Style8"/>
        <w:shd w:val="clear" w:color="auto" w:fill="auto"/>
        <w:spacing w:after="64" w:line="254" w:lineRule="exact"/>
        <w:ind w:left="20" w:right="20" w:firstLine="0"/>
        <w:jc w:val="both"/>
      </w:pPr>
      <w:r>
        <w:rPr>
          <w:rStyle w:val="CharStyle10"/>
        </w:rPr>
        <w:t xml:space="preserve">GDPR </w:t>
      </w:r>
      <w:r>
        <w:t>- nařízení EP a Rady EU 2016/679 z</w:t>
      </w:r>
      <w:r>
        <w:t>e dne 27. dubna 2016 o ochraně fyzických osob v souvislosti se zpracováním osobních údajů a o volném pohybu těchto údajů a o zrušení směrnice 95/46/ES (obecné nařízení o ochraně osobních údajů);</w:t>
      </w:r>
    </w:p>
    <w:p w:rsidR="00584627" w:rsidRDefault="00963E0A">
      <w:pPr>
        <w:pStyle w:val="Style8"/>
        <w:shd w:val="clear" w:color="auto" w:fill="auto"/>
        <w:spacing w:after="56"/>
        <w:ind w:left="20" w:right="20" w:firstLine="0"/>
        <w:jc w:val="both"/>
      </w:pPr>
      <w:r>
        <w:rPr>
          <w:rStyle w:val="CharStyle12"/>
        </w:rPr>
        <w:t>IROP -</w:t>
      </w:r>
      <w:r>
        <w:t xml:space="preserve"> Integrovaný regionální operační program; závazný zákla</w:t>
      </w:r>
      <w:r>
        <w:t>dní strategický dokument tematické, finanční a technické povahy zahrnující konkrétní cíle a priority pro čerpání z fondů EU v programovém období 2014-2020;</w:t>
      </w:r>
    </w:p>
    <w:p w:rsidR="00584627" w:rsidRDefault="00963E0A">
      <w:pPr>
        <w:pStyle w:val="Style8"/>
        <w:shd w:val="clear" w:color="auto" w:fill="auto"/>
        <w:spacing w:after="64" w:line="254" w:lineRule="exact"/>
        <w:ind w:left="20" w:right="20" w:firstLine="0"/>
        <w:jc w:val="both"/>
      </w:pPr>
      <w:r>
        <w:rPr>
          <w:rStyle w:val="CharStyle12"/>
        </w:rPr>
        <w:t>MAS -</w:t>
      </w:r>
      <w:r>
        <w:t xml:space="preserve"> místní akční skupina - představuje místní společenství složené ze subjektů, které zastupují ve</w:t>
      </w:r>
      <w:r>
        <w:t>řejné a soukromé místní socioekonomické zájmy (skupiny občanů, neziskové organizace, subjekty soukromé podnikatelské sféry, subjekty veřejné správy, obce, svazky obcí apod.);</w:t>
      </w:r>
    </w:p>
    <w:p w:rsidR="00584627" w:rsidRDefault="00963E0A">
      <w:pPr>
        <w:pStyle w:val="Style8"/>
        <w:shd w:val="clear" w:color="auto" w:fill="auto"/>
        <w:spacing w:after="180"/>
        <w:ind w:left="20" w:right="20" w:firstLine="0"/>
        <w:jc w:val="both"/>
      </w:pPr>
      <w:r>
        <w:rPr>
          <w:rStyle w:val="CharStyle12"/>
        </w:rPr>
        <w:t>řídicí dokumentace -</w:t>
      </w:r>
      <w:r>
        <w:t xml:space="preserve"> řídicí akty ve smyslu ustanovení § 18 odst. 13 zákona o podp</w:t>
      </w:r>
      <w:r>
        <w:t>oře regionálního rozvoje, kterými je Centrum v roli zprostředkujícího subjektu vázáno; řídicí dokumentaci programu představují dokumenty, které popisují a stanovují jasné vymezení procesů, postupů, lhůt a termínů a odpovědností v rámci IROP na úrovni řídíc</w:t>
      </w:r>
      <w:r>
        <w:t>ího orgánu nebo zprostředkujícího subjektu, a to včetně vzájemných vztahů jednotlivých subjektů implementační struktury, jejich pravomoci a odpovědnosti a nastavení vnitřních postupů zabezpečujících řízení a realizaci programu.</w:t>
      </w:r>
    </w:p>
    <w:p w:rsidR="00584627" w:rsidRDefault="00963E0A">
      <w:pPr>
        <w:pStyle w:val="Style8"/>
        <w:shd w:val="clear" w:color="auto" w:fill="auto"/>
        <w:spacing w:after="60"/>
        <w:ind w:left="20" w:right="20" w:firstLine="0"/>
        <w:jc w:val="both"/>
      </w:pPr>
      <w:r>
        <w:rPr>
          <w:rStyle w:val="CharStyle12"/>
        </w:rPr>
        <w:t xml:space="preserve">řídicí orgán (dále </w:t>
      </w:r>
      <w:proofErr w:type="gramStart"/>
      <w:r>
        <w:rPr>
          <w:rStyle w:val="CharStyle12"/>
        </w:rPr>
        <w:t xml:space="preserve">také </w:t>
      </w:r>
      <w:r>
        <w:rPr>
          <w:rStyle w:val="CharStyle12"/>
        </w:rPr>
        <w:t>,,Ř0</w:t>
      </w:r>
      <w:proofErr w:type="gramEnd"/>
      <w:r>
        <w:rPr>
          <w:rStyle w:val="CharStyle12"/>
        </w:rPr>
        <w:t>“) -</w:t>
      </w:r>
      <w:r>
        <w:t xml:space="preserve"> Ministerstvo jakožto orgán pověřený členským státem k zajištění účelného, efektivního a hospodárného řízení a provádění IROP, a to v souladu se zásadami řádného finančního řízení a článkem 125 obecného nařízení, který je za uvedené činnosti zodpov</w:t>
      </w:r>
      <w:r>
        <w:t>ědný; též organizační útvar Ministerstva, který zabezpečuje činnost řídicího orgánu v rámci Ministerstva</w:t>
      </w:r>
    </w:p>
    <w:p w:rsidR="00584627" w:rsidRDefault="00963E0A">
      <w:pPr>
        <w:pStyle w:val="Style8"/>
        <w:shd w:val="clear" w:color="auto" w:fill="auto"/>
        <w:spacing w:after="60"/>
        <w:ind w:left="20" w:right="20" w:firstLine="0"/>
        <w:jc w:val="both"/>
      </w:pPr>
      <w:r>
        <w:rPr>
          <w:rStyle w:val="CharStyle12"/>
        </w:rPr>
        <w:t>zprostředkující subjekt -</w:t>
      </w:r>
      <w:r>
        <w:t xml:space="preserve"> subjekt, s nímž Ministerstvo uzavírá veřejnoprávní smlouvu za účelem výkonu některých úkolů řídicího orgánu IROP v souladu s </w:t>
      </w:r>
      <w:r>
        <w:t>ustanovením ČI. 123 odst. 6 obecného nařízení; není-li dále stanoveno jinak, pro účely této smlouvy se zprostředkujícím subjektem rozumí Centrum pro regionální rozvoj České republiky, které v souladu se zákonnou úpravou, a to zejména dle ustanovení § 14a o</w:t>
      </w:r>
      <w:r>
        <w:t>dst. 3 zákona o podpoře regionálního rozvoje, a v souladu s touto smlouvou je mj. pověřeno k výkonu části správního řízení pro Ministerstvo blíže v čl. IV odst. 4.2 a 4.3, této smlouvy:</w:t>
      </w:r>
    </w:p>
    <w:p w:rsidR="00584627" w:rsidRDefault="00963E0A">
      <w:pPr>
        <w:pStyle w:val="Style8"/>
        <w:shd w:val="clear" w:color="auto" w:fill="auto"/>
        <w:spacing w:after="60"/>
        <w:ind w:left="20" w:right="20" w:firstLine="0"/>
        <w:jc w:val="both"/>
      </w:pPr>
      <w:r>
        <w:rPr>
          <w:rStyle w:val="CharStyle12"/>
        </w:rPr>
        <w:t>zprostředkující subjekt ITI -</w:t>
      </w:r>
      <w:r>
        <w:t xml:space="preserve"> subjekt (odlišný od Centra), s nímž Ministerstvo uzavřelo veřejnoprávní smlouvu za účelem výkonu některých úkolů řídicího orgánu IROP v souladu s ustanovením čl. 123 odst. 6 obecného nařízení ve vztahu k jednotlivým ITI;</w:t>
      </w:r>
    </w:p>
    <w:p w:rsidR="00584627" w:rsidRPr="00D51D48" w:rsidRDefault="00D51D48" w:rsidP="00D51D48">
      <w:pPr>
        <w:pStyle w:val="Style8"/>
        <w:shd w:val="clear" w:color="auto" w:fill="auto"/>
        <w:spacing w:after="53"/>
        <w:ind w:left="20" w:right="20" w:firstLine="0"/>
        <w:jc w:val="both"/>
        <w:rPr>
          <w:b/>
          <w:bCs/>
          <w:w w:val="120"/>
        </w:rPr>
      </w:pPr>
      <w:r>
        <w:rPr>
          <w:rStyle w:val="CharStyle14"/>
        </w:rPr>
        <w:t xml:space="preserve">ITI </w:t>
      </w:r>
      <w:r w:rsidR="00963E0A">
        <w:rPr>
          <w:rStyle w:val="CharStyle13"/>
        </w:rPr>
        <w:t xml:space="preserve">- </w:t>
      </w:r>
      <w:r w:rsidR="00963E0A">
        <w:t xml:space="preserve">integrovaná územní investice </w:t>
      </w:r>
      <w:r w:rsidR="00963E0A">
        <w:rPr>
          <w:rStyle w:val="CharStyle13"/>
        </w:rPr>
        <w:t xml:space="preserve">- </w:t>
      </w:r>
      <w:r w:rsidR="00963E0A">
        <w:t>nástroj zavedený v čl. 36 obecného nařízení pro realizaci integrovaných strategií rozvoje území a umožňující koordinaci navzájem provázaných a územně zacílených intervencí z různých prioritních os jednoho či více programů ESI fondů.</w:t>
      </w:r>
    </w:p>
    <w:p w:rsidR="00584627" w:rsidRDefault="00D51D48">
      <w:pPr>
        <w:pStyle w:val="Style8"/>
        <w:shd w:val="clear" w:color="auto" w:fill="auto"/>
        <w:spacing w:line="259" w:lineRule="exact"/>
        <w:ind w:left="20" w:right="20" w:firstLine="0"/>
        <w:jc w:val="both"/>
        <w:sectPr w:rsidR="00584627">
          <w:type w:val="continuous"/>
          <w:pgSz w:w="11909" w:h="16834"/>
          <w:pgMar w:top="1954" w:right="1404" w:bottom="1720" w:left="1428" w:header="0" w:footer="3" w:gutter="0"/>
          <w:cols w:space="720"/>
          <w:noEndnote/>
          <w:docGrid w:linePitch="360"/>
        </w:sectPr>
      </w:pPr>
      <w:r>
        <w:rPr>
          <w:rStyle w:val="CharStyle12"/>
        </w:rPr>
        <w:t>zři</w:t>
      </w:r>
      <w:r w:rsidR="00963E0A">
        <w:rPr>
          <w:rStyle w:val="CharStyle12"/>
        </w:rPr>
        <w:t>zovatelský odbor -</w:t>
      </w:r>
      <w:r w:rsidR="00963E0A">
        <w:t xml:space="preserve"> organizační útvar Ministerstva zabezpečující činnost Ministerstva, jakožto zřizovatele Centra ve smyslu § 14a odst. 1 zákona o regionálním rozvoji;</w:t>
      </w:r>
    </w:p>
    <w:p w:rsidR="00584627" w:rsidRDefault="00963E0A">
      <w:pPr>
        <w:pStyle w:val="Style15"/>
        <w:shd w:val="clear" w:color="auto" w:fill="auto"/>
        <w:spacing w:after="212"/>
        <w:ind w:right="240" w:firstLine="1440"/>
      </w:pPr>
      <w:r>
        <w:lastRenderedPageBreak/>
        <w:t>Vzhledem k tomu, že na základě usnesení vlády České republiky</w:t>
      </w:r>
      <w:r>
        <w:t xml:space="preserve"> dne 28. listopadu 2012 č. 867 bylo ministerstvo pověřeno výkonem funkce řídicího orgánu pro Integrovaný regionální operační program;</w:t>
      </w:r>
    </w:p>
    <w:p w:rsidR="00584627" w:rsidRDefault="00963E0A">
      <w:pPr>
        <w:pStyle w:val="Style15"/>
        <w:shd w:val="clear" w:color="auto" w:fill="auto"/>
        <w:spacing w:after="113" w:line="210" w:lineRule="exact"/>
        <w:ind w:right="180"/>
        <w:jc w:val="center"/>
      </w:pPr>
      <w:r>
        <w:t>vzhledem ke schválení IROP Evropskou komisí;</w:t>
      </w:r>
    </w:p>
    <w:p w:rsidR="00584627" w:rsidRDefault="00963E0A">
      <w:pPr>
        <w:pStyle w:val="Style15"/>
        <w:shd w:val="clear" w:color="auto" w:fill="auto"/>
        <w:spacing w:after="216" w:line="254" w:lineRule="exact"/>
        <w:ind w:left="480" w:right="620" w:firstLine="300"/>
      </w:pPr>
      <w:r>
        <w:t xml:space="preserve">vzhledem k tomu, že v souvislosti s ustanovením § 14g rozpočtových pravidel, </w:t>
      </w:r>
      <w:r>
        <w:t>ministerstvo pověřuje k výkonu částí správního řízení zprostředkující subjekt;</w:t>
      </w:r>
    </w:p>
    <w:p w:rsidR="00584627" w:rsidRDefault="00963E0A">
      <w:pPr>
        <w:pStyle w:val="Style15"/>
        <w:shd w:val="clear" w:color="auto" w:fill="auto"/>
        <w:spacing w:after="0" w:line="210" w:lineRule="exact"/>
        <w:ind w:left="1680"/>
        <w:sectPr w:rsidR="00584627">
          <w:headerReference w:type="default" r:id="rId11"/>
          <w:pgSz w:w="11909" w:h="16834"/>
          <w:pgMar w:top="1954" w:right="1404" w:bottom="1720" w:left="1428" w:header="0" w:footer="3" w:gutter="0"/>
          <w:cols w:space="720"/>
          <w:noEndnote/>
          <w:docGrid w:linePitch="360"/>
        </w:sectPr>
      </w:pPr>
      <w:r>
        <w:t xml:space="preserve">se smluvní strany </w:t>
      </w:r>
      <w:r w:rsidR="00D51D48">
        <w:t>dohodly</w:t>
      </w:r>
      <w:r>
        <w:t xml:space="preserve"> na uzavření této smlouvy:</w:t>
      </w:r>
    </w:p>
    <w:p w:rsidR="00584627" w:rsidRDefault="00963E0A">
      <w:pPr>
        <w:pStyle w:val="Style20"/>
        <w:shd w:val="clear" w:color="auto" w:fill="auto"/>
        <w:spacing w:after="22" w:line="190" w:lineRule="exact"/>
      </w:pPr>
      <w:r>
        <w:lastRenderedPageBreak/>
        <w:t xml:space="preserve">článek </w:t>
      </w:r>
      <w:r>
        <w:rPr>
          <w:lang w:val="en-US"/>
        </w:rPr>
        <w:t>I.</w:t>
      </w:r>
    </w:p>
    <w:p w:rsidR="00584627" w:rsidRDefault="00963E0A">
      <w:pPr>
        <w:pStyle w:val="Style22"/>
        <w:keepNext/>
        <w:keepLines/>
        <w:shd w:val="clear" w:color="auto" w:fill="auto"/>
        <w:spacing w:before="0" w:after="231" w:line="210" w:lineRule="exact"/>
      </w:pPr>
      <w:bookmarkStart w:id="0" w:name="bookmark0"/>
      <w:r>
        <w:t>Předmět</w:t>
      </w:r>
      <w:r>
        <w:t xml:space="preserve"> smlouvy</w:t>
      </w:r>
      <w:bookmarkEnd w:id="0"/>
    </w:p>
    <w:p w:rsidR="00584627" w:rsidRDefault="00963E0A">
      <w:pPr>
        <w:pStyle w:val="Style8"/>
        <w:numPr>
          <w:ilvl w:val="0"/>
          <w:numId w:val="1"/>
        </w:numPr>
        <w:shd w:val="clear" w:color="auto" w:fill="auto"/>
        <w:tabs>
          <w:tab w:val="left" w:pos="494"/>
        </w:tabs>
        <w:ind w:left="560" w:right="20" w:hanging="560"/>
        <w:jc w:val="both"/>
      </w:pPr>
      <w:r>
        <w:t>Tato smlouva zakládá dvoustranný právní vztah, jehož obsahem jsou práva a povinnosti smluvních stran při plnění dále specifikovaných úkolů v rámci implementace IROP.</w:t>
      </w:r>
    </w:p>
    <w:p w:rsidR="00584627" w:rsidRDefault="00963E0A">
      <w:pPr>
        <w:pStyle w:val="Style8"/>
        <w:numPr>
          <w:ilvl w:val="0"/>
          <w:numId w:val="1"/>
        </w:numPr>
        <w:shd w:val="clear" w:color="auto" w:fill="auto"/>
        <w:tabs>
          <w:tab w:val="left" w:pos="494"/>
        </w:tabs>
        <w:ind w:left="560" w:right="20" w:hanging="560"/>
        <w:jc w:val="both"/>
      </w:pPr>
      <w:r>
        <w:t xml:space="preserve">Ministerstvo, jakožto řídicí orgán IROP na základě této smlouvy pověřuje v </w:t>
      </w:r>
      <w:proofErr w:type="gramStart"/>
      <w:r>
        <w:t>soulad</w:t>
      </w:r>
      <w:r>
        <w:t>u s ČI</w:t>
      </w:r>
      <w:proofErr w:type="gramEnd"/>
      <w:r>
        <w:t>. 123 odst. 6 obecného nařízení, v návaznosti na ustanovení § 14a odst. 3 zákona</w:t>
      </w:r>
    </w:p>
    <w:p w:rsidR="00584627" w:rsidRDefault="00963E0A">
      <w:pPr>
        <w:pStyle w:val="Style8"/>
        <w:shd w:val="clear" w:color="auto" w:fill="auto"/>
        <w:tabs>
          <w:tab w:val="left" w:pos="866"/>
          <w:tab w:val="left" w:pos="752"/>
        </w:tabs>
        <w:ind w:left="560" w:right="20" w:firstLine="0"/>
        <w:jc w:val="both"/>
      </w:pPr>
      <w:r>
        <w:t>o</w:t>
      </w:r>
      <w:r>
        <w:tab/>
        <w:t>podpoře regionálního rozvoje a na § 14g rozpočtových pravidel, Centrum výkonem práv a povinností stanovených touto smlouvou, a to za podmínek dále uvedených.</w:t>
      </w:r>
    </w:p>
    <w:p w:rsidR="00584627" w:rsidRDefault="00963E0A">
      <w:pPr>
        <w:pStyle w:val="Style8"/>
        <w:numPr>
          <w:ilvl w:val="0"/>
          <w:numId w:val="1"/>
        </w:numPr>
        <w:shd w:val="clear" w:color="auto" w:fill="auto"/>
        <w:tabs>
          <w:tab w:val="left" w:pos="494"/>
        </w:tabs>
        <w:ind w:left="560" w:hanging="560"/>
        <w:jc w:val="both"/>
      </w:pPr>
      <w:r>
        <w:t xml:space="preserve">Centrum </w:t>
      </w:r>
      <w:r>
        <w:t>je oprávněno vykonávat jemu svěřená práva a povinnosti uvedené v odstavcích</w:t>
      </w:r>
    </w:p>
    <w:p w:rsidR="00584627" w:rsidRDefault="00963E0A">
      <w:pPr>
        <w:pStyle w:val="Style8"/>
        <w:numPr>
          <w:ilvl w:val="0"/>
          <w:numId w:val="2"/>
        </w:numPr>
        <w:shd w:val="clear" w:color="auto" w:fill="auto"/>
        <w:tabs>
          <w:tab w:val="left" w:pos="1048"/>
          <w:tab w:val="left" w:pos="930"/>
        </w:tabs>
        <w:ind w:left="560" w:firstLine="0"/>
        <w:jc w:val="both"/>
      </w:pPr>
      <w:r>
        <w:t>a 4.3 této smlouvy pouze a výlučně ve vztahu k IROP.</w:t>
      </w:r>
    </w:p>
    <w:p w:rsidR="00584627" w:rsidRDefault="00963E0A">
      <w:pPr>
        <w:pStyle w:val="Style8"/>
        <w:numPr>
          <w:ilvl w:val="0"/>
          <w:numId w:val="1"/>
        </w:numPr>
        <w:shd w:val="clear" w:color="auto" w:fill="auto"/>
        <w:tabs>
          <w:tab w:val="left" w:pos="494"/>
        </w:tabs>
        <w:ind w:left="560" w:right="20" w:hanging="560"/>
        <w:jc w:val="both"/>
      </w:pPr>
      <w:r>
        <w:t>Centrum se zavazuje vykonávat jemu svěřené úkoly v souladu s právní úpravou, touto smlouvou a s platnou a účinnou řídicí dokume</w:t>
      </w:r>
      <w:r>
        <w:t>ntací.</w:t>
      </w:r>
    </w:p>
    <w:p w:rsidR="00584627" w:rsidRDefault="00963E0A">
      <w:pPr>
        <w:pStyle w:val="Style8"/>
        <w:numPr>
          <w:ilvl w:val="0"/>
          <w:numId w:val="1"/>
        </w:numPr>
        <w:shd w:val="clear" w:color="auto" w:fill="auto"/>
        <w:tabs>
          <w:tab w:val="left" w:pos="494"/>
        </w:tabs>
        <w:spacing w:after="228"/>
        <w:ind w:left="560" w:right="20" w:hanging="560"/>
        <w:jc w:val="both"/>
      </w:pPr>
      <w:r>
        <w:t>Centrum vykonává své povinnosti dle této smlouvy v souladu s ustanovením § 14a odst. 3 zákona o podpoře regionálního rozvoje a rozpočtovými pravidly. Není-li dále stanoveno jinak, podrobné vymezení postupů a pravidel pro výkon činností dle této smlo</w:t>
      </w:r>
      <w:r>
        <w:t>uvy je uvedeno v řídicí dokumentaci.</w:t>
      </w:r>
    </w:p>
    <w:p w:rsidR="00584627" w:rsidRDefault="00963E0A">
      <w:pPr>
        <w:pStyle w:val="Style20"/>
        <w:shd w:val="clear" w:color="auto" w:fill="auto"/>
        <w:spacing w:after="17" w:line="190" w:lineRule="exact"/>
      </w:pPr>
      <w:r>
        <w:t>Článek II.</w:t>
      </w:r>
    </w:p>
    <w:p w:rsidR="00584627" w:rsidRDefault="00963E0A">
      <w:pPr>
        <w:pStyle w:val="Style22"/>
        <w:keepNext/>
        <w:keepLines/>
        <w:shd w:val="clear" w:color="auto" w:fill="auto"/>
        <w:spacing w:before="0" w:after="258" w:line="210" w:lineRule="exact"/>
      </w:pPr>
      <w:bookmarkStart w:id="1" w:name="bookmark1"/>
      <w:r>
        <w:t>Doba trvání smluvního vztahu</w:t>
      </w:r>
      <w:bookmarkEnd w:id="1"/>
    </w:p>
    <w:p w:rsidR="00584627" w:rsidRDefault="00963E0A">
      <w:pPr>
        <w:pStyle w:val="Style8"/>
        <w:numPr>
          <w:ilvl w:val="0"/>
          <w:numId w:val="3"/>
        </w:numPr>
        <w:shd w:val="clear" w:color="auto" w:fill="auto"/>
        <w:tabs>
          <w:tab w:val="left" w:pos="494"/>
          <w:tab w:val="left" w:pos="557"/>
        </w:tabs>
        <w:spacing w:after="533" w:line="210" w:lineRule="exact"/>
        <w:ind w:left="560" w:hanging="560"/>
        <w:jc w:val="both"/>
      </w:pPr>
      <w:r>
        <w:t>Tato smlouva se uzavírá na dobu neurčitou.</w:t>
      </w:r>
    </w:p>
    <w:p w:rsidR="00584627" w:rsidRDefault="00963E0A">
      <w:pPr>
        <w:pStyle w:val="Style20"/>
        <w:shd w:val="clear" w:color="auto" w:fill="auto"/>
        <w:spacing w:after="17" w:line="190" w:lineRule="exact"/>
      </w:pPr>
      <w:r>
        <w:t>Článek lil.</w:t>
      </w:r>
    </w:p>
    <w:p w:rsidR="00584627" w:rsidRDefault="00963E0A">
      <w:pPr>
        <w:pStyle w:val="Style6"/>
        <w:shd w:val="clear" w:color="auto" w:fill="auto"/>
        <w:spacing w:before="0" w:after="260" w:line="210" w:lineRule="exact"/>
        <w:ind w:firstLine="0"/>
        <w:jc w:val="center"/>
      </w:pPr>
      <w:r>
        <w:t>Práva a povinnosti Ministerstva</w:t>
      </w:r>
    </w:p>
    <w:p w:rsidR="00584627" w:rsidRDefault="00963E0A">
      <w:pPr>
        <w:pStyle w:val="Style8"/>
        <w:numPr>
          <w:ilvl w:val="0"/>
          <w:numId w:val="4"/>
        </w:numPr>
        <w:shd w:val="clear" w:color="auto" w:fill="auto"/>
        <w:ind w:left="560" w:right="20" w:hanging="560"/>
        <w:jc w:val="both"/>
      </w:pPr>
      <w:r>
        <w:t xml:space="preserve"> Ministerstvo bylo usnesením vlády České republiky ze dne 28. listopadu 2012, č. 867 pověřeno výkon</w:t>
      </w:r>
      <w:r w:rsidR="00D51D48">
        <w:t>em funkce řídicího orgánu pro IR</w:t>
      </w:r>
      <w:r>
        <w:t>OP.</w:t>
      </w:r>
    </w:p>
    <w:p w:rsidR="00584627" w:rsidRDefault="00963E0A">
      <w:pPr>
        <w:pStyle w:val="Style8"/>
        <w:numPr>
          <w:ilvl w:val="0"/>
          <w:numId w:val="4"/>
        </w:numPr>
        <w:shd w:val="clear" w:color="auto" w:fill="auto"/>
        <w:ind w:left="560" w:right="20" w:hanging="560"/>
        <w:jc w:val="both"/>
      </w:pPr>
      <w:r>
        <w:t xml:space="preserve"> Ministerstvo se zavazuje poskytovat Centru veškerou součinnost a spolupráci nezbytnou pro plnění této smlouvy a zajisti</w:t>
      </w:r>
      <w:r>
        <w:t>t celkové metodické vedení pro proces implementace IROP. Ministerstvo odpovídá za soulad řídící dokumentace a programové dokumentace s právními předpisy.</w:t>
      </w:r>
    </w:p>
    <w:p w:rsidR="00584627" w:rsidRDefault="00963E0A">
      <w:pPr>
        <w:pStyle w:val="Style8"/>
        <w:numPr>
          <w:ilvl w:val="0"/>
          <w:numId w:val="4"/>
        </w:numPr>
        <w:shd w:val="clear" w:color="auto" w:fill="auto"/>
        <w:ind w:left="560" w:right="20" w:hanging="560"/>
        <w:jc w:val="both"/>
      </w:pPr>
      <w:r>
        <w:t xml:space="preserve"> Ministerstvo v rámci administrace programu IROP zajišťuje činnosti ŘO ve vztahu k zprostředkujícímu s</w:t>
      </w:r>
      <w:r>
        <w:t>ubjektu.</w:t>
      </w:r>
    </w:p>
    <w:p w:rsidR="00584627" w:rsidRDefault="00963E0A">
      <w:pPr>
        <w:pStyle w:val="Style8"/>
        <w:numPr>
          <w:ilvl w:val="0"/>
          <w:numId w:val="4"/>
        </w:numPr>
        <w:shd w:val="clear" w:color="auto" w:fill="auto"/>
        <w:spacing w:after="768"/>
        <w:ind w:left="560" w:right="20" w:hanging="560"/>
        <w:jc w:val="both"/>
      </w:pPr>
      <w:r>
        <w:t xml:space="preserve"> Ministerstvo je povinno vykonávat pro potřeby vyhodnocení průběhu implementace IROP evaluaci na základě ročních evaluačních plánů.</w:t>
      </w:r>
    </w:p>
    <w:p w:rsidR="00584627" w:rsidRDefault="00963E0A">
      <w:pPr>
        <w:pStyle w:val="Style20"/>
        <w:shd w:val="clear" w:color="auto" w:fill="auto"/>
        <w:spacing w:after="17" w:line="190" w:lineRule="exact"/>
      </w:pPr>
      <w:r>
        <w:t>Článek IV.</w:t>
      </w:r>
    </w:p>
    <w:p w:rsidR="00584627" w:rsidRDefault="00963E0A">
      <w:pPr>
        <w:pStyle w:val="Style22"/>
        <w:keepNext/>
        <w:keepLines/>
        <w:shd w:val="clear" w:color="auto" w:fill="auto"/>
        <w:spacing w:before="0" w:after="231" w:line="210" w:lineRule="exact"/>
      </w:pPr>
      <w:bookmarkStart w:id="2" w:name="bookmark2"/>
      <w:r>
        <w:t>Práva a povinnosti Centra</w:t>
      </w:r>
      <w:bookmarkEnd w:id="2"/>
    </w:p>
    <w:p w:rsidR="00584627" w:rsidRDefault="00963E0A">
      <w:pPr>
        <w:pStyle w:val="Style8"/>
        <w:numPr>
          <w:ilvl w:val="1"/>
          <w:numId w:val="4"/>
        </w:numPr>
        <w:shd w:val="clear" w:color="auto" w:fill="auto"/>
        <w:tabs>
          <w:tab w:val="left" w:pos="494"/>
        </w:tabs>
        <w:ind w:left="560" w:right="20" w:hanging="560"/>
        <w:jc w:val="both"/>
      </w:pPr>
      <w:r>
        <w:t xml:space="preserve">Centrum je povinno plnit úkoly v závazné verzi jednotlivých součástí řídicí </w:t>
      </w:r>
      <w:r>
        <w:t>dokumentace, a dále úkoly svěřené touto smlouvou, způsobem uvedeným a popsaným v této smlouvě.</w:t>
      </w:r>
    </w:p>
    <w:p w:rsidR="00584627" w:rsidRDefault="00963E0A">
      <w:pPr>
        <w:pStyle w:val="Style8"/>
        <w:numPr>
          <w:ilvl w:val="1"/>
          <w:numId w:val="4"/>
        </w:numPr>
        <w:shd w:val="clear" w:color="auto" w:fill="auto"/>
        <w:tabs>
          <w:tab w:val="left" w:pos="494"/>
        </w:tabs>
        <w:ind w:left="560" w:right="20" w:hanging="560"/>
        <w:jc w:val="both"/>
      </w:pPr>
      <w:r>
        <w:t>Centrum jako zprostředkující subjekt se zavazuje řádně plnit související administrativní postupy pro IROP:</w:t>
      </w:r>
    </w:p>
    <w:p w:rsidR="00584627" w:rsidRDefault="00963E0A">
      <w:pPr>
        <w:pStyle w:val="Style8"/>
        <w:numPr>
          <w:ilvl w:val="0"/>
          <w:numId w:val="5"/>
        </w:numPr>
        <w:shd w:val="clear" w:color="auto" w:fill="auto"/>
        <w:ind w:left="1000" w:right="20" w:hanging="420"/>
      </w:pPr>
      <w:r>
        <w:t xml:space="preserve"> zajišťovat kontakt se žadateli o podporu a příjemci p</w:t>
      </w:r>
      <w:r>
        <w:t>odpory a poskytovat jim informace,</w:t>
      </w:r>
    </w:p>
    <w:p w:rsidR="00584627" w:rsidRDefault="00963E0A">
      <w:pPr>
        <w:pStyle w:val="Style8"/>
        <w:numPr>
          <w:ilvl w:val="0"/>
          <w:numId w:val="5"/>
        </w:numPr>
        <w:shd w:val="clear" w:color="auto" w:fill="auto"/>
        <w:ind w:left="560" w:firstLine="0"/>
        <w:jc w:val="both"/>
      </w:pPr>
      <w:r>
        <w:t xml:space="preserve"> spolupracovat s řídícím orgánem na analýze absorpční kapacity v území pro IROP,</w:t>
      </w:r>
    </w:p>
    <w:p w:rsidR="00584627" w:rsidRDefault="00963E0A">
      <w:pPr>
        <w:pStyle w:val="Style8"/>
        <w:numPr>
          <w:ilvl w:val="0"/>
          <w:numId w:val="5"/>
        </w:numPr>
        <w:shd w:val="clear" w:color="auto" w:fill="auto"/>
        <w:ind w:left="560" w:firstLine="0"/>
        <w:jc w:val="both"/>
      </w:pPr>
      <w:r>
        <w:t xml:space="preserve"> provádět kontrolu přijatelnosti a formálních náležitostí žádostí o podporu,</w:t>
      </w:r>
    </w:p>
    <w:p w:rsidR="00584627" w:rsidRDefault="00963E0A">
      <w:pPr>
        <w:pStyle w:val="Style8"/>
        <w:numPr>
          <w:ilvl w:val="0"/>
          <w:numId w:val="5"/>
        </w:numPr>
        <w:shd w:val="clear" w:color="auto" w:fill="auto"/>
        <w:ind w:left="560" w:firstLine="0"/>
        <w:jc w:val="both"/>
      </w:pPr>
      <w:r>
        <w:t xml:space="preserve"> zajišťovat věcné hodnocení žádostí o podporu,</w:t>
      </w:r>
    </w:p>
    <w:p w:rsidR="00584627" w:rsidRDefault="00963E0A">
      <w:pPr>
        <w:pStyle w:val="Style8"/>
        <w:numPr>
          <w:ilvl w:val="0"/>
          <w:numId w:val="5"/>
        </w:numPr>
        <w:shd w:val="clear" w:color="auto" w:fill="auto"/>
        <w:ind w:left="560" w:firstLine="0"/>
        <w:jc w:val="both"/>
      </w:pPr>
      <w:r>
        <w:t xml:space="preserve"> provádět závěre</w:t>
      </w:r>
      <w:r>
        <w:t>čné ověření způsobilosti u integrovaných projektů ITI a CLLD,</w:t>
      </w:r>
    </w:p>
    <w:p w:rsidR="00584627" w:rsidRDefault="00963E0A">
      <w:pPr>
        <w:pStyle w:val="Style8"/>
        <w:numPr>
          <w:ilvl w:val="0"/>
          <w:numId w:val="5"/>
        </w:numPr>
        <w:shd w:val="clear" w:color="auto" w:fill="auto"/>
        <w:ind w:left="1000" w:right="20" w:hanging="420"/>
      </w:pPr>
      <w:r>
        <w:t xml:space="preserve"> provádět analýzy rizik projektů, administrativní ověření, veřejnosprávní kontroly projektů a monitorovací návštěvy</w:t>
      </w:r>
      <w:r>
        <w:br w:type="page"/>
      </w:r>
    </w:p>
    <w:p w:rsidR="00584627" w:rsidRDefault="00963E0A">
      <w:pPr>
        <w:pStyle w:val="Style8"/>
        <w:numPr>
          <w:ilvl w:val="0"/>
          <w:numId w:val="5"/>
        </w:numPr>
        <w:shd w:val="clear" w:color="auto" w:fill="auto"/>
        <w:ind w:left="460" w:right="20" w:hanging="420"/>
        <w:jc w:val="both"/>
      </w:pPr>
      <w:r>
        <w:lastRenderedPageBreak/>
        <w:t xml:space="preserve"> připravovat podklady pro vydání právních aktů o poskytnutí dotace a zajistit</w:t>
      </w:r>
      <w:r>
        <w:t xml:space="preserve"> jejich distribuci příjemcům,</w:t>
      </w:r>
    </w:p>
    <w:p w:rsidR="00584627" w:rsidRDefault="00963E0A">
      <w:pPr>
        <w:pStyle w:val="Style8"/>
        <w:numPr>
          <w:ilvl w:val="0"/>
          <w:numId w:val="5"/>
        </w:numPr>
        <w:shd w:val="clear" w:color="auto" w:fill="auto"/>
        <w:ind w:left="460" w:hanging="420"/>
        <w:jc w:val="both"/>
      </w:pPr>
      <w:r>
        <w:t xml:space="preserve"> monitorovat realizaci projektů,</w:t>
      </w:r>
    </w:p>
    <w:p w:rsidR="00584627" w:rsidRDefault="00963E0A">
      <w:pPr>
        <w:pStyle w:val="Style8"/>
        <w:numPr>
          <w:ilvl w:val="0"/>
          <w:numId w:val="5"/>
        </w:numPr>
        <w:shd w:val="clear" w:color="auto" w:fill="auto"/>
        <w:ind w:left="460" w:right="20" w:hanging="420"/>
        <w:jc w:val="both"/>
      </w:pPr>
      <w:r>
        <w:t xml:space="preserve"> ověřovat, zda žadatelé o podporu a příjemci podpory dodržují podmínky zákona č. 137/2006 Sb. o veřejných zakázkách, ve znění pozdějších předpisů a zákona č. 134/2016 Sb., o zadávání veřejných </w:t>
      </w:r>
      <w:r>
        <w:t>zakázek, ve znění pozdějších předpisů, včetně souvisejících předpisů, popř. dle požadavků příslušného Metodického pokynu pro oblast zadávání zakázek, který je součástí řídící dokumentace,</w:t>
      </w:r>
    </w:p>
    <w:p w:rsidR="00584627" w:rsidRDefault="00963E0A">
      <w:pPr>
        <w:pStyle w:val="Style8"/>
        <w:shd w:val="clear" w:color="auto" w:fill="auto"/>
        <w:ind w:left="460" w:right="20" w:hanging="420"/>
        <w:jc w:val="both"/>
      </w:pPr>
      <w:r>
        <w:t xml:space="preserve">j) vyzývat příjemce dotace k provedení opatření k nápravě podle § </w:t>
      </w:r>
      <w:r>
        <w:t>14f rozpočtových pravidel,</w:t>
      </w:r>
    </w:p>
    <w:p w:rsidR="00584627" w:rsidRDefault="00963E0A">
      <w:pPr>
        <w:pStyle w:val="Style8"/>
        <w:shd w:val="clear" w:color="auto" w:fill="auto"/>
        <w:ind w:left="460" w:hanging="420"/>
        <w:jc w:val="both"/>
      </w:pPr>
      <w:r>
        <w:t>k) administrovat změny v projektech,</w:t>
      </w:r>
    </w:p>
    <w:p w:rsidR="00584627" w:rsidRDefault="00963E0A">
      <w:pPr>
        <w:pStyle w:val="Style8"/>
        <w:shd w:val="clear" w:color="auto" w:fill="auto"/>
        <w:ind w:left="460" w:hanging="420"/>
        <w:jc w:val="both"/>
      </w:pPr>
      <w:r>
        <w:t>I) administrovat návrh na odstoupení od realizace projektu,</w:t>
      </w:r>
    </w:p>
    <w:p w:rsidR="00584627" w:rsidRDefault="00963E0A">
      <w:pPr>
        <w:pStyle w:val="Style8"/>
        <w:shd w:val="clear" w:color="auto" w:fill="auto"/>
        <w:ind w:left="40" w:right="20" w:firstLine="0"/>
      </w:pPr>
      <w:r>
        <w:t>m) administrovat žádosti o platby a informovat příjemce o provedeném nevyplacení dotace nebo její části podle § 14e rozpočtových pra</w:t>
      </w:r>
      <w:r>
        <w:t>videl, n) vkládat údaje o projektech do informačního systému MS2014+ a odpovídat za včasnost, úplnost a správnost zadávaných údajů v návaznosti na rozvoj a technické možnosti systému,</w:t>
      </w:r>
    </w:p>
    <w:p w:rsidR="00584627" w:rsidRDefault="00963E0A">
      <w:pPr>
        <w:pStyle w:val="Style8"/>
        <w:numPr>
          <w:ilvl w:val="0"/>
          <w:numId w:val="5"/>
        </w:numPr>
        <w:shd w:val="clear" w:color="auto" w:fill="auto"/>
        <w:ind w:left="460" w:right="20" w:hanging="420"/>
        <w:jc w:val="both"/>
      </w:pPr>
      <w:r>
        <w:t xml:space="preserve"> spolupracovat v rozsahu dle řídicí dokumentace s nositeli integrovaných</w:t>
      </w:r>
      <w:r>
        <w:t xml:space="preserve"> nástrojů ve věci konzultací žádostí o podporu v integrovaných výzvách IROP a se zprostředkujícími subjekty ITI při administraci žádostí o podporu v MS2014+,</w:t>
      </w:r>
    </w:p>
    <w:p w:rsidR="00584627" w:rsidRDefault="00963E0A">
      <w:pPr>
        <w:pStyle w:val="Style8"/>
        <w:shd w:val="clear" w:color="auto" w:fill="auto"/>
        <w:ind w:left="460" w:right="20" w:hanging="420"/>
        <w:jc w:val="both"/>
      </w:pPr>
      <w:r>
        <w:t xml:space="preserve">p) další ad </w:t>
      </w:r>
      <w:r>
        <w:rPr>
          <w:lang w:val="en-US"/>
        </w:rPr>
        <w:t xml:space="preserve">hoc </w:t>
      </w:r>
      <w:r>
        <w:t>úkoly nespecifikované touto smlouvou, které souvisejí s veškerou činnosti v působn</w:t>
      </w:r>
      <w:r>
        <w:t>osti Ministerstva, ke které dochází při výkonu funkce zřizovatelského odboru a / nebo řídicího orgánu IROP.</w:t>
      </w:r>
    </w:p>
    <w:p w:rsidR="00584627" w:rsidRDefault="00963E0A">
      <w:pPr>
        <w:pStyle w:val="Style8"/>
        <w:shd w:val="clear" w:color="auto" w:fill="auto"/>
        <w:ind w:left="40" w:right="20" w:firstLine="0"/>
        <w:jc w:val="both"/>
      </w:pPr>
      <w:r>
        <w:t>Centrum jako zprostředkující subjekt se současně zavazuje řádně plnit v rámci realizace IROP tyto další úkoly:</w:t>
      </w:r>
    </w:p>
    <w:p w:rsidR="00584627" w:rsidRDefault="00963E0A">
      <w:pPr>
        <w:pStyle w:val="Style8"/>
        <w:numPr>
          <w:ilvl w:val="0"/>
          <w:numId w:val="6"/>
        </w:numPr>
        <w:shd w:val="clear" w:color="auto" w:fill="auto"/>
        <w:ind w:left="460" w:right="20" w:hanging="420"/>
        <w:jc w:val="both"/>
      </w:pPr>
      <w:r>
        <w:t xml:space="preserve"> spolupracovat s řídícím orgánem IROP</w:t>
      </w:r>
      <w:r>
        <w:t xml:space="preserve"> při zpracování analýzy rizik IROP a plnění nápravných opatření,</w:t>
      </w:r>
    </w:p>
    <w:p w:rsidR="00584627" w:rsidRDefault="00963E0A">
      <w:pPr>
        <w:pStyle w:val="Style8"/>
        <w:numPr>
          <w:ilvl w:val="0"/>
          <w:numId w:val="6"/>
        </w:numPr>
        <w:shd w:val="clear" w:color="auto" w:fill="auto"/>
        <w:ind w:left="460" w:hanging="420"/>
        <w:jc w:val="both"/>
      </w:pPr>
      <w:r>
        <w:t xml:space="preserve"> připravovat podklady pro výroční a závěrečnou zprávu,</w:t>
      </w:r>
    </w:p>
    <w:p w:rsidR="00584627" w:rsidRDefault="00963E0A">
      <w:pPr>
        <w:pStyle w:val="Style8"/>
        <w:numPr>
          <w:ilvl w:val="0"/>
          <w:numId w:val="6"/>
        </w:numPr>
        <w:shd w:val="clear" w:color="auto" w:fill="auto"/>
        <w:ind w:left="460" w:hanging="420"/>
        <w:jc w:val="both"/>
      </w:pPr>
      <w:r>
        <w:t xml:space="preserve"> připravovat podklady pro zprávu o realizaci,</w:t>
      </w:r>
    </w:p>
    <w:p w:rsidR="00584627" w:rsidRDefault="00963E0A">
      <w:pPr>
        <w:pStyle w:val="Style8"/>
        <w:numPr>
          <w:ilvl w:val="0"/>
          <w:numId w:val="6"/>
        </w:numPr>
        <w:shd w:val="clear" w:color="auto" w:fill="auto"/>
        <w:ind w:left="460" w:right="20" w:hanging="420"/>
        <w:jc w:val="both"/>
      </w:pPr>
      <w:r>
        <w:t xml:space="preserve"> předávat informace a poskytovat součinnost řídícímu orgánu IROP při ověření a hodnocení výkonu delegovaných činností,</w:t>
      </w:r>
    </w:p>
    <w:p w:rsidR="00584627" w:rsidRDefault="00963E0A">
      <w:pPr>
        <w:pStyle w:val="Style8"/>
        <w:numPr>
          <w:ilvl w:val="0"/>
          <w:numId w:val="6"/>
        </w:numPr>
        <w:shd w:val="clear" w:color="auto" w:fill="auto"/>
        <w:ind w:left="460" w:right="20" w:hanging="420"/>
        <w:jc w:val="both"/>
      </w:pPr>
      <w:r>
        <w:t xml:space="preserve"> informovat řídící orgán IROP o nesrovnalostech či podezřeních na nesrovnalost, zjištěných při implementaci IROP a projektů,</w:t>
      </w:r>
    </w:p>
    <w:p w:rsidR="00584627" w:rsidRDefault="00963E0A">
      <w:pPr>
        <w:pStyle w:val="Style8"/>
        <w:numPr>
          <w:ilvl w:val="0"/>
          <w:numId w:val="6"/>
        </w:numPr>
        <w:shd w:val="clear" w:color="auto" w:fill="auto"/>
        <w:ind w:left="460" w:hanging="420"/>
        <w:jc w:val="both"/>
      </w:pPr>
      <w:r>
        <w:t xml:space="preserve"> podílet se </w:t>
      </w:r>
      <w:r>
        <w:t>na přípravě, realizaci a zajišťování propagace IROP,</w:t>
      </w:r>
    </w:p>
    <w:p w:rsidR="00584627" w:rsidRDefault="00963E0A">
      <w:pPr>
        <w:pStyle w:val="Style8"/>
        <w:numPr>
          <w:ilvl w:val="0"/>
          <w:numId w:val="6"/>
        </w:numPr>
        <w:shd w:val="clear" w:color="auto" w:fill="auto"/>
        <w:ind w:left="460" w:hanging="420"/>
        <w:jc w:val="both"/>
      </w:pPr>
      <w:r>
        <w:t xml:space="preserve"> vytvářet a vyhodnocovat svůj roční komunikační plán,</w:t>
      </w:r>
    </w:p>
    <w:p w:rsidR="00584627" w:rsidRDefault="00963E0A">
      <w:pPr>
        <w:pStyle w:val="Style8"/>
        <w:numPr>
          <w:ilvl w:val="0"/>
          <w:numId w:val="6"/>
        </w:numPr>
        <w:shd w:val="clear" w:color="auto" w:fill="auto"/>
        <w:ind w:left="460" w:hanging="420"/>
        <w:jc w:val="both"/>
      </w:pPr>
      <w:r>
        <w:t xml:space="preserve"> spolupracuje při zpracování podkladů pro Monitorovací výbor IROP,</w:t>
      </w:r>
    </w:p>
    <w:p w:rsidR="00584627" w:rsidRDefault="00963E0A">
      <w:pPr>
        <w:pStyle w:val="Style8"/>
        <w:numPr>
          <w:ilvl w:val="0"/>
          <w:numId w:val="7"/>
        </w:numPr>
        <w:shd w:val="clear" w:color="auto" w:fill="auto"/>
        <w:ind w:left="460" w:hanging="420"/>
        <w:jc w:val="both"/>
      </w:pPr>
      <w:r>
        <w:t xml:space="preserve"> zpracovávat podklady pro certifikaci výdajů,</w:t>
      </w:r>
    </w:p>
    <w:p w:rsidR="00584627" w:rsidRDefault="00963E0A">
      <w:pPr>
        <w:pStyle w:val="Style8"/>
        <w:shd w:val="clear" w:color="auto" w:fill="auto"/>
        <w:ind w:left="40" w:right="20" w:firstLine="0"/>
      </w:pPr>
      <w:r>
        <w:t>j) ověřovat, že hodnocení a výběr pr</w:t>
      </w:r>
      <w:r>
        <w:t>ojektů ve výzvách MAS proběhl v souladu s pravidly programu, výzvy řídícího orgánu IROP a výzvy MAS, k) poskytovat součinnost při přípravě metodických materiálů,</w:t>
      </w:r>
    </w:p>
    <w:p w:rsidR="00584627" w:rsidRDefault="00963E0A">
      <w:pPr>
        <w:pStyle w:val="Style8"/>
        <w:shd w:val="clear" w:color="auto" w:fill="auto"/>
        <w:ind w:left="460" w:hanging="420"/>
        <w:jc w:val="both"/>
      </w:pPr>
      <w:r>
        <w:t>1) po celou dobu implementace IROP se řídit řídicí dokumentací, v relevantním znění.</w:t>
      </w:r>
      <w:r>
        <w:br w:type="page"/>
      </w:r>
    </w:p>
    <w:p w:rsidR="00584627" w:rsidRDefault="00963E0A">
      <w:pPr>
        <w:pStyle w:val="Style20"/>
        <w:shd w:val="clear" w:color="auto" w:fill="auto"/>
        <w:spacing w:after="0" w:line="190" w:lineRule="exact"/>
        <w:ind w:left="20"/>
      </w:pPr>
      <w:r>
        <w:lastRenderedPageBreak/>
        <w:t>článek V</w:t>
      </w:r>
      <w:r>
        <w:t>.</w:t>
      </w:r>
    </w:p>
    <w:p w:rsidR="00584627" w:rsidRDefault="00963E0A">
      <w:pPr>
        <w:pStyle w:val="Style22"/>
        <w:keepNext/>
        <w:keepLines/>
        <w:shd w:val="clear" w:color="auto" w:fill="auto"/>
        <w:spacing w:before="0" w:after="231" w:line="210" w:lineRule="exact"/>
        <w:ind w:left="20"/>
      </w:pPr>
      <w:bookmarkStart w:id="3" w:name="bookmark3"/>
      <w:r>
        <w:t>Další práva a povinnosti smluvních stran</w:t>
      </w:r>
      <w:bookmarkEnd w:id="3"/>
    </w:p>
    <w:p w:rsidR="00584627" w:rsidRDefault="00963E0A">
      <w:pPr>
        <w:pStyle w:val="Style8"/>
        <w:numPr>
          <w:ilvl w:val="0"/>
          <w:numId w:val="8"/>
        </w:numPr>
        <w:shd w:val="clear" w:color="auto" w:fill="auto"/>
        <w:ind w:left="580" w:right="20"/>
        <w:jc w:val="both"/>
      </w:pPr>
      <w:r>
        <w:t xml:space="preserve"> Centrum se zavazuje poskytnout veškerou nutnou součinnost při ověřování plnění povinností dle této smlouvy ze strany Ministerstva a ze strany dalších, k tomu dle právní úpravy výslovně zmocněných orgánů České republiky a Evropské unie, kterými jsou zejmén</w:t>
      </w:r>
      <w:r>
        <w:t>a Ministerstvo financí ČR, Nejvyšší kontrolní úřad, Evropská komise či Evropský účetní dvůr. Centrum bere na vědomí, že orgány, oprávněné ověřovat plnění jeho povinností, mohou provést kontrolu přímo v jeho sídle. V takovém případě se Centrum zavazuje posk</w:t>
      </w:r>
      <w:r>
        <w:t>ytnout oprávněným osobám veškeré doklady vážící se k</w:t>
      </w:r>
      <w:r w:rsidR="00D51D48">
        <w:t xml:space="preserve"> </w:t>
      </w:r>
      <w:r>
        <w:t>jeho činnosti dle této smlouvy, umožnit jim ověření souladu obsahu těchto dokladů se skutečným stavem a poskytnout součinnost ke kontrole všem oprávněným osobám; to vše platí</w:t>
      </w:r>
    </w:p>
    <w:p w:rsidR="00584627" w:rsidRDefault="00963E0A">
      <w:pPr>
        <w:pStyle w:val="Style8"/>
        <w:numPr>
          <w:ilvl w:val="0"/>
          <w:numId w:val="9"/>
        </w:numPr>
        <w:shd w:val="clear" w:color="auto" w:fill="auto"/>
        <w:tabs>
          <w:tab w:val="left" w:pos="739"/>
        </w:tabs>
        <w:ind w:left="580" w:right="20" w:firstLine="0"/>
        <w:jc w:val="both"/>
      </w:pPr>
      <w:r>
        <w:t>po ukončení právního vztahu z</w:t>
      </w:r>
      <w:r>
        <w:t>aloženého touto smlouvou za předpokladu, že kontrolní orgány jsou na základě právní úpravy daných podmínek oprávněny takovou kontrolu provést.</w:t>
      </w:r>
    </w:p>
    <w:p w:rsidR="00584627" w:rsidRDefault="00963E0A">
      <w:pPr>
        <w:pStyle w:val="Style8"/>
        <w:numPr>
          <w:ilvl w:val="0"/>
          <w:numId w:val="8"/>
        </w:numPr>
        <w:shd w:val="clear" w:color="auto" w:fill="auto"/>
        <w:tabs>
          <w:tab w:val="left" w:pos="494"/>
        </w:tabs>
        <w:ind w:left="580" w:right="20"/>
        <w:jc w:val="both"/>
      </w:pPr>
      <w:r>
        <w:t>Centrum je povinno řádně a po dobu stanovenou řídicí dokumentací ukládat a uchovávat veškerou dokumentaci týkajíc</w:t>
      </w:r>
      <w:r>
        <w:t>í se plnění jeho povinností dle této smlouvy.</w:t>
      </w:r>
    </w:p>
    <w:p w:rsidR="00584627" w:rsidRDefault="00963E0A">
      <w:pPr>
        <w:pStyle w:val="Style8"/>
        <w:numPr>
          <w:ilvl w:val="0"/>
          <w:numId w:val="8"/>
        </w:numPr>
        <w:shd w:val="clear" w:color="auto" w:fill="auto"/>
        <w:tabs>
          <w:tab w:val="left" w:pos="494"/>
        </w:tabs>
        <w:ind w:left="580" w:right="20"/>
        <w:jc w:val="both"/>
      </w:pPr>
      <w:r>
        <w:t>Centrum je v případě nejasností povinno konzultovat s Ministerstvem plnění povinností dle této smlouvy a potenciálně sporné postupy vymezené v řídicí dokumentaci.</w:t>
      </w:r>
    </w:p>
    <w:p w:rsidR="00584627" w:rsidRDefault="00963E0A">
      <w:pPr>
        <w:pStyle w:val="Style8"/>
        <w:numPr>
          <w:ilvl w:val="0"/>
          <w:numId w:val="8"/>
        </w:numPr>
        <w:shd w:val="clear" w:color="auto" w:fill="auto"/>
        <w:tabs>
          <w:tab w:val="left" w:pos="494"/>
        </w:tabs>
        <w:ind w:left="580" w:right="20"/>
        <w:jc w:val="both"/>
      </w:pPr>
      <w:r>
        <w:t>Smluvní strany se zavazují vždy chránit oprávně</w:t>
      </w:r>
      <w:r>
        <w:t>né zájmy druhé smluvní strany, a to zejména s ohledem na řádný průběh implementace IROP.</w:t>
      </w:r>
    </w:p>
    <w:p w:rsidR="00584627" w:rsidRDefault="00963E0A">
      <w:pPr>
        <w:pStyle w:val="Style8"/>
        <w:numPr>
          <w:ilvl w:val="0"/>
          <w:numId w:val="8"/>
        </w:numPr>
        <w:shd w:val="clear" w:color="auto" w:fill="auto"/>
        <w:tabs>
          <w:tab w:val="left" w:pos="494"/>
        </w:tabs>
        <w:ind w:left="580" w:right="20"/>
        <w:jc w:val="both"/>
      </w:pPr>
      <w:r>
        <w:t>Smluvní strany se zavazují vzájemně si bez zbytečného odkladu oznamovat veškeré podstatné skutečnosti, které mohou mít vliv na řádný průběh implementace programu.</w:t>
      </w:r>
    </w:p>
    <w:p w:rsidR="00584627" w:rsidRDefault="00963E0A">
      <w:pPr>
        <w:pStyle w:val="Style8"/>
        <w:numPr>
          <w:ilvl w:val="0"/>
          <w:numId w:val="8"/>
        </w:numPr>
        <w:shd w:val="clear" w:color="auto" w:fill="auto"/>
        <w:tabs>
          <w:tab w:val="left" w:pos="494"/>
        </w:tabs>
        <w:spacing w:after="468"/>
        <w:ind w:left="580" w:right="20"/>
        <w:jc w:val="both"/>
      </w:pPr>
      <w:r>
        <w:t>Smlu</w:t>
      </w:r>
      <w:r>
        <w:t>vní strany berou na vědomí, že jsou v případě nakládání s osobními či citlivými údaji povinny postupovat v souladu se zákonem č. 101/2000 Sb., o ochraně osobních údajů a o změně dalších zákonů, ve znění pozdějších předpisů a související evropskou legislati</w:t>
      </w:r>
      <w:r>
        <w:t xml:space="preserve">vou. Ve vztahu k osobním či citlivým údajům při implementaci IROP, zejména v </w:t>
      </w:r>
      <w:r>
        <w:rPr>
          <w:lang w:val="en-US"/>
        </w:rPr>
        <w:t xml:space="preserve">IS </w:t>
      </w:r>
      <w:r>
        <w:t>MS2014+, plní Centrum z pohledu GDPR roli zpracovatele.</w:t>
      </w:r>
    </w:p>
    <w:p w:rsidR="00584627" w:rsidRDefault="00963E0A">
      <w:pPr>
        <w:pStyle w:val="Style20"/>
        <w:shd w:val="clear" w:color="auto" w:fill="auto"/>
        <w:spacing w:after="0" w:line="190" w:lineRule="exact"/>
        <w:ind w:left="20"/>
      </w:pPr>
      <w:r>
        <w:t>Článek VI.</w:t>
      </w:r>
    </w:p>
    <w:p w:rsidR="00584627" w:rsidRDefault="00963E0A">
      <w:pPr>
        <w:pStyle w:val="Style22"/>
        <w:keepNext/>
        <w:keepLines/>
        <w:shd w:val="clear" w:color="auto" w:fill="auto"/>
        <w:spacing w:before="0" w:after="226" w:line="210" w:lineRule="exact"/>
        <w:ind w:left="20"/>
      </w:pPr>
      <w:bookmarkStart w:id="4" w:name="bookmark4"/>
      <w:r>
        <w:t>Pozastavení činnosti Centra</w:t>
      </w:r>
      <w:bookmarkEnd w:id="4"/>
    </w:p>
    <w:p w:rsidR="00584627" w:rsidRDefault="00963E0A">
      <w:pPr>
        <w:pStyle w:val="Style8"/>
        <w:numPr>
          <w:ilvl w:val="1"/>
          <w:numId w:val="8"/>
        </w:numPr>
        <w:shd w:val="clear" w:color="auto" w:fill="auto"/>
        <w:tabs>
          <w:tab w:val="left" w:pos="494"/>
        </w:tabs>
        <w:ind w:left="580" w:right="20"/>
        <w:jc w:val="both"/>
      </w:pPr>
      <w:r>
        <w:t xml:space="preserve">Ministerstvo je v rámci smluvního vztahu, založeného touto smlouvou, oprávněno v </w:t>
      </w:r>
      <w:r>
        <w:t>následujících případech jednostranně rozhodnout o pozastavení činnosti Centra, následkem čehož Centrum nadále nebude oprávněno plnit povinnosti a úkoly plynoucí z této smlouvy, pokud Centrum ani po písemné výzvě k nápravě s poskytnutím přiměřené lhůty řádn</w:t>
      </w:r>
      <w:r>
        <w:t xml:space="preserve">ě neplní své povinnosti a úkoly stanovené čl. IV </w:t>
      </w:r>
      <w:proofErr w:type="gramStart"/>
      <w:r>
        <w:t>této</w:t>
      </w:r>
      <w:proofErr w:type="gramEnd"/>
      <w:r>
        <w:t xml:space="preserve"> smlouvy.</w:t>
      </w:r>
    </w:p>
    <w:p w:rsidR="00584627" w:rsidRDefault="00963E0A">
      <w:pPr>
        <w:pStyle w:val="Style8"/>
        <w:numPr>
          <w:ilvl w:val="1"/>
          <w:numId w:val="8"/>
        </w:numPr>
        <w:shd w:val="clear" w:color="auto" w:fill="auto"/>
        <w:tabs>
          <w:tab w:val="left" w:pos="494"/>
        </w:tabs>
        <w:ind w:left="580" w:right="20"/>
        <w:jc w:val="both"/>
      </w:pPr>
      <w:r>
        <w:t>Využije-li Ministerstvo oprávnění k pozastavení činnosti Centra plynoucí z této smlouvy, je povinno jej o tom informovat prostřednictvím písemného sdělení, v němž uvede zejména</w:t>
      </w:r>
    </w:p>
    <w:p w:rsidR="00584627" w:rsidRDefault="00963E0A">
      <w:pPr>
        <w:pStyle w:val="Style8"/>
        <w:numPr>
          <w:ilvl w:val="0"/>
          <w:numId w:val="10"/>
        </w:numPr>
        <w:shd w:val="clear" w:color="auto" w:fill="auto"/>
        <w:ind w:left="580" w:firstLine="0"/>
        <w:jc w:val="both"/>
      </w:pPr>
      <w:r>
        <w:t xml:space="preserve"> datum, k němuž </w:t>
      </w:r>
      <w:r>
        <w:t>dojde k pozastavení činnosti,</w:t>
      </w:r>
    </w:p>
    <w:p w:rsidR="00584627" w:rsidRDefault="00963E0A">
      <w:pPr>
        <w:pStyle w:val="Style8"/>
        <w:numPr>
          <w:ilvl w:val="0"/>
          <w:numId w:val="10"/>
        </w:numPr>
        <w:shd w:val="clear" w:color="auto" w:fill="auto"/>
        <w:ind w:left="580" w:firstLine="0"/>
        <w:jc w:val="both"/>
      </w:pPr>
      <w:r>
        <w:t xml:space="preserve"> důvody pro pozastavení činnosti a stanovení nápravných opatření,</w:t>
      </w:r>
    </w:p>
    <w:p w:rsidR="00584627" w:rsidRDefault="00963E0A">
      <w:pPr>
        <w:pStyle w:val="Style8"/>
        <w:numPr>
          <w:ilvl w:val="0"/>
          <w:numId w:val="10"/>
        </w:numPr>
        <w:shd w:val="clear" w:color="auto" w:fill="auto"/>
        <w:ind w:left="1000" w:right="20" w:hanging="420"/>
      </w:pPr>
      <w:r>
        <w:t xml:space="preserve"> popis činností, které je Centrum povinno do dne, k němuž dojde k pozastavení činnosti, vykonat tak, aby nedošlo ke vzniku škody.</w:t>
      </w:r>
    </w:p>
    <w:p w:rsidR="00584627" w:rsidRDefault="00963E0A">
      <w:pPr>
        <w:pStyle w:val="Style8"/>
        <w:numPr>
          <w:ilvl w:val="1"/>
          <w:numId w:val="8"/>
        </w:numPr>
        <w:shd w:val="clear" w:color="auto" w:fill="auto"/>
        <w:tabs>
          <w:tab w:val="left" w:pos="494"/>
        </w:tabs>
        <w:ind w:left="580" w:right="20"/>
        <w:jc w:val="both"/>
      </w:pPr>
      <w:r>
        <w:t>Činnost Centra může být pozast</w:t>
      </w:r>
      <w:r>
        <w:t>avena v celém rozsahu nebo pouze pro některé dílčí úkoly. V tom případě Ministerstvo v oznámení o pozastavení činnosti mimo náležitosti, uvedené v odst. 6.2, uvede výčet úkolů, jejichž výkon se pozastavuje.</w:t>
      </w:r>
    </w:p>
    <w:p w:rsidR="00584627" w:rsidRDefault="00963E0A">
      <w:pPr>
        <w:pStyle w:val="Style8"/>
        <w:numPr>
          <w:ilvl w:val="1"/>
          <w:numId w:val="8"/>
        </w:numPr>
        <w:shd w:val="clear" w:color="auto" w:fill="auto"/>
        <w:tabs>
          <w:tab w:val="left" w:pos="494"/>
        </w:tabs>
        <w:ind w:left="580" w:right="20"/>
        <w:jc w:val="both"/>
      </w:pPr>
      <w:r>
        <w:t>Pominou-li důvody pro pozastavení činnosti Centra</w:t>
      </w:r>
      <w:r>
        <w:t>, je Ministerstvo povinno do 10 pracovních dnů ode dne, kdy důvody pro pozastavení činnosti prokazatelně pominuly, rozhodnout o obnově činnosti Centra.</w:t>
      </w:r>
    </w:p>
    <w:p w:rsidR="00584627" w:rsidRDefault="00963E0A">
      <w:pPr>
        <w:pStyle w:val="Style8"/>
        <w:numPr>
          <w:ilvl w:val="1"/>
          <w:numId w:val="8"/>
        </w:numPr>
        <w:shd w:val="clear" w:color="auto" w:fill="auto"/>
        <w:tabs>
          <w:tab w:val="left" w:pos="494"/>
        </w:tabs>
        <w:spacing w:after="528"/>
        <w:ind w:left="580" w:right="20"/>
        <w:jc w:val="both"/>
      </w:pPr>
      <w:r>
        <w:t>Centrum je oprávněno do 10 pracovních dní od doručení sdělení dle odst. 6.2 podat námitky. Podané námitk</w:t>
      </w:r>
      <w:r>
        <w:t>y nemají suspenzivní ani devolutivní charakter. Vzhledem k charakteru a důležitosti pozastavení činnosti Centra i podaných námitek pro implementaci IROP bylo však smluvními stranami dohodnuto, že o podaných</w:t>
      </w:r>
      <w:r>
        <w:br w:type="page"/>
      </w:r>
      <w:r>
        <w:lastRenderedPageBreak/>
        <w:t>námitkách rozhodne příslušný ministr / ministryně</w:t>
      </w:r>
      <w:r>
        <w:t xml:space="preserve"> řídicí Ministerstvo, a to ve lhůtě 10 pracovních dní od jejich podání Centrem.</w:t>
      </w:r>
    </w:p>
    <w:p w:rsidR="00584627" w:rsidRDefault="00963E0A">
      <w:pPr>
        <w:pStyle w:val="Style20"/>
        <w:shd w:val="clear" w:color="auto" w:fill="auto"/>
        <w:spacing w:after="17" w:line="190" w:lineRule="exact"/>
      </w:pPr>
      <w:r>
        <w:t>Článek VII.</w:t>
      </w:r>
    </w:p>
    <w:p w:rsidR="00584627" w:rsidRDefault="00963E0A">
      <w:pPr>
        <w:pStyle w:val="Style6"/>
        <w:shd w:val="clear" w:color="auto" w:fill="auto"/>
        <w:spacing w:before="0" w:after="226" w:line="210" w:lineRule="exact"/>
        <w:ind w:firstLine="0"/>
        <w:jc w:val="center"/>
      </w:pPr>
      <w:r>
        <w:t>Ukončení smluvního vztahu</w:t>
      </w:r>
    </w:p>
    <w:p w:rsidR="00584627" w:rsidRDefault="00963E0A">
      <w:pPr>
        <w:pStyle w:val="Style8"/>
        <w:numPr>
          <w:ilvl w:val="0"/>
          <w:numId w:val="11"/>
        </w:numPr>
        <w:shd w:val="clear" w:color="auto" w:fill="auto"/>
        <w:ind w:left="580" w:right="20"/>
        <w:jc w:val="both"/>
      </w:pPr>
      <w:r>
        <w:t xml:space="preserve"> K ukončení smluvního vztahu založeného touto smlouvou může dojít pouze jedním z následujících způsobů:</w:t>
      </w:r>
    </w:p>
    <w:p w:rsidR="00584627" w:rsidRDefault="00963E0A">
      <w:pPr>
        <w:pStyle w:val="Style8"/>
        <w:numPr>
          <w:ilvl w:val="0"/>
          <w:numId w:val="12"/>
        </w:numPr>
        <w:shd w:val="clear" w:color="auto" w:fill="auto"/>
        <w:ind w:left="1000" w:right="20" w:hanging="420"/>
        <w:jc w:val="both"/>
      </w:pPr>
      <w:r>
        <w:t xml:space="preserve"> výpovědí jedné ze smluvních stran dle odst. 7.2 a </w:t>
      </w:r>
      <w:proofErr w:type="spellStart"/>
      <w:r>
        <w:t>odst</w:t>
      </w:r>
      <w:proofErr w:type="spellEnd"/>
      <w:r>
        <w:t>, 7.3 této smlouvy s výpovědní dobou 6 měsíců s počátkem od prvního dne měsíce následujícího po dni, kdy byla výpověď řádně doručena druhé smluvní straně,</w:t>
      </w:r>
    </w:p>
    <w:p w:rsidR="00584627" w:rsidRDefault="00963E0A">
      <w:pPr>
        <w:pStyle w:val="Style8"/>
        <w:numPr>
          <w:ilvl w:val="0"/>
          <w:numId w:val="12"/>
        </w:numPr>
        <w:shd w:val="clear" w:color="auto" w:fill="auto"/>
        <w:ind w:left="1000" w:hanging="420"/>
        <w:jc w:val="both"/>
      </w:pPr>
      <w:r>
        <w:t xml:space="preserve"> dohodou smluvních stran.</w:t>
      </w:r>
    </w:p>
    <w:p w:rsidR="00584627" w:rsidRDefault="00963E0A">
      <w:pPr>
        <w:pStyle w:val="Style8"/>
        <w:numPr>
          <w:ilvl w:val="0"/>
          <w:numId w:val="11"/>
        </w:numPr>
        <w:shd w:val="clear" w:color="auto" w:fill="auto"/>
        <w:ind w:left="580" w:right="20"/>
        <w:jc w:val="both"/>
      </w:pPr>
      <w:r>
        <w:t xml:space="preserve"> Smluvní vztah může </w:t>
      </w:r>
      <w:r>
        <w:t>Ministerstvo ukončit výpovědí, pokud Centrum prokazatelně ani po písemné výzvě s poskytnutím přiměřené lhůty k nápravě dlouhodobě neplní své povinnosti z této smlouvy,</w:t>
      </w:r>
    </w:p>
    <w:p w:rsidR="00584627" w:rsidRDefault="00963E0A">
      <w:pPr>
        <w:pStyle w:val="Style8"/>
        <w:numPr>
          <w:ilvl w:val="0"/>
          <w:numId w:val="11"/>
        </w:numPr>
        <w:shd w:val="clear" w:color="auto" w:fill="auto"/>
        <w:ind w:left="580"/>
        <w:jc w:val="both"/>
      </w:pPr>
      <w:r>
        <w:t xml:space="preserve"> Smluvní vztah může Centrum ukončit výpovědí v případě,</w:t>
      </w:r>
    </w:p>
    <w:p w:rsidR="00584627" w:rsidRDefault="00963E0A">
      <w:pPr>
        <w:pStyle w:val="Style8"/>
        <w:numPr>
          <w:ilvl w:val="0"/>
          <w:numId w:val="13"/>
        </w:numPr>
        <w:shd w:val="clear" w:color="auto" w:fill="auto"/>
        <w:ind w:left="1000" w:right="20" w:hanging="420"/>
        <w:jc w:val="both"/>
      </w:pPr>
      <w:r>
        <w:t xml:space="preserve"> že Ministerstvo prokazatelně an</w:t>
      </w:r>
      <w:r>
        <w:t>i po písemné výzvě s poskytnutím přiměřené lhůty k nápravě dlouhodobě neplní své povinnosti ŘO vyplývající z této smlouvy,</w:t>
      </w:r>
    </w:p>
    <w:p w:rsidR="00584627" w:rsidRDefault="00963E0A">
      <w:pPr>
        <w:pStyle w:val="Style8"/>
        <w:numPr>
          <w:ilvl w:val="0"/>
          <w:numId w:val="13"/>
        </w:numPr>
        <w:shd w:val="clear" w:color="auto" w:fill="auto"/>
        <w:ind w:left="1000" w:right="20" w:hanging="420"/>
        <w:jc w:val="both"/>
      </w:pPr>
      <w:r>
        <w:t xml:space="preserve"> Ministerstvo vydá bez předchozího připomínkového řízení zprostředkujícího subjektu řídicí dokumentaci nebo její změnu, která podstat</w:t>
      </w:r>
      <w:r>
        <w:t xml:space="preserve">ným způsobem rozšíří povinnosti Centra nad rámec povinností uložených mu v čl. IV </w:t>
      </w:r>
      <w:proofErr w:type="gramStart"/>
      <w:r>
        <w:t>této</w:t>
      </w:r>
      <w:proofErr w:type="gramEnd"/>
      <w:r>
        <w:t xml:space="preserve"> smlouvy. Tento výpovědní důvod se neuplatní v případě, kdy řídicí dokumentace bude rozšířena o povinnosti vyplývající z legislativy ČR, EU nebo požadavků Evropské komise</w:t>
      </w:r>
      <w:r>
        <w:t>, za předpokladu, že v případě vyhodnocení nemožnosti zajištění oprávněných zájmů Centra při implementaci IROP dle čl. 5.4 této smlouvy, a to zejména s ohledem na personální zajištění Centra, Ministerstvo zohlední tuto skutečnost.</w:t>
      </w:r>
    </w:p>
    <w:p w:rsidR="00584627" w:rsidRDefault="00963E0A">
      <w:pPr>
        <w:pStyle w:val="Style8"/>
        <w:numPr>
          <w:ilvl w:val="0"/>
          <w:numId w:val="11"/>
        </w:numPr>
        <w:shd w:val="clear" w:color="auto" w:fill="auto"/>
        <w:spacing w:after="528"/>
        <w:ind w:left="580" w:right="20"/>
        <w:jc w:val="both"/>
      </w:pPr>
      <w:r>
        <w:t xml:space="preserve"> Po </w:t>
      </w:r>
      <w:proofErr w:type="gramStart"/>
      <w:r>
        <w:t>ukončeni</w:t>
      </w:r>
      <w:proofErr w:type="gramEnd"/>
      <w:r>
        <w:t xml:space="preserve"> smluvního vztahu na základě výpovědi jedné ze smluvních stran či určení neplatnosti či neúčinnosti smlouvy je Centrum povinno bezodkladně předat veškerou dokumentaci týkající se plnění jeho úkolů a povinností dle této smlouvy Ministerstvu.</w:t>
      </w:r>
    </w:p>
    <w:p w:rsidR="00584627" w:rsidRDefault="00963E0A">
      <w:pPr>
        <w:pStyle w:val="Style20"/>
        <w:shd w:val="clear" w:color="auto" w:fill="auto"/>
        <w:spacing w:after="0" w:line="190" w:lineRule="exact"/>
      </w:pPr>
      <w:r>
        <w:t>Člá</w:t>
      </w:r>
      <w:r>
        <w:t xml:space="preserve">nek </w:t>
      </w:r>
      <w:r w:rsidR="00D51D48">
        <w:t>VIII.</w:t>
      </w:r>
    </w:p>
    <w:p w:rsidR="00584627" w:rsidRDefault="00963E0A">
      <w:pPr>
        <w:pStyle w:val="Style6"/>
        <w:shd w:val="clear" w:color="auto" w:fill="auto"/>
        <w:spacing w:before="0" w:after="226" w:line="210" w:lineRule="exact"/>
        <w:ind w:firstLine="0"/>
        <w:jc w:val="center"/>
      </w:pPr>
      <w:r>
        <w:t>Řešení sporů</w:t>
      </w:r>
    </w:p>
    <w:p w:rsidR="00584627" w:rsidRDefault="00963E0A">
      <w:pPr>
        <w:pStyle w:val="Style8"/>
        <w:numPr>
          <w:ilvl w:val="0"/>
          <w:numId w:val="14"/>
        </w:numPr>
        <w:shd w:val="clear" w:color="auto" w:fill="auto"/>
        <w:ind w:left="580" w:right="20"/>
        <w:jc w:val="both"/>
      </w:pPr>
      <w:r>
        <w:t xml:space="preserve"> Spory mezi smluvními stranami, týkající se provádění nebo výkladu této smlouvy, budou předmětem jednání mezi účastníky řízení. Obě strany se zavazují postupovat v souladu s právními předpisy ČR a EU a ustanoveními této smlouvy.</w:t>
      </w:r>
    </w:p>
    <w:p w:rsidR="00584627" w:rsidRDefault="00963E0A">
      <w:pPr>
        <w:pStyle w:val="Style8"/>
        <w:numPr>
          <w:ilvl w:val="0"/>
          <w:numId w:val="14"/>
        </w:numPr>
        <w:shd w:val="clear" w:color="auto" w:fill="auto"/>
        <w:ind w:left="580" w:right="20"/>
        <w:jc w:val="both"/>
      </w:pPr>
      <w:r>
        <w:t xml:space="preserve"> Vzh</w:t>
      </w:r>
      <w:r>
        <w:t>ledem k charakteru a důležitosti nesporného výkonu činností zprostředkujícího subjektu i řídicího orgánu pro implementaci IROP bylo smluvními stranami dohodnuto, že v případech, kdy nedojde k dohodě mezi smluvními stranami ani do 30 pracovních dnů od prvéh</w:t>
      </w:r>
      <w:r>
        <w:t>o jednání ve smyslu předchozího odstavce, bude jednou či oběma stranami podán návrh na řešení sporu z této veřejnoprávní smlouvy, o kterém rozhodne příslušný ministr / ministryně řídicí Ministerstvo.</w:t>
      </w:r>
      <w:r>
        <w:br w:type="page"/>
      </w:r>
    </w:p>
    <w:p w:rsidR="00584627" w:rsidRDefault="00D51D48">
      <w:pPr>
        <w:pStyle w:val="Style20"/>
        <w:shd w:val="clear" w:color="auto" w:fill="auto"/>
        <w:spacing w:after="0" w:line="190" w:lineRule="exact"/>
      </w:pPr>
      <w:r>
        <w:lastRenderedPageBreak/>
        <w:t>Č</w:t>
      </w:r>
      <w:r w:rsidR="00963E0A">
        <w:t>lánek IX.</w:t>
      </w:r>
    </w:p>
    <w:p w:rsidR="00584627" w:rsidRDefault="00963E0A">
      <w:pPr>
        <w:pStyle w:val="Style6"/>
        <w:shd w:val="clear" w:color="auto" w:fill="auto"/>
        <w:spacing w:before="0" w:after="231" w:line="210" w:lineRule="exact"/>
        <w:ind w:firstLine="0"/>
        <w:jc w:val="center"/>
      </w:pPr>
      <w:r>
        <w:t>Společná a závěrečná ustanovení</w:t>
      </w:r>
    </w:p>
    <w:p w:rsidR="00584627" w:rsidRDefault="00963E0A">
      <w:pPr>
        <w:pStyle w:val="Style8"/>
        <w:numPr>
          <w:ilvl w:val="0"/>
          <w:numId w:val="15"/>
        </w:numPr>
        <w:shd w:val="clear" w:color="auto" w:fill="auto"/>
        <w:tabs>
          <w:tab w:val="left" w:pos="493"/>
        </w:tabs>
        <w:ind w:left="560" w:right="20" w:hanging="560"/>
        <w:jc w:val="both"/>
      </w:pPr>
      <w:r>
        <w:t>Smluvní stra</w:t>
      </w:r>
      <w:r>
        <w:t>ny jsou si povinny poskytnout vzájemnou součinnost k tomu, aby neplatné a / nebo neúčinné ustanovení bylo nahrazeno ustanovením platným a / nebo účinným, které v nejvyšší možné míře zachovává účel zamýšlený neplatným a / nebo neúčinným ustanovením. Toto us</w:t>
      </w:r>
      <w:r>
        <w:t>tanovení se použije také v případě práv a povinností, které nebyly výslovné upraveny touto smlouvou.</w:t>
      </w:r>
    </w:p>
    <w:p w:rsidR="00584627" w:rsidRDefault="00963E0A">
      <w:pPr>
        <w:pStyle w:val="Style8"/>
        <w:numPr>
          <w:ilvl w:val="0"/>
          <w:numId w:val="15"/>
        </w:numPr>
        <w:shd w:val="clear" w:color="auto" w:fill="auto"/>
        <w:tabs>
          <w:tab w:val="left" w:pos="493"/>
        </w:tabs>
        <w:ind w:left="560" w:right="20" w:hanging="560"/>
        <w:jc w:val="both"/>
      </w:pPr>
      <w:r>
        <w:t xml:space="preserve">Za změnu smlouvy se nepovažuje veškerá činnost v působnosti Ministerstva, ke které dochází při výkonu funkce zřizovatelského odboru, a která se </w:t>
      </w:r>
      <w:proofErr w:type="spellStart"/>
      <w:r>
        <w:t>bezprostřed</w:t>
      </w:r>
      <w:r>
        <w:t>né</w:t>
      </w:r>
      <w:proofErr w:type="spellEnd"/>
      <w:r>
        <w:t xml:space="preserve"> netýká povinností uložených Centru v čl. IV </w:t>
      </w:r>
      <w:proofErr w:type="gramStart"/>
      <w:r>
        <w:t>této</w:t>
      </w:r>
      <w:proofErr w:type="gramEnd"/>
      <w:r>
        <w:t xml:space="preserve"> smlouvy.</w:t>
      </w:r>
    </w:p>
    <w:p w:rsidR="00584627" w:rsidRDefault="00963E0A">
      <w:pPr>
        <w:pStyle w:val="Style8"/>
        <w:numPr>
          <w:ilvl w:val="0"/>
          <w:numId w:val="15"/>
        </w:numPr>
        <w:shd w:val="clear" w:color="auto" w:fill="auto"/>
        <w:tabs>
          <w:tab w:val="left" w:pos="493"/>
        </w:tabs>
        <w:ind w:left="560" w:right="20" w:hanging="560"/>
        <w:jc w:val="both"/>
      </w:pPr>
      <w:r>
        <w:t>Pokud je nebo se stane některé ustanovení této smlouvy neplatným a / nebo neúčinným, není tím dotčena platnost a / nebo účinnost ostatních smluvních ujednání dle této smlouvy a / nebo další práva</w:t>
      </w:r>
      <w:r>
        <w:t xml:space="preserve"> a povinnosti Centra související s výkonem funkce zřizovatelského odboru, které nejsou upraveny touto smlouvou.</w:t>
      </w:r>
    </w:p>
    <w:p w:rsidR="00584627" w:rsidRDefault="00963E0A">
      <w:pPr>
        <w:pStyle w:val="Style8"/>
        <w:numPr>
          <w:ilvl w:val="0"/>
          <w:numId w:val="15"/>
        </w:numPr>
        <w:shd w:val="clear" w:color="auto" w:fill="auto"/>
        <w:tabs>
          <w:tab w:val="left" w:pos="493"/>
        </w:tabs>
        <w:ind w:left="560" w:right="20" w:hanging="560"/>
        <w:jc w:val="both"/>
      </w:pPr>
      <w:r>
        <w:t>Tato smlouva je dohodou ve smyslu ustanovení § 14g rozpočtových pravidel a je veřejnoprávní smlouvou ve smyslu části páté správního řádu. Tato s</w:t>
      </w:r>
      <w:r>
        <w:t>mlouva se uzavírá v souladu s příslušnými platnými a účinnými právními předpisy České republiky a Evropské unie.</w:t>
      </w:r>
    </w:p>
    <w:p w:rsidR="00584627" w:rsidRDefault="00963E0A">
      <w:pPr>
        <w:pStyle w:val="Style8"/>
        <w:numPr>
          <w:ilvl w:val="0"/>
          <w:numId w:val="15"/>
        </w:numPr>
        <w:shd w:val="clear" w:color="auto" w:fill="auto"/>
        <w:tabs>
          <w:tab w:val="left" w:pos="493"/>
        </w:tabs>
        <w:ind w:left="560" w:right="20" w:hanging="560"/>
        <w:jc w:val="both"/>
      </w:pPr>
      <w:r>
        <w:t>Tato smlouva může být měněna nebo doplňována pouze písemnými dodatky na základě vzájemného konsensu stran smlouvy.</w:t>
      </w:r>
    </w:p>
    <w:p w:rsidR="00584627" w:rsidRDefault="00963E0A">
      <w:pPr>
        <w:pStyle w:val="Style8"/>
        <w:numPr>
          <w:ilvl w:val="0"/>
          <w:numId w:val="15"/>
        </w:numPr>
        <w:shd w:val="clear" w:color="auto" w:fill="auto"/>
        <w:tabs>
          <w:tab w:val="left" w:pos="493"/>
        </w:tabs>
        <w:ind w:left="560" w:right="20" w:hanging="560"/>
        <w:jc w:val="both"/>
      </w:pPr>
      <w:r>
        <w:t>Tato smlouva je vyhotovena v</w:t>
      </w:r>
      <w:r>
        <w:t xml:space="preserve"> šesti stejnopisech, které mají platnost originálu, z nichž tři obdrží Ministerstvo a tři Centrum.</w:t>
      </w:r>
    </w:p>
    <w:p w:rsidR="00584627" w:rsidRDefault="00963E0A">
      <w:pPr>
        <w:pStyle w:val="Style8"/>
        <w:numPr>
          <w:ilvl w:val="0"/>
          <w:numId w:val="15"/>
        </w:numPr>
        <w:shd w:val="clear" w:color="auto" w:fill="auto"/>
        <w:tabs>
          <w:tab w:val="left" w:pos="493"/>
        </w:tabs>
        <w:spacing w:after="512"/>
        <w:ind w:left="560" w:right="20" w:hanging="560"/>
        <w:jc w:val="both"/>
      </w:pPr>
      <w:r>
        <w:t>Smluvní strany prohlašují, že se před podpisem této smlouvy podrobné seznámily s jejím obsahem, se kterým souhlasí a na důkaz toho připojují své podpisy.</w:t>
      </w:r>
    </w:p>
    <w:p w:rsidR="00584627" w:rsidRDefault="00963E0A">
      <w:pPr>
        <w:pStyle w:val="Style8"/>
        <w:shd w:val="clear" w:color="auto" w:fill="auto"/>
        <w:tabs>
          <w:tab w:val="right" w:pos="2966"/>
        </w:tabs>
        <w:spacing w:line="210" w:lineRule="exact"/>
        <w:ind w:left="560" w:hanging="560"/>
        <w:jc w:val="both"/>
        <w:sectPr w:rsidR="00584627">
          <w:headerReference w:type="default" r:id="rId12"/>
          <w:pgSz w:w="11909" w:h="16834"/>
          <w:pgMar w:top="1469" w:right="1397" w:bottom="1469" w:left="1421" w:header="0" w:footer="3" w:gutter="0"/>
          <w:cols w:space="720"/>
          <w:noEndnote/>
          <w:docGrid w:linePitch="360"/>
        </w:sectPr>
      </w:pPr>
      <w:r>
        <w:t>V Praze dne</w:t>
      </w:r>
      <w:r>
        <w:tab/>
        <w:t>2017</w:t>
      </w:r>
    </w:p>
    <w:p w:rsidR="00584627" w:rsidRDefault="00963E0A">
      <w:pPr>
        <w:spacing w:line="360" w:lineRule="exact"/>
      </w:pPr>
      <w:r>
        <w:lastRenderedPageBreak/>
        <w:pict>
          <v:shape id="_x0000_s1032" type="#_x0000_t202" style="position:absolute;margin-left:244.1pt;margin-top:52.05pt;width:188.1pt;height:39.55pt;z-index:251655168;mso-wrap-distance-left:5pt;mso-wrap-distance-right:5pt;mso-position-horizontal-relative:margin" filled="f" stroked="f">
            <v:textbox style="mso-fit-shape-to-text:t" inset="0,0,0,0">
              <w:txbxContent>
                <w:p w:rsidR="00584627" w:rsidRDefault="00CA2085">
                  <w:pPr>
                    <w:pStyle w:val="Style8"/>
                    <w:shd w:val="clear" w:color="auto" w:fill="auto"/>
                    <w:tabs>
                      <w:tab w:val="left" w:pos="2227"/>
                    </w:tabs>
                    <w:spacing w:line="254" w:lineRule="exact"/>
                    <w:ind w:left="120" w:firstLine="0"/>
                    <w:jc w:val="both"/>
                  </w:pPr>
                  <w:r>
                    <w:rPr>
                      <w:rStyle w:val="CharStyle24Exact"/>
                      <w:spacing w:val="0"/>
                    </w:rPr>
                    <w:t>Centrum pro regionální</w:t>
                  </w:r>
                  <w:r w:rsidR="00963E0A">
                    <w:rPr>
                      <w:rStyle w:val="CharStyle24Exact"/>
                      <w:spacing w:val="0"/>
                    </w:rPr>
                    <w:t xml:space="preserve"> rozvoj Č</w:t>
                  </w:r>
                  <w:r>
                    <w:rPr>
                      <w:rStyle w:val="CharStyle24Exact"/>
                      <w:spacing w:val="0"/>
                    </w:rPr>
                    <w:t>R</w:t>
                  </w:r>
                </w:p>
                <w:p w:rsidR="00584627" w:rsidRDefault="00CA2085">
                  <w:pPr>
                    <w:pStyle w:val="Style8"/>
                    <w:shd w:val="clear" w:color="auto" w:fill="auto"/>
                    <w:tabs>
                      <w:tab w:val="left" w:pos="2294"/>
                    </w:tabs>
                    <w:spacing w:line="254" w:lineRule="exact"/>
                    <w:ind w:left="120" w:firstLine="0"/>
                    <w:jc w:val="both"/>
                  </w:pPr>
                  <w:r>
                    <w:rPr>
                      <w:rStyle w:val="CharStyle24Exact"/>
                      <w:spacing w:val="0"/>
                    </w:rPr>
                    <w:t>Zastoupené Ing. Zdeňk</w:t>
                  </w:r>
                  <w:r w:rsidR="00963E0A">
                    <w:rPr>
                      <w:rStyle w:val="CharStyle24Exact"/>
                      <w:spacing w:val="0"/>
                    </w:rPr>
                    <w:t>em Vašákem,</w:t>
                  </w:r>
                </w:p>
                <w:p w:rsidR="00584627" w:rsidRDefault="00CA2085">
                  <w:pPr>
                    <w:pStyle w:val="Style8"/>
                    <w:shd w:val="clear" w:color="auto" w:fill="auto"/>
                    <w:spacing w:line="254" w:lineRule="exact"/>
                    <w:ind w:left="120" w:firstLine="0"/>
                    <w:jc w:val="both"/>
                  </w:pPr>
                  <w:r>
                    <w:rPr>
                      <w:rStyle w:val="CharStyle24Exact"/>
                      <w:spacing w:val="0"/>
                    </w:rPr>
                    <w:t>g</w:t>
                  </w:r>
                  <w:bookmarkStart w:id="5" w:name="_GoBack"/>
                  <w:bookmarkEnd w:id="5"/>
                  <w:r w:rsidR="00963E0A">
                    <w:rPr>
                      <w:rStyle w:val="CharStyle24Exact"/>
                      <w:spacing w:val="0"/>
                    </w:rPr>
                    <w:t>e</w:t>
                  </w:r>
                  <w:r>
                    <w:rPr>
                      <w:rStyle w:val="CharStyle24Exact"/>
                      <w:spacing w:val="0"/>
                    </w:rPr>
                    <w:t>nerálním ředitelem</w:t>
                  </w:r>
                </w:p>
              </w:txbxContent>
            </v:textbox>
            <w10:wrap anchorx="margin"/>
          </v:shape>
        </w:pict>
      </w:r>
      <w:r>
        <w:pict>
          <v:shape id="_x0000_s1033" type="#_x0000_t202" style="position:absolute;margin-left:-2.85pt;margin-top:52.85pt;width:229.6pt;height:37.75pt;z-index:251657216;mso-wrap-distance-left:5pt;mso-wrap-distance-right:5pt;mso-position-horizontal-relative:margin" filled="f" stroked="f">
            <v:textbox style="mso-fit-shape-to-text:t" inset="0,0,0,0">
              <w:txbxContent>
                <w:p w:rsidR="00584627" w:rsidRDefault="00963E0A">
                  <w:pPr>
                    <w:pStyle w:val="Style8"/>
                    <w:shd w:val="clear" w:color="auto" w:fill="auto"/>
                    <w:tabs>
                      <w:tab w:val="right" w:pos="3311"/>
                    </w:tabs>
                    <w:ind w:left="100" w:firstLine="0"/>
                    <w:jc w:val="both"/>
                  </w:pPr>
                  <w:r>
                    <w:rPr>
                      <w:rStyle w:val="CharStyle24Exact"/>
                      <w:spacing w:val="0"/>
                    </w:rPr>
                    <w:t>Ministerstv</w:t>
                  </w:r>
                  <w:r w:rsidR="00D51D48">
                    <w:rPr>
                      <w:rStyle w:val="CharStyle24Exact"/>
                      <w:spacing w:val="0"/>
                    </w:rPr>
                    <w:t>o pro místní rozvoj Č</w:t>
                  </w:r>
                  <w:r>
                    <w:rPr>
                      <w:rStyle w:val="CharStyle24Exact"/>
                      <w:spacing w:val="0"/>
                    </w:rPr>
                    <w:t>R</w:t>
                  </w:r>
                  <w:r w:rsidR="00D51D48">
                    <w:rPr>
                      <w:rStyle w:val="CharStyle24Exact"/>
                      <w:spacing w:val="0"/>
                    </w:rPr>
                    <w:t>,</w:t>
                  </w:r>
                </w:p>
                <w:p w:rsidR="00584627" w:rsidRDefault="00D51D48">
                  <w:pPr>
                    <w:pStyle w:val="Style8"/>
                    <w:shd w:val="clear" w:color="auto" w:fill="auto"/>
                    <w:tabs>
                      <w:tab w:val="right" w:pos="3911"/>
                    </w:tabs>
                    <w:ind w:left="100" w:firstLine="0"/>
                    <w:jc w:val="both"/>
                  </w:pPr>
                  <w:r>
                    <w:rPr>
                      <w:rStyle w:val="CharStyle24Exact"/>
                      <w:spacing w:val="0"/>
                    </w:rPr>
                    <w:t>Zastoupené Ing. Rostislavem M</w:t>
                  </w:r>
                  <w:r w:rsidR="00963E0A">
                    <w:rPr>
                      <w:rStyle w:val="CharStyle24Exact"/>
                      <w:spacing w:val="0"/>
                    </w:rPr>
                    <w:t>azalem,</w:t>
                  </w:r>
                </w:p>
                <w:p w:rsidR="00584627" w:rsidRDefault="00D51D48">
                  <w:pPr>
                    <w:pStyle w:val="Style8"/>
                    <w:shd w:val="clear" w:color="auto" w:fill="auto"/>
                    <w:ind w:left="100" w:firstLine="0"/>
                    <w:jc w:val="both"/>
                  </w:pPr>
                  <w:r>
                    <w:rPr>
                      <w:rStyle w:val="CharStyle24Exact"/>
                      <w:spacing w:val="0"/>
                    </w:rPr>
                    <w:t>ředitelem Odboru řízení operač</w:t>
                  </w:r>
                  <w:r w:rsidR="00963E0A">
                    <w:rPr>
                      <w:rStyle w:val="CharStyle24Exact"/>
                      <w:spacing w:val="0"/>
                    </w:rPr>
                    <w:t>ních programů</w:t>
                  </w:r>
                </w:p>
              </w:txbxContent>
            </v:textbox>
            <w10:wrap anchorx="margin"/>
          </v:shape>
        </w:pict>
      </w:r>
    </w:p>
    <w:p w:rsidR="00584627" w:rsidRDefault="00584627">
      <w:pPr>
        <w:spacing w:line="360" w:lineRule="exact"/>
      </w:pPr>
    </w:p>
    <w:p w:rsidR="00584627" w:rsidRDefault="00584627">
      <w:pPr>
        <w:spacing w:line="360" w:lineRule="exact"/>
      </w:pPr>
    </w:p>
    <w:p w:rsidR="00584627" w:rsidRDefault="00584627">
      <w:pPr>
        <w:spacing w:line="360" w:lineRule="exact"/>
      </w:pPr>
    </w:p>
    <w:p w:rsidR="00584627" w:rsidRDefault="00584627">
      <w:pPr>
        <w:spacing w:line="360" w:lineRule="exact"/>
      </w:pPr>
    </w:p>
    <w:p w:rsidR="00584627" w:rsidRDefault="00584627">
      <w:pPr>
        <w:spacing w:line="419" w:lineRule="exact"/>
      </w:pPr>
    </w:p>
    <w:p w:rsidR="00584627" w:rsidRDefault="00584627">
      <w:pPr>
        <w:rPr>
          <w:sz w:val="2"/>
          <w:szCs w:val="2"/>
        </w:rPr>
      </w:pPr>
    </w:p>
    <w:sectPr w:rsidR="00584627">
      <w:type w:val="continuous"/>
      <w:pgSz w:w="11909" w:h="16834"/>
      <w:pgMar w:top="1425" w:right="1397" w:bottom="1425" w:left="139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3E0A" w:rsidRDefault="00963E0A">
      <w:r>
        <w:separator/>
      </w:r>
    </w:p>
  </w:endnote>
  <w:endnote w:type="continuationSeparator" w:id="0">
    <w:p w:rsidR="00963E0A" w:rsidRDefault="00963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3E0A" w:rsidRDefault="00963E0A"/>
  </w:footnote>
  <w:footnote w:type="continuationSeparator" w:id="0">
    <w:p w:rsidR="00963E0A" w:rsidRDefault="00963E0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4627" w:rsidRDefault="00963E0A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58pt;margin-top:85.8pt;width:55.45pt;height:8.15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84627" w:rsidRDefault="00963E0A">
                <w:pPr>
                  <w:pStyle w:val="Style17"/>
                  <w:shd w:val="clear" w:color="auto" w:fill="auto"/>
                  <w:spacing w:line="240" w:lineRule="auto"/>
                </w:pPr>
                <w:r>
                  <w:rPr>
                    <w:rStyle w:val="CharStyle19"/>
                    <w:b/>
                    <w:bCs/>
                  </w:rPr>
                  <w:t>Preambule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4627" w:rsidRDefault="0058462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400B2"/>
    <w:multiLevelType w:val="multilevel"/>
    <w:tmpl w:val="9A5C560E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B1E56C3"/>
    <w:multiLevelType w:val="multilevel"/>
    <w:tmpl w:val="6746788A"/>
    <w:lvl w:ilvl="0">
      <w:start w:val="1"/>
      <w:numFmt w:val="decimal"/>
      <w:lvlText w:val="2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CAE4FD5"/>
    <w:multiLevelType w:val="multilevel"/>
    <w:tmpl w:val="DA7A1C82"/>
    <w:lvl w:ilvl="0">
      <w:start w:val="1"/>
      <w:numFmt w:val="decimal"/>
      <w:lvlText w:val="7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38A676F"/>
    <w:multiLevelType w:val="multilevel"/>
    <w:tmpl w:val="A3429E60"/>
    <w:lvl w:ilvl="0">
      <w:start w:val="2"/>
      <w:numFmt w:val="decimal"/>
      <w:lvlText w:val="4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FD467BE"/>
    <w:multiLevelType w:val="multilevel"/>
    <w:tmpl w:val="6076EDB6"/>
    <w:lvl w:ilvl="0">
      <w:start w:val="1"/>
      <w:numFmt w:val="decimal"/>
      <w:lvlText w:val="9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48E49D8"/>
    <w:multiLevelType w:val="multilevel"/>
    <w:tmpl w:val="4A0E6590"/>
    <w:lvl w:ilvl="0">
      <w:start w:val="1"/>
      <w:numFmt w:val="lowerRoman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78C1106"/>
    <w:multiLevelType w:val="multilevel"/>
    <w:tmpl w:val="A0C05E62"/>
    <w:lvl w:ilvl="0">
      <w:start w:val="1"/>
      <w:numFmt w:val="decimal"/>
      <w:lvlText w:val="1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B832792"/>
    <w:multiLevelType w:val="multilevel"/>
    <w:tmpl w:val="6CFC95A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3AD5C09"/>
    <w:multiLevelType w:val="multilevel"/>
    <w:tmpl w:val="2702EBE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73C60F6"/>
    <w:multiLevelType w:val="multilevel"/>
    <w:tmpl w:val="0E483BEA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98623E8"/>
    <w:multiLevelType w:val="multilevel"/>
    <w:tmpl w:val="49968F3C"/>
    <w:lvl w:ilvl="0">
      <w:start w:val="1"/>
      <w:numFmt w:val="decimal"/>
      <w:lvlText w:val="3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/>
      </w:rPr>
    </w:lvl>
    <w:lvl w:ilvl="1">
      <w:start w:val="1"/>
      <w:numFmt w:val="decimal"/>
      <w:lvlText w:val="%1.%2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CAC0BFD"/>
    <w:multiLevelType w:val="multilevel"/>
    <w:tmpl w:val="2876BCF4"/>
    <w:lvl w:ilvl="0">
      <w:start w:val="1"/>
      <w:numFmt w:val="decimal"/>
      <w:lvlText w:val="5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/>
      </w:rPr>
    </w:lvl>
    <w:lvl w:ilvl="1">
      <w:start w:val="1"/>
      <w:numFmt w:val="decimal"/>
      <w:lvlText w:val="%1.%2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F242896"/>
    <w:multiLevelType w:val="multilevel"/>
    <w:tmpl w:val="7BBA350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2CE3A91"/>
    <w:multiLevelType w:val="multilevel"/>
    <w:tmpl w:val="207453DE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50E0FEC"/>
    <w:multiLevelType w:val="multilevel"/>
    <w:tmpl w:val="256C25B8"/>
    <w:lvl w:ilvl="0">
      <w:start w:val="1"/>
      <w:numFmt w:val="decimal"/>
      <w:lvlText w:val="8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10"/>
  </w:num>
  <w:num w:numId="5">
    <w:abstractNumId w:val="7"/>
  </w:num>
  <w:num w:numId="6">
    <w:abstractNumId w:val="13"/>
  </w:num>
  <w:num w:numId="7">
    <w:abstractNumId w:val="12"/>
  </w:num>
  <w:num w:numId="8">
    <w:abstractNumId w:val="11"/>
  </w:num>
  <w:num w:numId="9">
    <w:abstractNumId w:val="5"/>
  </w:num>
  <w:num w:numId="10">
    <w:abstractNumId w:val="8"/>
  </w:num>
  <w:num w:numId="11">
    <w:abstractNumId w:val="2"/>
  </w:num>
  <w:num w:numId="12">
    <w:abstractNumId w:val="0"/>
  </w:num>
  <w:num w:numId="13">
    <w:abstractNumId w:val="9"/>
  </w:num>
  <w:num w:numId="14">
    <w:abstractNumId w:val="14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584627"/>
    <w:rsid w:val="00584627"/>
    <w:rsid w:val="00963E0A"/>
    <w:rsid w:val="00CA2085"/>
    <w:rsid w:val="00D51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Exact">
    <w:name w:val="Char Style 3 Exact"/>
    <w:basedOn w:val="Standardnpsmoodstavce"/>
    <w:link w:val="Style2"/>
    <w:rPr>
      <w:rFonts w:ascii="Arial" w:eastAsia="Arial" w:hAnsi="Arial" w:cs="Arial"/>
      <w:b/>
      <w:bCs/>
      <w:i w:val="0"/>
      <w:iCs w:val="0"/>
      <w:smallCaps w:val="0"/>
      <w:strike w:val="0"/>
      <w:spacing w:val="13"/>
      <w:sz w:val="17"/>
      <w:szCs w:val="17"/>
      <w:u w:val="none"/>
    </w:rPr>
  </w:style>
  <w:style w:type="character" w:customStyle="1" w:styleId="CharStyle5">
    <w:name w:val="Char Style 5"/>
    <w:basedOn w:val="Standardnpsmoodstavce"/>
    <w:link w:val="Style4"/>
    <w:rPr>
      <w:rFonts w:ascii="Arial" w:eastAsia="Arial" w:hAnsi="Arial" w:cs="Arial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CharStyle7">
    <w:name w:val="Char Style 7"/>
    <w:basedOn w:val="Standardnpsmoodstavce"/>
    <w:link w:val="Style6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9">
    <w:name w:val="Char Style 9"/>
    <w:basedOn w:val="Standardnpsmoodstavce"/>
    <w:link w:val="Style8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10">
    <w:name w:val="Char Style 10"/>
    <w:basedOn w:val="CharStyle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/>
    </w:rPr>
  </w:style>
  <w:style w:type="character" w:customStyle="1" w:styleId="CharStyle11">
    <w:name w:val="Char Style 11"/>
    <w:basedOn w:val="CharStyle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cs-CZ"/>
    </w:rPr>
  </w:style>
  <w:style w:type="character" w:customStyle="1" w:styleId="CharStyle12">
    <w:name w:val="Char Style 12"/>
    <w:basedOn w:val="CharStyle9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/>
    </w:rPr>
  </w:style>
  <w:style w:type="character" w:customStyle="1" w:styleId="CharStyle13">
    <w:name w:val="Char Style 13"/>
    <w:basedOn w:val="CharStyle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14"/>
      <w:szCs w:val="14"/>
      <w:u w:val="none"/>
      <w:lang w:val="cs-CZ"/>
    </w:rPr>
  </w:style>
  <w:style w:type="character" w:customStyle="1" w:styleId="CharStyle14">
    <w:name w:val="Char Style 14"/>
    <w:basedOn w:val="CharStyle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20"/>
      <w:position w:val="0"/>
      <w:sz w:val="21"/>
      <w:szCs w:val="21"/>
      <w:u w:val="none"/>
    </w:rPr>
  </w:style>
  <w:style w:type="character" w:customStyle="1" w:styleId="CharStyle16">
    <w:name w:val="Char Style 16"/>
    <w:basedOn w:val="Standardnpsmoodstavce"/>
    <w:link w:val="Style15"/>
    <w:rPr>
      <w:rFonts w:ascii="Arial" w:eastAsia="Arial" w:hAnsi="Arial" w:cs="Arial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CharStyle18">
    <w:name w:val="Char Style 18"/>
    <w:basedOn w:val="Standardnpsmoodstavce"/>
    <w:link w:val="Style17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19">
    <w:name w:val="Char Style 19"/>
    <w:basedOn w:val="CharStyle1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/>
    </w:rPr>
  </w:style>
  <w:style w:type="character" w:customStyle="1" w:styleId="CharStyle21">
    <w:name w:val="Char Style 21"/>
    <w:basedOn w:val="Standardnpsmoodstavce"/>
    <w:link w:val="Style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23">
    <w:name w:val="Char Style 23"/>
    <w:basedOn w:val="Standardnpsmoodstavce"/>
    <w:link w:val="Style22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24Exact">
    <w:name w:val="Char Style 24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pacing w:val="2"/>
      <w:sz w:val="19"/>
      <w:szCs w:val="19"/>
      <w:u w:val="none"/>
    </w:rPr>
  </w:style>
  <w:style w:type="paragraph" w:customStyle="1" w:styleId="Style2">
    <w:name w:val="Style 2"/>
    <w:basedOn w:val="Normln"/>
    <w:link w:val="CharStyle3Exact"/>
    <w:pPr>
      <w:shd w:val="clear" w:color="auto" w:fill="FFFFFF"/>
      <w:spacing w:line="202" w:lineRule="exact"/>
    </w:pPr>
    <w:rPr>
      <w:rFonts w:ascii="Arial" w:eastAsia="Arial" w:hAnsi="Arial" w:cs="Arial"/>
      <w:b/>
      <w:bCs/>
      <w:spacing w:val="13"/>
      <w:sz w:val="17"/>
      <w:szCs w:val="17"/>
    </w:rPr>
  </w:style>
  <w:style w:type="paragraph" w:customStyle="1" w:styleId="Style4">
    <w:name w:val="Style 4"/>
    <w:basedOn w:val="Normln"/>
    <w:link w:val="CharStyle5"/>
    <w:pPr>
      <w:shd w:val="clear" w:color="auto" w:fill="FFFFFF"/>
      <w:spacing w:line="154" w:lineRule="exact"/>
    </w:pPr>
    <w:rPr>
      <w:rFonts w:ascii="Arial" w:eastAsia="Arial" w:hAnsi="Arial" w:cs="Arial"/>
      <w:b/>
      <w:bCs/>
      <w:sz w:val="11"/>
      <w:szCs w:val="11"/>
    </w:rPr>
  </w:style>
  <w:style w:type="paragraph" w:customStyle="1" w:styleId="Style6">
    <w:name w:val="Style 6"/>
    <w:basedOn w:val="Normln"/>
    <w:link w:val="CharStyle7"/>
    <w:pPr>
      <w:shd w:val="clear" w:color="auto" w:fill="FFFFFF"/>
      <w:spacing w:before="720" w:after="840" w:line="278" w:lineRule="exact"/>
      <w:ind w:hanging="880"/>
    </w:pPr>
    <w:rPr>
      <w:rFonts w:ascii="Arial" w:eastAsia="Arial" w:hAnsi="Arial" w:cs="Arial"/>
      <w:b/>
      <w:bCs/>
      <w:sz w:val="21"/>
      <w:szCs w:val="21"/>
    </w:rPr>
  </w:style>
  <w:style w:type="paragraph" w:customStyle="1" w:styleId="Style8">
    <w:name w:val="Style 8"/>
    <w:basedOn w:val="Normln"/>
    <w:link w:val="CharStyle9"/>
    <w:pPr>
      <w:shd w:val="clear" w:color="auto" w:fill="FFFFFF"/>
      <w:spacing w:line="250" w:lineRule="exact"/>
      <w:ind w:hanging="580"/>
    </w:pPr>
    <w:rPr>
      <w:rFonts w:ascii="Arial" w:eastAsia="Arial" w:hAnsi="Arial" w:cs="Arial"/>
      <w:sz w:val="21"/>
      <w:szCs w:val="21"/>
    </w:rPr>
  </w:style>
  <w:style w:type="paragraph" w:customStyle="1" w:styleId="Style15">
    <w:name w:val="Style 15"/>
    <w:basedOn w:val="Normln"/>
    <w:link w:val="CharStyle16"/>
    <w:pPr>
      <w:shd w:val="clear" w:color="auto" w:fill="FFFFFF"/>
      <w:spacing w:after="180" w:line="250" w:lineRule="exact"/>
    </w:pPr>
    <w:rPr>
      <w:rFonts w:ascii="Arial" w:eastAsia="Arial" w:hAnsi="Arial" w:cs="Arial"/>
      <w:i/>
      <w:iCs/>
      <w:sz w:val="21"/>
      <w:szCs w:val="21"/>
    </w:rPr>
  </w:style>
  <w:style w:type="paragraph" w:customStyle="1" w:styleId="Style17">
    <w:name w:val="Style 17"/>
    <w:basedOn w:val="Normln"/>
    <w:link w:val="CharStyle18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1"/>
      <w:szCs w:val="21"/>
    </w:rPr>
  </w:style>
  <w:style w:type="paragraph" w:customStyle="1" w:styleId="Style20">
    <w:name w:val="Style 20"/>
    <w:basedOn w:val="Normln"/>
    <w:link w:val="CharStyle21"/>
    <w:pPr>
      <w:shd w:val="clear" w:color="auto" w:fill="FFFFFF"/>
      <w:spacing w:after="60" w:line="0" w:lineRule="atLeast"/>
      <w:jc w:val="center"/>
    </w:pPr>
    <w:rPr>
      <w:rFonts w:ascii="Arial" w:eastAsia="Arial" w:hAnsi="Arial" w:cs="Arial"/>
      <w:b/>
      <w:bCs/>
      <w:sz w:val="19"/>
      <w:szCs w:val="19"/>
    </w:rPr>
  </w:style>
  <w:style w:type="paragraph" w:customStyle="1" w:styleId="Style22">
    <w:name w:val="Style 22"/>
    <w:basedOn w:val="Normln"/>
    <w:link w:val="CharStyle23"/>
    <w:pPr>
      <w:shd w:val="clear" w:color="auto" w:fill="FFFFFF"/>
      <w:spacing w:before="60" w:after="300" w:line="0" w:lineRule="atLeast"/>
      <w:jc w:val="center"/>
      <w:outlineLvl w:val="0"/>
    </w:pPr>
    <w:rPr>
      <w:rFonts w:ascii="Arial" w:eastAsia="Arial" w:hAnsi="Arial" w:cs="Arial"/>
      <w:b/>
      <w:bCs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Exact">
    <w:name w:val="Char Style 3 Exact"/>
    <w:basedOn w:val="Standardnpsmoodstavce"/>
    <w:link w:val="Style2"/>
    <w:rPr>
      <w:rFonts w:ascii="Arial" w:eastAsia="Arial" w:hAnsi="Arial" w:cs="Arial"/>
      <w:b/>
      <w:bCs/>
      <w:i w:val="0"/>
      <w:iCs w:val="0"/>
      <w:smallCaps w:val="0"/>
      <w:strike w:val="0"/>
      <w:spacing w:val="13"/>
      <w:sz w:val="17"/>
      <w:szCs w:val="17"/>
      <w:u w:val="none"/>
    </w:rPr>
  </w:style>
  <w:style w:type="character" w:customStyle="1" w:styleId="CharStyle5">
    <w:name w:val="Char Style 5"/>
    <w:basedOn w:val="Standardnpsmoodstavce"/>
    <w:link w:val="Style4"/>
    <w:rPr>
      <w:rFonts w:ascii="Arial" w:eastAsia="Arial" w:hAnsi="Arial" w:cs="Arial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CharStyle7">
    <w:name w:val="Char Style 7"/>
    <w:basedOn w:val="Standardnpsmoodstavce"/>
    <w:link w:val="Style6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9">
    <w:name w:val="Char Style 9"/>
    <w:basedOn w:val="Standardnpsmoodstavce"/>
    <w:link w:val="Style8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10">
    <w:name w:val="Char Style 10"/>
    <w:basedOn w:val="CharStyle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/>
    </w:rPr>
  </w:style>
  <w:style w:type="character" w:customStyle="1" w:styleId="CharStyle11">
    <w:name w:val="Char Style 11"/>
    <w:basedOn w:val="CharStyle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cs-CZ"/>
    </w:rPr>
  </w:style>
  <w:style w:type="character" w:customStyle="1" w:styleId="CharStyle12">
    <w:name w:val="Char Style 12"/>
    <w:basedOn w:val="CharStyle9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/>
    </w:rPr>
  </w:style>
  <w:style w:type="character" w:customStyle="1" w:styleId="CharStyle13">
    <w:name w:val="Char Style 13"/>
    <w:basedOn w:val="CharStyle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14"/>
      <w:szCs w:val="14"/>
      <w:u w:val="none"/>
      <w:lang w:val="cs-CZ"/>
    </w:rPr>
  </w:style>
  <w:style w:type="character" w:customStyle="1" w:styleId="CharStyle14">
    <w:name w:val="Char Style 14"/>
    <w:basedOn w:val="CharStyle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20"/>
      <w:position w:val="0"/>
      <w:sz w:val="21"/>
      <w:szCs w:val="21"/>
      <w:u w:val="none"/>
    </w:rPr>
  </w:style>
  <w:style w:type="character" w:customStyle="1" w:styleId="CharStyle16">
    <w:name w:val="Char Style 16"/>
    <w:basedOn w:val="Standardnpsmoodstavce"/>
    <w:link w:val="Style15"/>
    <w:rPr>
      <w:rFonts w:ascii="Arial" w:eastAsia="Arial" w:hAnsi="Arial" w:cs="Arial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CharStyle18">
    <w:name w:val="Char Style 18"/>
    <w:basedOn w:val="Standardnpsmoodstavce"/>
    <w:link w:val="Style17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19">
    <w:name w:val="Char Style 19"/>
    <w:basedOn w:val="CharStyle1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/>
    </w:rPr>
  </w:style>
  <w:style w:type="character" w:customStyle="1" w:styleId="CharStyle21">
    <w:name w:val="Char Style 21"/>
    <w:basedOn w:val="Standardnpsmoodstavce"/>
    <w:link w:val="Style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23">
    <w:name w:val="Char Style 23"/>
    <w:basedOn w:val="Standardnpsmoodstavce"/>
    <w:link w:val="Style22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24Exact">
    <w:name w:val="Char Style 24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pacing w:val="2"/>
      <w:sz w:val="19"/>
      <w:szCs w:val="19"/>
      <w:u w:val="none"/>
    </w:rPr>
  </w:style>
  <w:style w:type="paragraph" w:customStyle="1" w:styleId="Style2">
    <w:name w:val="Style 2"/>
    <w:basedOn w:val="Normln"/>
    <w:link w:val="CharStyle3Exact"/>
    <w:pPr>
      <w:shd w:val="clear" w:color="auto" w:fill="FFFFFF"/>
      <w:spacing w:line="202" w:lineRule="exact"/>
    </w:pPr>
    <w:rPr>
      <w:rFonts w:ascii="Arial" w:eastAsia="Arial" w:hAnsi="Arial" w:cs="Arial"/>
      <w:b/>
      <w:bCs/>
      <w:spacing w:val="13"/>
      <w:sz w:val="17"/>
      <w:szCs w:val="17"/>
    </w:rPr>
  </w:style>
  <w:style w:type="paragraph" w:customStyle="1" w:styleId="Style4">
    <w:name w:val="Style 4"/>
    <w:basedOn w:val="Normln"/>
    <w:link w:val="CharStyle5"/>
    <w:pPr>
      <w:shd w:val="clear" w:color="auto" w:fill="FFFFFF"/>
      <w:spacing w:line="154" w:lineRule="exact"/>
    </w:pPr>
    <w:rPr>
      <w:rFonts w:ascii="Arial" w:eastAsia="Arial" w:hAnsi="Arial" w:cs="Arial"/>
      <w:b/>
      <w:bCs/>
      <w:sz w:val="11"/>
      <w:szCs w:val="11"/>
    </w:rPr>
  </w:style>
  <w:style w:type="paragraph" w:customStyle="1" w:styleId="Style6">
    <w:name w:val="Style 6"/>
    <w:basedOn w:val="Normln"/>
    <w:link w:val="CharStyle7"/>
    <w:pPr>
      <w:shd w:val="clear" w:color="auto" w:fill="FFFFFF"/>
      <w:spacing w:before="720" w:after="840" w:line="278" w:lineRule="exact"/>
      <w:ind w:hanging="880"/>
    </w:pPr>
    <w:rPr>
      <w:rFonts w:ascii="Arial" w:eastAsia="Arial" w:hAnsi="Arial" w:cs="Arial"/>
      <w:b/>
      <w:bCs/>
      <w:sz w:val="21"/>
      <w:szCs w:val="21"/>
    </w:rPr>
  </w:style>
  <w:style w:type="paragraph" w:customStyle="1" w:styleId="Style8">
    <w:name w:val="Style 8"/>
    <w:basedOn w:val="Normln"/>
    <w:link w:val="CharStyle9"/>
    <w:pPr>
      <w:shd w:val="clear" w:color="auto" w:fill="FFFFFF"/>
      <w:spacing w:line="250" w:lineRule="exact"/>
      <w:ind w:hanging="580"/>
    </w:pPr>
    <w:rPr>
      <w:rFonts w:ascii="Arial" w:eastAsia="Arial" w:hAnsi="Arial" w:cs="Arial"/>
      <w:sz w:val="21"/>
      <w:szCs w:val="21"/>
    </w:rPr>
  </w:style>
  <w:style w:type="paragraph" w:customStyle="1" w:styleId="Style15">
    <w:name w:val="Style 15"/>
    <w:basedOn w:val="Normln"/>
    <w:link w:val="CharStyle16"/>
    <w:pPr>
      <w:shd w:val="clear" w:color="auto" w:fill="FFFFFF"/>
      <w:spacing w:after="180" w:line="250" w:lineRule="exact"/>
    </w:pPr>
    <w:rPr>
      <w:rFonts w:ascii="Arial" w:eastAsia="Arial" w:hAnsi="Arial" w:cs="Arial"/>
      <w:i/>
      <w:iCs/>
      <w:sz w:val="21"/>
      <w:szCs w:val="21"/>
    </w:rPr>
  </w:style>
  <w:style w:type="paragraph" w:customStyle="1" w:styleId="Style17">
    <w:name w:val="Style 17"/>
    <w:basedOn w:val="Normln"/>
    <w:link w:val="CharStyle18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1"/>
      <w:szCs w:val="21"/>
    </w:rPr>
  </w:style>
  <w:style w:type="paragraph" w:customStyle="1" w:styleId="Style20">
    <w:name w:val="Style 20"/>
    <w:basedOn w:val="Normln"/>
    <w:link w:val="CharStyle21"/>
    <w:pPr>
      <w:shd w:val="clear" w:color="auto" w:fill="FFFFFF"/>
      <w:spacing w:after="60" w:line="0" w:lineRule="atLeast"/>
      <w:jc w:val="center"/>
    </w:pPr>
    <w:rPr>
      <w:rFonts w:ascii="Arial" w:eastAsia="Arial" w:hAnsi="Arial" w:cs="Arial"/>
      <w:b/>
      <w:bCs/>
      <w:sz w:val="19"/>
      <w:szCs w:val="19"/>
    </w:rPr>
  </w:style>
  <w:style w:type="paragraph" w:customStyle="1" w:styleId="Style22">
    <w:name w:val="Style 22"/>
    <w:basedOn w:val="Normln"/>
    <w:link w:val="CharStyle23"/>
    <w:pPr>
      <w:shd w:val="clear" w:color="auto" w:fill="FFFFFF"/>
      <w:spacing w:before="60" w:after="300" w:line="0" w:lineRule="atLeast"/>
      <w:jc w:val="center"/>
      <w:outlineLvl w:val="0"/>
    </w:pPr>
    <w:rPr>
      <w:rFonts w:ascii="Arial" w:eastAsia="Arial" w:hAnsi="Arial" w:cs="Arial"/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2721</Words>
  <Characters>16059</Characters>
  <Application>Microsoft Office Word</Application>
  <DocSecurity>0</DocSecurity>
  <Lines>133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Juránek Vilém</dc:creator>
  <cp:lastModifiedBy>Juránek Vilém</cp:lastModifiedBy>
  <cp:revision>2</cp:revision>
  <dcterms:created xsi:type="dcterms:W3CDTF">2018-02-15T10:05:00Z</dcterms:created>
  <dcterms:modified xsi:type="dcterms:W3CDTF">2018-02-15T10:05:00Z</dcterms:modified>
</cp:coreProperties>
</file>