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D0" w:rsidRPr="002350D6" w:rsidRDefault="00F715EC" w:rsidP="006A0B0F">
      <w:pPr>
        <w:pStyle w:val="Nzev"/>
        <w:spacing w:line="276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2350D6">
        <w:rPr>
          <w:rFonts w:ascii="Arial" w:hAnsi="Arial" w:cs="Arial"/>
          <w:sz w:val="28"/>
          <w:szCs w:val="28"/>
        </w:rPr>
        <w:t>mlouv</w:t>
      </w:r>
      <w:r w:rsidR="00BB25C4">
        <w:rPr>
          <w:rFonts w:ascii="Arial" w:hAnsi="Arial" w:cs="Arial"/>
          <w:sz w:val="28"/>
          <w:szCs w:val="28"/>
        </w:rPr>
        <w:t>a</w:t>
      </w:r>
      <w:r w:rsidRPr="002350D6">
        <w:rPr>
          <w:rFonts w:ascii="Arial" w:hAnsi="Arial" w:cs="Arial"/>
          <w:sz w:val="28"/>
          <w:szCs w:val="28"/>
        </w:rPr>
        <w:t xml:space="preserve"> </w:t>
      </w:r>
      <w:r w:rsidR="00064FF4" w:rsidRPr="002350D6">
        <w:rPr>
          <w:rFonts w:ascii="Arial" w:hAnsi="Arial" w:cs="Arial"/>
          <w:sz w:val="28"/>
          <w:szCs w:val="28"/>
        </w:rPr>
        <w:t xml:space="preserve">o </w:t>
      </w:r>
      <w:r w:rsidR="00A017F0" w:rsidRPr="002350D6">
        <w:rPr>
          <w:rFonts w:ascii="Arial" w:hAnsi="Arial" w:cs="Arial"/>
          <w:sz w:val="28"/>
          <w:szCs w:val="28"/>
        </w:rPr>
        <w:t xml:space="preserve">poskytování </w:t>
      </w:r>
      <w:r w:rsidR="00064FF4" w:rsidRPr="002350D6">
        <w:rPr>
          <w:rFonts w:ascii="Arial" w:hAnsi="Arial" w:cs="Arial"/>
          <w:sz w:val="28"/>
          <w:szCs w:val="28"/>
        </w:rPr>
        <w:t>služeb</w:t>
      </w:r>
    </w:p>
    <w:p w:rsidR="002350D6" w:rsidRDefault="002350D6" w:rsidP="006A0B0F">
      <w:pPr>
        <w:pStyle w:val="Prosttext"/>
        <w:spacing w:line="276" w:lineRule="auto"/>
        <w:jc w:val="center"/>
        <w:rPr>
          <w:rFonts w:ascii="Arial" w:eastAsia="MS Mincho" w:hAnsi="Arial" w:cs="Arial"/>
          <w:bCs/>
        </w:rPr>
      </w:pPr>
    </w:p>
    <w:p w:rsidR="00A017F0" w:rsidRPr="002350D6" w:rsidRDefault="00A017F0" w:rsidP="006A0B0F">
      <w:pPr>
        <w:pStyle w:val="Prosttext"/>
        <w:spacing w:line="276" w:lineRule="auto"/>
        <w:jc w:val="center"/>
        <w:rPr>
          <w:rFonts w:ascii="Arial" w:eastAsia="MS Mincho" w:hAnsi="Arial" w:cs="Arial"/>
          <w:bCs/>
        </w:rPr>
      </w:pPr>
      <w:r w:rsidRPr="002350D6">
        <w:rPr>
          <w:rFonts w:ascii="Arial" w:eastAsia="MS Mincho" w:hAnsi="Arial" w:cs="Arial"/>
          <w:bCs/>
        </w:rPr>
        <w:t>Číslo smlouvy objednatele:</w:t>
      </w:r>
    </w:p>
    <w:p w:rsidR="00A017F0" w:rsidRDefault="00A017F0" w:rsidP="006A0B0F">
      <w:pPr>
        <w:pStyle w:val="Prosttext"/>
        <w:spacing w:line="276" w:lineRule="auto"/>
        <w:jc w:val="center"/>
        <w:rPr>
          <w:rFonts w:ascii="Arial" w:eastAsia="MS Mincho" w:hAnsi="Arial" w:cs="Arial"/>
          <w:bCs/>
        </w:rPr>
      </w:pPr>
      <w:r w:rsidRPr="002350D6">
        <w:rPr>
          <w:rFonts w:ascii="Arial" w:eastAsia="MS Mincho" w:hAnsi="Arial" w:cs="Arial"/>
          <w:bCs/>
        </w:rPr>
        <w:t xml:space="preserve">Číslo smlouvy </w:t>
      </w:r>
      <w:r w:rsidR="009D3F50">
        <w:rPr>
          <w:rFonts w:ascii="Arial" w:eastAsia="MS Mincho" w:hAnsi="Arial" w:cs="Arial"/>
          <w:bCs/>
        </w:rPr>
        <w:t>poskytovatele</w:t>
      </w:r>
      <w:r w:rsidRPr="002350D6">
        <w:rPr>
          <w:rFonts w:ascii="Arial" w:eastAsia="MS Mincho" w:hAnsi="Arial" w:cs="Arial"/>
          <w:bCs/>
        </w:rPr>
        <w:t>:</w:t>
      </w:r>
    </w:p>
    <w:p w:rsidR="002350D6" w:rsidRPr="00DA44BA" w:rsidRDefault="002350D6" w:rsidP="006A0B0F">
      <w:pPr>
        <w:pStyle w:val="Nadpis1"/>
        <w:spacing w:line="276" w:lineRule="auto"/>
      </w:pPr>
      <w:r w:rsidRPr="00DA44BA">
        <w:t>SMLUVNÍ STRANY</w:t>
      </w:r>
    </w:p>
    <w:p w:rsidR="002350D6" w:rsidRPr="002350D6" w:rsidRDefault="002350D6" w:rsidP="006A0B0F">
      <w:pPr>
        <w:pStyle w:val="Nadpis2"/>
        <w:numPr>
          <w:ilvl w:val="1"/>
          <w:numId w:val="3"/>
        </w:numPr>
        <w:spacing w:line="276" w:lineRule="auto"/>
        <w:ind w:left="567" w:hanging="567"/>
        <w:jc w:val="left"/>
        <w:rPr>
          <w:rFonts w:ascii="Arial" w:hAnsi="Arial"/>
          <w:sz w:val="20"/>
          <w:szCs w:val="20"/>
        </w:rPr>
      </w:pPr>
      <w:r w:rsidRPr="002350D6">
        <w:rPr>
          <w:rFonts w:ascii="Arial" w:hAnsi="Arial"/>
          <w:sz w:val="20"/>
          <w:szCs w:val="20"/>
        </w:rPr>
        <w:t xml:space="preserve">Objednatel </w:t>
      </w:r>
    </w:p>
    <w:tbl>
      <w:tblPr>
        <w:tblW w:w="91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6860"/>
      </w:tblGrid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sz w:val="20"/>
                <w:szCs w:val="20"/>
              </w:rPr>
              <w:t>Název:</w:t>
            </w:r>
          </w:p>
        </w:tc>
        <w:tc>
          <w:tcPr>
            <w:tcW w:w="6860" w:type="dxa"/>
            <w:vAlign w:val="center"/>
          </w:tcPr>
          <w:p w:rsidR="00BB25C4" w:rsidRPr="006A0B0F" w:rsidRDefault="00BB25C4" w:rsidP="006A0B0F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0B0F">
              <w:rPr>
                <w:rFonts w:ascii="Arial" w:hAnsi="Arial" w:cs="Arial"/>
                <w:b/>
                <w:sz w:val="20"/>
                <w:szCs w:val="20"/>
              </w:rPr>
              <w:t>Domov pro osoby se zdravotním postižením Horní Bříza, příspěvková organizace</w:t>
            </w:r>
          </w:p>
        </w:tc>
      </w:tr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860" w:type="dxa"/>
            <w:vAlign w:val="center"/>
          </w:tcPr>
          <w:p w:rsidR="00BB25C4" w:rsidRPr="006A0B0F" w:rsidRDefault="00BB25C4" w:rsidP="006A0B0F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>00022578</w:t>
            </w:r>
          </w:p>
        </w:tc>
      </w:tr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6860" w:type="dxa"/>
            <w:vAlign w:val="center"/>
          </w:tcPr>
          <w:p w:rsidR="00BB25C4" w:rsidRPr="006A0B0F" w:rsidRDefault="00BB25C4" w:rsidP="006A0B0F">
            <w:pPr>
              <w:widowControl w:val="0"/>
              <w:ind w:right="-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>U Vrbky 486, 330 12 Horní Bříza</w:t>
            </w:r>
          </w:p>
        </w:tc>
      </w:tr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Statutární zástupce:</w:t>
            </w:r>
          </w:p>
        </w:tc>
        <w:tc>
          <w:tcPr>
            <w:tcW w:w="6860" w:type="dxa"/>
            <w:vAlign w:val="center"/>
          </w:tcPr>
          <w:p w:rsidR="00BB25C4" w:rsidRPr="006A0B0F" w:rsidRDefault="00BB25C4" w:rsidP="006A0B0F">
            <w:pPr>
              <w:widowControl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>Mgr. Jiří Horník, ředitel</w:t>
            </w:r>
          </w:p>
        </w:tc>
      </w:tr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6860" w:type="dxa"/>
            <w:vAlign w:val="center"/>
          </w:tcPr>
          <w:p w:rsidR="00BB25C4" w:rsidRPr="006A0B0F" w:rsidRDefault="00BB25C4" w:rsidP="006A0B0F">
            <w:pPr>
              <w:widowControl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B6C12" w:rsidRPr="006A0B0F">
              <w:rPr>
                <w:rFonts w:ascii="Arial" w:hAnsi="Arial" w:cs="Arial"/>
                <w:sz w:val="20"/>
                <w:szCs w:val="20"/>
              </w:rPr>
              <w:t>Olga Smetková</w:t>
            </w:r>
            <w:r w:rsidRPr="006A0B0F">
              <w:rPr>
                <w:rFonts w:ascii="Arial" w:hAnsi="Arial" w:cs="Arial"/>
                <w:sz w:val="20"/>
                <w:szCs w:val="20"/>
              </w:rPr>
              <w:t xml:space="preserve">, vedoucí </w:t>
            </w:r>
            <w:r w:rsidR="002B6C12" w:rsidRPr="006A0B0F">
              <w:rPr>
                <w:rFonts w:ascii="Arial" w:hAnsi="Arial" w:cs="Arial"/>
                <w:sz w:val="20"/>
                <w:szCs w:val="20"/>
              </w:rPr>
              <w:t xml:space="preserve">provozně </w:t>
            </w:r>
            <w:r w:rsidR="009A15BD" w:rsidRPr="006A0B0F">
              <w:rPr>
                <w:rFonts w:ascii="Arial" w:hAnsi="Arial" w:cs="Arial"/>
                <w:sz w:val="20"/>
                <w:szCs w:val="20"/>
              </w:rPr>
              <w:t>t</w:t>
            </w:r>
            <w:r w:rsidR="002B6C12" w:rsidRPr="006A0B0F">
              <w:rPr>
                <w:rFonts w:ascii="Arial" w:hAnsi="Arial" w:cs="Arial"/>
                <w:sz w:val="20"/>
                <w:szCs w:val="20"/>
              </w:rPr>
              <w:t>echnického</w:t>
            </w:r>
            <w:r w:rsidRPr="006A0B0F">
              <w:rPr>
                <w:rFonts w:ascii="Arial" w:hAnsi="Arial" w:cs="Arial"/>
                <w:sz w:val="20"/>
                <w:szCs w:val="20"/>
              </w:rPr>
              <w:t xml:space="preserve"> úseku</w:t>
            </w:r>
          </w:p>
        </w:tc>
      </w:tr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Tel. na kontaktní osobu:</w:t>
            </w:r>
          </w:p>
        </w:tc>
        <w:tc>
          <w:tcPr>
            <w:tcW w:w="6860" w:type="dxa"/>
            <w:vAlign w:val="center"/>
          </w:tcPr>
          <w:p w:rsidR="00BB25C4" w:rsidRPr="006A0B0F" w:rsidRDefault="00BB25C4" w:rsidP="006A0B0F">
            <w:pPr>
              <w:widowControl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2B6C12" w:rsidRPr="006A0B0F">
              <w:rPr>
                <w:rFonts w:ascii="Arial" w:hAnsi="Arial" w:cs="Arial"/>
                <w:sz w:val="20"/>
                <w:szCs w:val="20"/>
              </w:rPr>
              <w:t>723 091 587</w:t>
            </w:r>
          </w:p>
        </w:tc>
      </w:tr>
      <w:tr w:rsidR="00BB25C4" w:rsidRPr="0023344B" w:rsidTr="00BB25C4">
        <w:trPr>
          <w:jc w:val="right"/>
        </w:trPr>
        <w:tc>
          <w:tcPr>
            <w:tcW w:w="2325" w:type="dxa"/>
            <w:vAlign w:val="center"/>
          </w:tcPr>
          <w:p w:rsidR="00BB25C4" w:rsidRPr="006A0B0F" w:rsidRDefault="00BB25C4" w:rsidP="006A0B0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A0B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 kontaktní osoby:</w:t>
            </w:r>
          </w:p>
        </w:tc>
        <w:tc>
          <w:tcPr>
            <w:tcW w:w="6860" w:type="dxa"/>
            <w:vAlign w:val="center"/>
          </w:tcPr>
          <w:p w:rsidR="00BB25C4" w:rsidRPr="006A0B0F" w:rsidRDefault="000C5946" w:rsidP="006A0B0F">
            <w:pPr>
              <w:widowControl w:val="0"/>
              <w:ind w:right="-2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B6C12" w:rsidRPr="006A0B0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smetkova@domovhb.cz</w:t>
              </w:r>
            </w:hyperlink>
          </w:p>
        </w:tc>
      </w:tr>
    </w:tbl>
    <w:p w:rsidR="00E54DD6" w:rsidRDefault="00E54DD6" w:rsidP="006A0B0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E54DD6">
        <w:rPr>
          <w:rFonts w:ascii="Arial" w:hAnsi="Arial" w:cs="Arial"/>
          <w:sz w:val="20"/>
          <w:szCs w:val="20"/>
        </w:rPr>
        <w:t xml:space="preserve">dále jen </w:t>
      </w:r>
      <w:r w:rsidRPr="00E54DD6">
        <w:rPr>
          <w:rFonts w:ascii="Arial" w:hAnsi="Arial" w:cs="Arial"/>
          <w:b/>
          <w:sz w:val="20"/>
          <w:szCs w:val="20"/>
        </w:rPr>
        <w:t>„</w:t>
      </w:r>
      <w:r w:rsidR="00D11F5A" w:rsidRPr="00E54DD6">
        <w:rPr>
          <w:rFonts w:ascii="Arial" w:hAnsi="Arial" w:cs="Arial"/>
          <w:b/>
          <w:sz w:val="20"/>
          <w:szCs w:val="20"/>
        </w:rPr>
        <w:t>Objednatel</w:t>
      </w:r>
      <w:r w:rsidRPr="00E54DD6">
        <w:rPr>
          <w:rFonts w:ascii="Arial" w:hAnsi="Arial" w:cs="Arial"/>
          <w:sz w:val="20"/>
          <w:szCs w:val="20"/>
        </w:rPr>
        <w:t>“</w:t>
      </w:r>
    </w:p>
    <w:p w:rsidR="00E54DD6" w:rsidRPr="00E54DD6" w:rsidRDefault="00E54DD6" w:rsidP="006A0B0F">
      <w:pPr>
        <w:spacing w:line="276" w:lineRule="auto"/>
        <w:rPr>
          <w:rFonts w:ascii="Arial" w:hAnsi="Arial" w:cs="Arial"/>
          <w:sz w:val="20"/>
          <w:szCs w:val="20"/>
        </w:rPr>
      </w:pPr>
    </w:p>
    <w:p w:rsidR="002350D6" w:rsidRPr="002350D6" w:rsidRDefault="002350D6" w:rsidP="006A0B0F">
      <w:pPr>
        <w:pStyle w:val="Nadpis2"/>
        <w:numPr>
          <w:ilvl w:val="1"/>
          <w:numId w:val="3"/>
        </w:numPr>
        <w:spacing w:line="276" w:lineRule="auto"/>
        <w:ind w:left="567" w:hanging="567"/>
        <w:jc w:val="left"/>
        <w:rPr>
          <w:rFonts w:ascii="Arial" w:hAnsi="Arial"/>
          <w:sz w:val="20"/>
          <w:szCs w:val="20"/>
        </w:rPr>
      </w:pPr>
      <w:r w:rsidRPr="002350D6">
        <w:rPr>
          <w:rFonts w:ascii="Arial" w:hAnsi="Arial"/>
          <w:sz w:val="20"/>
          <w:szCs w:val="20"/>
        </w:rPr>
        <w:t xml:space="preserve">Poskytovatel </w:t>
      </w: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6860"/>
      </w:tblGrid>
      <w:tr w:rsidR="00B27A36" w:rsidRPr="0023344B" w:rsidTr="00B27A36">
        <w:trPr>
          <w:jc w:val="right"/>
        </w:trPr>
        <w:tc>
          <w:tcPr>
            <w:tcW w:w="2319" w:type="dxa"/>
          </w:tcPr>
          <w:p w:rsidR="00B27A36" w:rsidRPr="00BB25C4" w:rsidRDefault="00B27A36" w:rsidP="006A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5C4">
              <w:rPr>
                <w:rFonts w:ascii="Arial" w:hAnsi="Arial" w:cs="Arial"/>
                <w:i/>
                <w:sz w:val="20"/>
                <w:szCs w:val="20"/>
              </w:rPr>
              <w:t>Název: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3F1D">
              <w:rPr>
                <w:rFonts w:ascii="Arial" w:hAnsi="Arial" w:cs="Arial"/>
                <w:b/>
                <w:sz w:val="20"/>
                <w:szCs w:val="20"/>
              </w:rPr>
              <w:t>Praní a čištění, a.s.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B25C4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B25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 w:rsidRPr="00513F1D">
              <w:rPr>
                <w:rFonts w:ascii="Arial" w:hAnsi="Arial" w:cs="Arial"/>
                <w:sz w:val="20"/>
                <w:szCs w:val="20"/>
              </w:rPr>
              <w:t>40525929 / CZ40525929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B25C4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B25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 w:rsidRPr="00513F1D">
              <w:rPr>
                <w:rFonts w:ascii="Arial" w:hAnsi="Arial" w:cs="Arial"/>
                <w:sz w:val="20"/>
                <w:szCs w:val="20"/>
              </w:rPr>
              <w:t>Zelený pruh 1560/99, 140 00 Praha 4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27A36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B25C4">
              <w:rPr>
                <w:rFonts w:ascii="Arial" w:hAnsi="Arial" w:cs="Arial"/>
                <w:bCs/>
                <w:i/>
                <w:sz w:val="20"/>
                <w:szCs w:val="20"/>
              </w:rPr>
              <w:t>Adresa pro doručování: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Pohraniční stráže 166, 353 01 Velká Hleďsebe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B25C4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B25C4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Statutární zástupce</w:t>
            </w:r>
            <w:r w:rsidRPr="00BB25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Ivan Tichý, ředitel a zplnomocněný zástupce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B25C4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B25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Tomáš </w:t>
            </w:r>
            <w:r>
              <w:rPr>
                <w:rFonts w:ascii="Arial" w:hAnsi="Arial" w:cs="Arial"/>
                <w:sz w:val="20"/>
                <w:szCs w:val="20"/>
              </w:rPr>
              <w:t>Vorlíček, obchodní ředitel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B25C4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B25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Tel. na kontaktní osobu: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+420 601 104 934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  <w:vAlign w:val="center"/>
          </w:tcPr>
          <w:p w:rsidR="00B27A36" w:rsidRPr="00BB25C4" w:rsidRDefault="00B27A36" w:rsidP="006A0B0F">
            <w:pPr>
              <w:widowControl w:val="0"/>
              <w:ind w:right="-2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BB25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E-mail kontaktní osoby:</w:t>
            </w:r>
          </w:p>
        </w:tc>
        <w:tc>
          <w:tcPr>
            <w:tcW w:w="6860" w:type="dxa"/>
          </w:tcPr>
          <w:p w:rsidR="00B27A36" w:rsidRPr="00513F1D" w:rsidRDefault="000C5946" w:rsidP="00B27A3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44B3A" w:rsidRPr="003C3FD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vorlicek@praniacisteni.cz</w:t>
              </w:r>
            </w:hyperlink>
            <w:r w:rsidR="00B2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</w:tcPr>
          <w:p w:rsidR="00B27A36" w:rsidRPr="00BB25C4" w:rsidRDefault="00B27A36" w:rsidP="006A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5C4">
              <w:rPr>
                <w:rFonts w:ascii="Arial" w:hAnsi="Arial" w:cs="Arial"/>
                <w:i/>
                <w:sz w:val="20"/>
                <w:szCs w:val="20"/>
              </w:rPr>
              <w:t>Banka: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banka, a.s.</w:t>
            </w:r>
          </w:p>
        </w:tc>
      </w:tr>
      <w:tr w:rsidR="00B27A36" w:rsidRPr="0023344B" w:rsidTr="00B27A36">
        <w:trPr>
          <w:jc w:val="right"/>
        </w:trPr>
        <w:tc>
          <w:tcPr>
            <w:tcW w:w="2319" w:type="dxa"/>
          </w:tcPr>
          <w:p w:rsidR="00B27A36" w:rsidRPr="00BB25C4" w:rsidRDefault="00B27A36" w:rsidP="006A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5C4">
              <w:rPr>
                <w:rFonts w:ascii="Arial" w:hAnsi="Arial" w:cs="Arial"/>
                <w:i/>
                <w:sz w:val="20"/>
                <w:szCs w:val="20"/>
              </w:rPr>
              <w:t>Číslo účtu:</w:t>
            </w:r>
          </w:p>
        </w:tc>
        <w:tc>
          <w:tcPr>
            <w:tcW w:w="6860" w:type="dxa"/>
          </w:tcPr>
          <w:p w:rsidR="00B27A36" w:rsidRPr="00513F1D" w:rsidRDefault="00B27A36" w:rsidP="00B27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13708331/0100</w:t>
            </w:r>
          </w:p>
        </w:tc>
      </w:tr>
    </w:tbl>
    <w:p w:rsidR="00E54DD6" w:rsidRPr="00E54DD6" w:rsidRDefault="00E54DD6" w:rsidP="006A0B0F">
      <w:pPr>
        <w:spacing w:before="120" w:line="276" w:lineRule="auto"/>
        <w:outlineLvl w:val="0"/>
        <w:rPr>
          <w:rFonts w:ascii="Arial" w:hAnsi="Arial" w:cs="Arial"/>
          <w:b/>
          <w:sz w:val="20"/>
          <w:szCs w:val="20"/>
        </w:rPr>
      </w:pPr>
      <w:r w:rsidRPr="00E54DD6">
        <w:rPr>
          <w:rFonts w:ascii="Arial" w:hAnsi="Arial" w:cs="Arial"/>
          <w:sz w:val="20"/>
          <w:szCs w:val="20"/>
        </w:rPr>
        <w:t xml:space="preserve">dále jen </w:t>
      </w:r>
      <w:r w:rsidRPr="00E54DD6">
        <w:rPr>
          <w:rFonts w:ascii="Arial" w:hAnsi="Arial" w:cs="Arial"/>
          <w:b/>
          <w:sz w:val="20"/>
          <w:szCs w:val="20"/>
        </w:rPr>
        <w:t>„</w:t>
      </w:r>
      <w:r w:rsidR="00D11F5A" w:rsidRPr="00E54DD6">
        <w:rPr>
          <w:rFonts w:ascii="Arial" w:hAnsi="Arial" w:cs="Arial"/>
          <w:b/>
          <w:sz w:val="20"/>
          <w:szCs w:val="20"/>
        </w:rPr>
        <w:t>Poskytovatel</w:t>
      </w:r>
      <w:r w:rsidRPr="00E54DD6">
        <w:rPr>
          <w:rFonts w:ascii="Arial" w:hAnsi="Arial" w:cs="Arial"/>
          <w:b/>
          <w:sz w:val="20"/>
          <w:szCs w:val="20"/>
        </w:rPr>
        <w:t>“</w:t>
      </w:r>
    </w:p>
    <w:p w:rsidR="00A017F0" w:rsidRPr="002350D6" w:rsidRDefault="00A017F0" w:rsidP="006A0B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350D6" w:rsidRDefault="00A017F0" w:rsidP="006A0B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350D6">
        <w:rPr>
          <w:rFonts w:ascii="Arial" w:hAnsi="Arial" w:cs="Arial"/>
          <w:sz w:val="20"/>
          <w:szCs w:val="20"/>
        </w:rPr>
        <w:t xml:space="preserve">uzavírají </w:t>
      </w:r>
      <w:r w:rsidR="002350D6" w:rsidRPr="0023344B">
        <w:rPr>
          <w:rFonts w:ascii="Arial" w:hAnsi="Arial" w:cs="Arial"/>
          <w:sz w:val="20"/>
          <w:szCs w:val="20"/>
        </w:rPr>
        <w:t>níž</w:t>
      </w:r>
      <w:r w:rsidR="002350D6">
        <w:rPr>
          <w:rFonts w:ascii="Arial" w:hAnsi="Arial" w:cs="Arial"/>
          <w:sz w:val="20"/>
          <w:szCs w:val="20"/>
        </w:rPr>
        <w:t xml:space="preserve">e uvedeného dne, měsíce a roku </w:t>
      </w:r>
      <w:r w:rsidRPr="002350D6">
        <w:rPr>
          <w:rFonts w:ascii="Arial" w:hAnsi="Arial" w:cs="Arial"/>
          <w:sz w:val="20"/>
          <w:szCs w:val="20"/>
        </w:rPr>
        <w:t xml:space="preserve">v souladu s § </w:t>
      </w:r>
      <w:r w:rsidR="00F64EE0">
        <w:rPr>
          <w:rFonts w:ascii="Arial" w:hAnsi="Arial" w:cs="Arial"/>
          <w:sz w:val="20"/>
          <w:szCs w:val="20"/>
        </w:rPr>
        <w:t>1746 odst. 2 zákona č. 89/2012 Sb., občanského zákoníku</w:t>
      </w:r>
      <w:r w:rsidRPr="002350D6">
        <w:rPr>
          <w:rFonts w:ascii="Arial" w:hAnsi="Arial" w:cs="Arial"/>
          <w:sz w:val="20"/>
          <w:szCs w:val="20"/>
        </w:rPr>
        <w:t xml:space="preserve"> tuto smlouvu:</w:t>
      </w:r>
    </w:p>
    <w:p w:rsidR="00692234" w:rsidRDefault="005E1DD8" w:rsidP="006A0B0F">
      <w:pPr>
        <w:pStyle w:val="Nadpis1"/>
        <w:spacing w:line="276" w:lineRule="auto"/>
      </w:pPr>
      <w:r>
        <w:t>P</w:t>
      </w:r>
      <w:r w:rsidR="002350D6" w:rsidRPr="00DA44BA">
        <w:t>ŘEDMĚT SMLOUVY</w:t>
      </w:r>
    </w:p>
    <w:p w:rsidR="004B1DB4" w:rsidRPr="00886B7B" w:rsidRDefault="00615E2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</w:pPr>
      <w:r w:rsidRPr="00FC0DF8">
        <w:rPr>
          <w:b w:val="0"/>
        </w:rPr>
        <w:t>Předmětem smlouvy je realizace služeb spojených s praním prádla a chemickým čištěním prádla,</w:t>
      </w:r>
      <w:r w:rsidRPr="00886B7B">
        <w:rPr>
          <w:b w:val="0"/>
        </w:rPr>
        <w:t xml:space="preserve"> žehlením, mandlováním, drobnými opravami prádla, odvozem špinavého prád</w:t>
      </w:r>
      <w:r w:rsidR="006178C3">
        <w:rPr>
          <w:b w:val="0"/>
        </w:rPr>
        <w:t xml:space="preserve">la a dovozem čistého prádla na </w:t>
      </w:r>
      <w:r w:rsidRPr="00886B7B">
        <w:rPr>
          <w:b w:val="0"/>
        </w:rPr>
        <w:t>dodací míst</w:t>
      </w:r>
      <w:r w:rsidR="006178C3">
        <w:rPr>
          <w:b w:val="0"/>
        </w:rPr>
        <w:t>o objednatele</w:t>
      </w:r>
      <w:r w:rsidRPr="00886B7B">
        <w:rPr>
          <w:b w:val="0"/>
        </w:rPr>
        <w:t xml:space="preserve"> za podmínek vzešlých z veřejné zakázky </w:t>
      </w:r>
      <w:r w:rsidR="00886B7B" w:rsidRPr="00886B7B">
        <w:rPr>
          <w:b w:val="0"/>
        </w:rPr>
        <w:t>s</w:t>
      </w:r>
      <w:r w:rsidR="00DD7C8C">
        <w:rPr>
          <w:b w:val="0"/>
        </w:rPr>
        <w:t xml:space="preserve"> názvem </w:t>
      </w:r>
      <w:r w:rsidRPr="00886B7B">
        <w:rPr>
          <w:b w:val="0"/>
        </w:rPr>
        <w:t>„</w:t>
      </w:r>
      <w:r w:rsidR="009A15BD" w:rsidRPr="00FD0508">
        <w:t>Služby spojené s praním prádla pro DOZP Horní Bříza (na období od 1.3.201</w:t>
      </w:r>
      <w:r w:rsidR="009A15BD">
        <w:t>8</w:t>
      </w:r>
      <w:r w:rsidR="009A15BD" w:rsidRPr="00FD0508">
        <w:t xml:space="preserve"> do 28.2.20</w:t>
      </w:r>
      <w:r w:rsidR="009A15BD">
        <w:t>22</w:t>
      </w:r>
      <w:r w:rsidR="009A15BD" w:rsidRPr="00C3383F">
        <w:t>)</w:t>
      </w:r>
      <w:r w:rsidRPr="00886B7B">
        <w:rPr>
          <w:b w:val="0"/>
        </w:rPr>
        <w:t>“</w:t>
      </w:r>
      <w:r w:rsidR="00B90966">
        <w:rPr>
          <w:b w:val="0"/>
        </w:rPr>
        <w:t xml:space="preserve"> a </w:t>
      </w:r>
      <w:r w:rsidR="00B90966" w:rsidRPr="00B90966">
        <w:rPr>
          <w:b w:val="0"/>
        </w:rPr>
        <w:t>nabídky Poskytovatele podané na předmětnou veřejnou zakázku</w:t>
      </w:r>
      <w:r w:rsidR="00D96D14" w:rsidRPr="00886B7B">
        <w:rPr>
          <w:b w:val="0"/>
        </w:rPr>
        <w:t>.</w:t>
      </w:r>
      <w:r w:rsidR="0058331C" w:rsidRPr="00886B7B">
        <w:rPr>
          <w:b w:val="0"/>
        </w:rPr>
        <w:t xml:space="preserve"> </w:t>
      </w:r>
    </w:p>
    <w:p w:rsidR="004B1DB4" w:rsidRPr="00B90966" w:rsidRDefault="004B1DB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4B1DB4">
        <w:rPr>
          <w:b w:val="0"/>
        </w:rPr>
        <w:t>T</w:t>
      </w:r>
      <w:r w:rsidR="00DD7C8C">
        <w:rPr>
          <w:b w:val="0"/>
        </w:rPr>
        <w:t xml:space="preserve">yto služby jsou specifikovány </w:t>
      </w:r>
      <w:r w:rsidR="00B90966" w:rsidRPr="00B90966">
        <w:rPr>
          <w:b w:val="0"/>
        </w:rPr>
        <w:t>zadávacími podmínkami k této veřejné zakázce</w:t>
      </w:r>
      <w:r w:rsidRPr="00B90966">
        <w:rPr>
          <w:b w:val="0"/>
        </w:rPr>
        <w:t>.</w:t>
      </w:r>
    </w:p>
    <w:p w:rsidR="00A82A39" w:rsidRDefault="006474C0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692234">
        <w:rPr>
          <w:b w:val="0"/>
        </w:rPr>
        <w:t xml:space="preserve">Předávání prádla </w:t>
      </w:r>
      <w:r w:rsidR="00FC0DF8">
        <w:rPr>
          <w:b w:val="0"/>
        </w:rPr>
        <w:t xml:space="preserve">mezi objednatelem a poskytovatelem </w:t>
      </w:r>
      <w:r w:rsidRPr="00692234">
        <w:rPr>
          <w:b w:val="0"/>
        </w:rPr>
        <w:t>se bude uskutečňovat v</w:t>
      </w:r>
      <w:r w:rsidR="00615E21" w:rsidRPr="00692234">
        <w:rPr>
          <w:b w:val="0"/>
        </w:rPr>
        <w:t> předávací</w:t>
      </w:r>
      <w:r w:rsidR="006178C3">
        <w:rPr>
          <w:b w:val="0"/>
        </w:rPr>
        <w:t>m</w:t>
      </w:r>
      <w:r w:rsidR="00615E21" w:rsidRPr="00692234">
        <w:rPr>
          <w:b w:val="0"/>
        </w:rPr>
        <w:t xml:space="preserve"> míst</w:t>
      </w:r>
      <w:r w:rsidR="006178C3">
        <w:rPr>
          <w:b w:val="0"/>
        </w:rPr>
        <w:t xml:space="preserve">ě </w:t>
      </w:r>
      <w:r w:rsidRPr="00692234">
        <w:rPr>
          <w:b w:val="0"/>
        </w:rPr>
        <w:t xml:space="preserve">objednatele dle </w:t>
      </w:r>
      <w:r w:rsidR="00615E21" w:rsidRPr="00692234">
        <w:rPr>
          <w:b w:val="0"/>
        </w:rPr>
        <w:t>závazného H</w:t>
      </w:r>
      <w:r w:rsidRPr="00692234">
        <w:rPr>
          <w:b w:val="0"/>
        </w:rPr>
        <w:t>armonogramu svozů</w:t>
      </w:r>
      <w:r w:rsidR="001B37CE" w:rsidRPr="00692234">
        <w:rPr>
          <w:b w:val="0"/>
        </w:rPr>
        <w:t xml:space="preserve"> (</w:t>
      </w:r>
      <w:r w:rsidR="00615E21" w:rsidRPr="00692234">
        <w:rPr>
          <w:b w:val="0"/>
        </w:rPr>
        <w:t>viz p</w:t>
      </w:r>
      <w:r w:rsidR="001B37CE" w:rsidRPr="00692234">
        <w:rPr>
          <w:b w:val="0"/>
        </w:rPr>
        <w:t xml:space="preserve">říloha č. </w:t>
      </w:r>
      <w:r w:rsidR="00BE4420">
        <w:rPr>
          <w:b w:val="0"/>
        </w:rPr>
        <w:t>1</w:t>
      </w:r>
      <w:r w:rsidR="00615E21" w:rsidRPr="00692234">
        <w:rPr>
          <w:b w:val="0"/>
        </w:rPr>
        <w:t xml:space="preserve"> této smlouvy</w:t>
      </w:r>
      <w:r w:rsidR="001B37CE" w:rsidRPr="00692234">
        <w:rPr>
          <w:b w:val="0"/>
        </w:rPr>
        <w:t>)</w:t>
      </w:r>
      <w:r w:rsidRPr="00692234">
        <w:rPr>
          <w:b w:val="0"/>
        </w:rPr>
        <w:t>.</w:t>
      </w:r>
      <w:r w:rsidR="001B37CE" w:rsidRPr="00692234">
        <w:rPr>
          <w:b w:val="0"/>
        </w:rPr>
        <w:t xml:space="preserve"> </w:t>
      </w:r>
    </w:p>
    <w:p w:rsidR="00692234" w:rsidRPr="00FE597B" w:rsidRDefault="00615E2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  <w:bCs/>
        </w:rPr>
        <w:t>Objednatel je oprávněn kdykoli změnit místo předání prádla a určit jej písemným oznámením poskytovateli. Poskytovatel se zavazuje počínaje dnem doručení písemného oznámení o změně místa plnění takovou změnu respektovat a služby provádět v nově určeném místě realizace</w:t>
      </w:r>
      <w:r w:rsidR="00692234" w:rsidRPr="00FE597B">
        <w:rPr>
          <w:b w:val="0"/>
          <w:bCs/>
        </w:rPr>
        <w:t>.</w:t>
      </w:r>
    </w:p>
    <w:p w:rsidR="00692234" w:rsidRPr="00FE597B" w:rsidRDefault="00E45DB0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9A15BD">
        <w:t xml:space="preserve">O převzetí prádla bude </w:t>
      </w:r>
      <w:r w:rsidR="00615E21" w:rsidRPr="009A15BD">
        <w:t>poskytovatel</w:t>
      </w:r>
      <w:r w:rsidRPr="009A15BD">
        <w:t>em pořízen v den převzetí zápis podepsaný pověřenými pracovníky obou stran.</w:t>
      </w:r>
      <w:r w:rsidR="001D1BCB" w:rsidRPr="009A15BD">
        <w:t xml:space="preserve"> </w:t>
      </w:r>
      <w:r w:rsidR="009A15BD" w:rsidRPr="00EB1D10">
        <w:t xml:space="preserve">Zápis bude obsahovat mj. informace o stavu, kvalitě a </w:t>
      </w:r>
      <w:r w:rsidR="00EB1D10" w:rsidRPr="00EB1D10">
        <w:t>množství</w:t>
      </w:r>
      <w:r w:rsidR="009A15BD" w:rsidRPr="00EB1D10">
        <w:t xml:space="preserve"> předávaného prádla.</w:t>
      </w:r>
      <w:r w:rsidR="009A15BD" w:rsidRPr="00FE597B">
        <w:rPr>
          <w:b w:val="0"/>
        </w:rPr>
        <w:t xml:space="preserve"> </w:t>
      </w:r>
      <w:r w:rsidR="001D1BCB" w:rsidRPr="00FE597B">
        <w:rPr>
          <w:b w:val="0"/>
        </w:rPr>
        <w:t>Souhrnné zápisy za jeden kalendářní měsíc tvoří vždy přílohu fakturace.</w:t>
      </w:r>
      <w:r w:rsidRPr="00FE597B">
        <w:rPr>
          <w:b w:val="0"/>
        </w:rPr>
        <w:t xml:space="preserve"> </w:t>
      </w:r>
    </w:p>
    <w:p w:rsidR="00696D62" w:rsidRPr="002649E5" w:rsidRDefault="00E45DB0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Termíny odvozu a svozu prádla</w:t>
      </w:r>
      <w:r w:rsidR="00615E21" w:rsidRPr="00FE597B">
        <w:rPr>
          <w:b w:val="0"/>
        </w:rPr>
        <w:t xml:space="preserve">, stanovené dle závazného Harmonogramu svozů (viz příloha č. </w:t>
      </w:r>
      <w:r w:rsidR="00BE4420">
        <w:rPr>
          <w:b w:val="0"/>
        </w:rPr>
        <w:t>1</w:t>
      </w:r>
      <w:r w:rsidR="00615E21" w:rsidRPr="00FE597B">
        <w:rPr>
          <w:b w:val="0"/>
        </w:rPr>
        <w:t xml:space="preserve"> této </w:t>
      </w:r>
      <w:r w:rsidR="00615E21" w:rsidRPr="002649E5">
        <w:rPr>
          <w:b w:val="0"/>
        </w:rPr>
        <w:t xml:space="preserve">smlouvy), </w:t>
      </w:r>
      <w:r w:rsidRPr="002649E5">
        <w:rPr>
          <w:b w:val="0"/>
        </w:rPr>
        <w:t>lze upravit po vzájemné dohodě smluvních stran.</w:t>
      </w:r>
    </w:p>
    <w:p w:rsidR="002649E5" w:rsidRDefault="002649E5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2649E5">
        <w:rPr>
          <w:b w:val="0"/>
        </w:rPr>
        <w:lastRenderedPageBreak/>
        <w:t>Množství prádla určeného k</w:t>
      </w:r>
      <w:r w:rsidR="00B90966">
        <w:rPr>
          <w:b w:val="0"/>
        </w:rPr>
        <w:t> </w:t>
      </w:r>
      <w:r w:rsidRPr="002649E5">
        <w:rPr>
          <w:b w:val="0"/>
        </w:rPr>
        <w:t>vyprání</w:t>
      </w:r>
      <w:r w:rsidR="00B90966">
        <w:rPr>
          <w:b w:val="0"/>
        </w:rPr>
        <w:t xml:space="preserve"> (viz příloha č </w:t>
      </w:r>
      <w:r w:rsidR="00BE4420">
        <w:rPr>
          <w:b w:val="0"/>
        </w:rPr>
        <w:t>1</w:t>
      </w:r>
      <w:r w:rsidR="00B90966">
        <w:rPr>
          <w:b w:val="0"/>
        </w:rPr>
        <w:t xml:space="preserve"> této smlouvy)</w:t>
      </w:r>
      <w:r w:rsidRPr="002649E5">
        <w:rPr>
          <w:b w:val="0"/>
        </w:rPr>
        <w:t xml:space="preserve"> je stanoveno orientačně. Objednatel je oprávněn určovat konkrétní množství dle aktuálních potřeb v závislosti na provozu bez penalizace či jiného postihu ze strany poskytovatele. </w:t>
      </w:r>
    </w:p>
    <w:p w:rsidR="00A82A39" w:rsidRPr="00A82A39" w:rsidRDefault="00A82A39" w:rsidP="006A0B0F">
      <w:pPr>
        <w:pStyle w:val="Nadpis1"/>
        <w:keepNext/>
        <w:spacing w:line="276" w:lineRule="auto"/>
        <w:ind w:hanging="431"/>
      </w:pPr>
      <w:r w:rsidRPr="00A82A39">
        <w:t xml:space="preserve">DOBA TRVÁNÍ SMLOUVY </w:t>
      </w:r>
    </w:p>
    <w:p w:rsidR="00A82A39" w:rsidRPr="00A82A39" w:rsidRDefault="00A82A39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>
        <w:rPr>
          <w:b w:val="0"/>
        </w:rPr>
        <w:t>S</w:t>
      </w:r>
      <w:r w:rsidRPr="00A82A39">
        <w:rPr>
          <w:b w:val="0"/>
        </w:rPr>
        <w:t xml:space="preserve">mlouva nabývá platnosti dnem podpisu obou smluvních stran. </w:t>
      </w:r>
    </w:p>
    <w:p w:rsidR="009A15BD" w:rsidRPr="00EB1D10" w:rsidRDefault="009A15BD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 xml:space="preserve">Smlouva nabývá účinnosti dnem </w:t>
      </w:r>
      <w:r w:rsidRPr="00EB1D10">
        <w:t xml:space="preserve">1. 3. 2018 </w:t>
      </w:r>
      <w:r w:rsidRPr="00EB1D10">
        <w:rPr>
          <w:b w:val="0"/>
        </w:rPr>
        <w:t xml:space="preserve">nebo </w:t>
      </w:r>
      <w:r w:rsidRPr="00EB1D10">
        <w:t>dnem uveřejnění v registru smluv</w:t>
      </w:r>
      <w:r w:rsidRPr="00EB1D10">
        <w:rPr>
          <w:b w:val="0"/>
        </w:rPr>
        <w:t xml:space="preserve"> vedeným Ministerstvem vnitra ČR podle toho, které datum nastane později.</w:t>
      </w:r>
    </w:p>
    <w:p w:rsidR="00A82A39" w:rsidRDefault="009A15BD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>Smlouva je v souladu se zadávacími podmínkami uzavřena na dobu 48 měsíců ode dne nabytí účinnosti.</w:t>
      </w:r>
    </w:p>
    <w:p w:rsidR="002649E5" w:rsidRPr="00FC0DF8" w:rsidRDefault="002649E5" w:rsidP="006A0B0F">
      <w:pPr>
        <w:pStyle w:val="Nadpis1"/>
        <w:spacing w:line="276" w:lineRule="auto"/>
        <w:ind w:hanging="431"/>
      </w:pPr>
      <w:r w:rsidRPr="00FC0DF8">
        <w:t>MÍSTO POSKYTOVÁNÍ PLNĚNÍ</w:t>
      </w:r>
    </w:p>
    <w:p w:rsidR="002649E5" w:rsidRDefault="002649E5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2649E5">
        <w:rPr>
          <w:b w:val="0"/>
        </w:rPr>
        <w:t>Místem p</w:t>
      </w:r>
      <w:r w:rsidR="00FC0DF8">
        <w:rPr>
          <w:b w:val="0"/>
        </w:rPr>
        <w:t>oskytován</w:t>
      </w:r>
      <w:r w:rsidRPr="002649E5">
        <w:rPr>
          <w:b w:val="0"/>
        </w:rPr>
        <w:t>í služeb j</w:t>
      </w:r>
      <w:r w:rsidR="006178C3">
        <w:rPr>
          <w:b w:val="0"/>
        </w:rPr>
        <w:t>e</w:t>
      </w:r>
      <w:r w:rsidRPr="002649E5">
        <w:rPr>
          <w:b w:val="0"/>
        </w:rPr>
        <w:t xml:space="preserve"> předávací míst</w:t>
      </w:r>
      <w:r w:rsidR="006178C3">
        <w:rPr>
          <w:b w:val="0"/>
        </w:rPr>
        <w:t>o</w:t>
      </w:r>
      <w:r w:rsidRPr="002649E5">
        <w:rPr>
          <w:b w:val="0"/>
        </w:rPr>
        <w:t xml:space="preserve"> </w:t>
      </w:r>
      <w:r w:rsidR="006178C3">
        <w:rPr>
          <w:b w:val="0"/>
        </w:rPr>
        <w:t>objednatele</w:t>
      </w:r>
      <w:r w:rsidRPr="002649E5">
        <w:rPr>
          <w:b w:val="0"/>
        </w:rPr>
        <w:t xml:space="preserve"> stanoven</w:t>
      </w:r>
      <w:r w:rsidR="006178C3">
        <w:rPr>
          <w:b w:val="0"/>
        </w:rPr>
        <w:t>é</w:t>
      </w:r>
      <w:r w:rsidRPr="002649E5">
        <w:rPr>
          <w:b w:val="0"/>
        </w:rPr>
        <w:t xml:space="preserve"> v příloze č. </w:t>
      </w:r>
      <w:r w:rsidR="006A0B0F">
        <w:rPr>
          <w:b w:val="0"/>
        </w:rPr>
        <w:t>2</w:t>
      </w:r>
      <w:r w:rsidRPr="002649E5">
        <w:rPr>
          <w:b w:val="0"/>
        </w:rPr>
        <w:t xml:space="preserve"> </w:t>
      </w:r>
      <w:r w:rsidR="0076685A">
        <w:rPr>
          <w:b w:val="0"/>
        </w:rPr>
        <w:t>této</w:t>
      </w:r>
      <w:r w:rsidRPr="002649E5">
        <w:rPr>
          <w:b w:val="0"/>
        </w:rPr>
        <w:t xml:space="preserve"> smlouvy</w:t>
      </w:r>
      <w:r w:rsidR="006178C3">
        <w:rPr>
          <w:b w:val="0"/>
        </w:rPr>
        <w:t>, trasa mezi předávacím</w:t>
      </w:r>
      <w:r w:rsidRPr="002649E5">
        <w:rPr>
          <w:b w:val="0"/>
        </w:rPr>
        <w:t xml:space="preserve"> míst</w:t>
      </w:r>
      <w:r w:rsidR="006178C3">
        <w:rPr>
          <w:b w:val="0"/>
        </w:rPr>
        <w:t>em</w:t>
      </w:r>
      <w:r w:rsidRPr="002649E5">
        <w:rPr>
          <w:b w:val="0"/>
        </w:rPr>
        <w:t xml:space="preserve"> a provozovnou poskytovatele a provozovna poskytovatele.</w:t>
      </w:r>
    </w:p>
    <w:p w:rsidR="00DA44BA" w:rsidRPr="00FE597B" w:rsidRDefault="002350D6" w:rsidP="006A0B0F">
      <w:pPr>
        <w:pStyle w:val="Nadpis1"/>
        <w:spacing w:line="276" w:lineRule="auto"/>
      </w:pPr>
      <w:r w:rsidRPr="00FE597B">
        <w:t xml:space="preserve">POVINNOSTI </w:t>
      </w:r>
      <w:r w:rsidR="00615E21" w:rsidRPr="00FE597B">
        <w:t>POSKYTOVATEL</w:t>
      </w:r>
      <w:r w:rsidRPr="00FE597B">
        <w:t>E</w:t>
      </w:r>
    </w:p>
    <w:p w:rsidR="00DC4D9B" w:rsidRPr="006A0B0F" w:rsidRDefault="00DC4D9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6A0B0F">
        <w:t xml:space="preserve">Poskytovatel je povinen založit si nejpozději ke dni první fakturace služeb bankovní účet u tuzemského peněžního ústavu, prostřednictvím kterého budou probíhat veškeré platby v CZK mezi objednatelem a poskytovatelem, a po celou dobu trvání platnosti a účinnosti této smlouvy mít takový bankovní účet zřízený. </w:t>
      </w:r>
    </w:p>
    <w:p w:rsidR="00DC4D9B" w:rsidRPr="006A0B0F" w:rsidRDefault="00DC4D9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6A0B0F">
        <w:t>Poskytovatel je povinen registrovat se u příslušného správce daně jako český plátce daně z přidané hodnoty (dále jen „DPH“) bezprostředně po uzavření této smlouvy a získat nejpozději ke dni první fakturace služeb tuzemské daňové identifikační číslo (DIČ).</w:t>
      </w:r>
    </w:p>
    <w:p w:rsidR="002649E5" w:rsidRPr="00FC0DF8" w:rsidRDefault="002649E5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C0DF8">
        <w:rPr>
          <w:b w:val="0"/>
        </w:rPr>
        <w:t>Poskytovatel odpovídá za provádění služeb v požadované kvalitě, dle zadávacích podmínek, v souladu s požadavkem objednatele a ve stanovených termínech.</w:t>
      </w:r>
    </w:p>
    <w:p w:rsidR="00DA44BA" w:rsidRPr="00FE597B" w:rsidRDefault="00615E2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Poskytovatel</w:t>
      </w:r>
      <w:r w:rsidR="00E45DB0" w:rsidRPr="00FE597B">
        <w:rPr>
          <w:b w:val="0"/>
        </w:rPr>
        <w:t xml:space="preserve"> je povinen třídit čisté prádlo do označených přepravních boxů</w:t>
      </w:r>
      <w:r w:rsidR="008B61DB" w:rsidRPr="00FE597B">
        <w:rPr>
          <w:b w:val="0"/>
        </w:rPr>
        <w:t xml:space="preserve"> dle požadavků </w:t>
      </w:r>
      <w:r w:rsidR="00663447">
        <w:rPr>
          <w:b w:val="0"/>
        </w:rPr>
        <w:t>objednatele</w:t>
      </w:r>
      <w:r w:rsidR="00E45DB0" w:rsidRPr="00FE597B">
        <w:rPr>
          <w:b w:val="0"/>
          <w:i/>
        </w:rPr>
        <w:t xml:space="preserve"> </w:t>
      </w:r>
      <w:r w:rsidR="00290C58" w:rsidRPr="00FE597B">
        <w:rPr>
          <w:b w:val="0"/>
        </w:rPr>
        <w:t>a předávat ho</w:t>
      </w:r>
      <w:r w:rsidR="008B61DB" w:rsidRPr="00FE597B">
        <w:rPr>
          <w:b w:val="0"/>
        </w:rPr>
        <w:t xml:space="preserve"> společně se seznamem předávaného prádla</w:t>
      </w:r>
      <w:r w:rsidR="00290C58" w:rsidRPr="00FE597B">
        <w:rPr>
          <w:b w:val="0"/>
        </w:rPr>
        <w:t xml:space="preserve"> proti podpisu na příslušné pracoviště </w:t>
      </w:r>
      <w:r w:rsidR="00663447">
        <w:rPr>
          <w:b w:val="0"/>
        </w:rPr>
        <w:t>objednatele</w:t>
      </w:r>
      <w:r w:rsidR="00290C58" w:rsidRPr="00FE597B">
        <w:rPr>
          <w:b w:val="0"/>
        </w:rPr>
        <w:t>.</w:t>
      </w:r>
      <w:r w:rsidR="00643CDE" w:rsidRPr="00FE597B">
        <w:rPr>
          <w:b w:val="0"/>
        </w:rPr>
        <w:t xml:space="preserve"> </w:t>
      </w:r>
      <w:r w:rsidR="00663447">
        <w:rPr>
          <w:b w:val="0"/>
        </w:rPr>
        <w:t xml:space="preserve">Poskytovatel je povinen zajistit vhodné přepravní boxy. </w:t>
      </w:r>
      <w:r w:rsidR="00643CDE" w:rsidRPr="00FE597B">
        <w:rPr>
          <w:b w:val="0"/>
        </w:rPr>
        <w:t>Přepravní boxy jsou majetkem prádelny.</w:t>
      </w:r>
    </w:p>
    <w:p w:rsidR="00DA44BA" w:rsidRPr="00FE597B" w:rsidRDefault="00615E2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Poskytovatel</w:t>
      </w:r>
      <w:r w:rsidR="00696D62" w:rsidRPr="00FE597B">
        <w:rPr>
          <w:b w:val="0"/>
        </w:rPr>
        <w:t xml:space="preserve"> je povinen dodržovat veškeré platné a účinné právní předpisy upravující podmínky praní a ošetřov</w:t>
      </w:r>
      <w:r w:rsidR="000E3998" w:rsidRPr="00FE597B">
        <w:rPr>
          <w:b w:val="0"/>
        </w:rPr>
        <w:t>ání zdravotnického prádla, zejména</w:t>
      </w:r>
      <w:r w:rsidR="00696D62" w:rsidRPr="00FE597B">
        <w:rPr>
          <w:b w:val="0"/>
        </w:rPr>
        <w:t xml:space="preserve"> </w:t>
      </w:r>
      <w:r w:rsidR="00E147D8" w:rsidRPr="00FE597B">
        <w:rPr>
          <w:rFonts w:eastAsia="Calibri"/>
          <w:b w:val="0"/>
          <w:color w:val="000000"/>
        </w:rPr>
        <w:t>požadavky zákona č. 258/2000 Sb., o ochraně veřejného zdraví, v platném znění a jeho prováděcího předpisu, tj. vyhlášky č. 306/2012 Sb., o podmínkách předcházení vzniku a šíření infekčních onemocnění a o hygienických požadavcích na provoz zdravotnických zařízení a ústavů sociální péče (dále jen „vyhláška č. 306/2012 Sb.“).</w:t>
      </w:r>
    </w:p>
    <w:p w:rsidR="00F831D4" w:rsidRPr="00EB1D10" w:rsidRDefault="00615E2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692234">
        <w:rPr>
          <w:b w:val="0"/>
        </w:rPr>
        <w:t>Poskytovatel</w:t>
      </w:r>
      <w:r w:rsidR="00696D62" w:rsidRPr="00692234">
        <w:rPr>
          <w:b w:val="0"/>
        </w:rPr>
        <w:t xml:space="preserve"> odpovídá za to, že</w:t>
      </w:r>
      <w:r w:rsidR="00E147D8">
        <w:rPr>
          <w:b w:val="0"/>
        </w:rPr>
        <w:t xml:space="preserve"> svěřené prádlo bude p</w:t>
      </w:r>
      <w:r w:rsidR="00696D62" w:rsidRPr="00692234">
        <w:rPr>
          <w:b w:val="0"/>
        </w:rPr>
        <w:t xml:space="preserve">o praní a dalších procesech bakteriologicky </w:t>
      </w:r>
      <w:r w:rsidR="00696D62" w:rsidRPr="00EB1D10">
        <w:rPr>
          <w:b w:val="0"/>
        </w:rPr>
        <w:t xml:space="preserve">čisté tak, aby bylo vyloučeno riziko reinfekce. </w:t>
      </w:r>
    </w:p>
    <w:p w:rsidR="00F831D4" w:rsidRPr="00EB1D10" w:rsidRDefault="00F831D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>Poskytovatel je zodpovědný za to, že všichni jeho zaměstnanci, kteří provádí manipulaci s prádlem v nemocnici, mají vstupní, periodické a případně výstupní lékařské prohlídky v souladu se zákonem 373/2011 Sb. a očkování proti hepatitidě typu B. Poskytovatel je povinen výše uvedené na vyžádání doložit objednateli.</w:t>
      </w:r>
    </w:p>
    <w:p w:rsidR="00B27353" w:rsidRPr="00EB1D10" w:rsidRDefault="00F831D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>Poskytovatel je povinen zajistit, že poddodavatelé poskytnou subjektům provádějícím audit a kontrolu a kontrolním orgánům dle zákona č. 320/2001 Sb. o finanční kontrole, ve znění pozdějších předpisů, nezbytné informace týkající se jejich činností a plnění, které v rámci této smlouvy vykonávají pro Poskytovatele. V případě porušení tohoto ustanovení není Objednatel povinen uhradit činnosti a plnění provedené subdodavatelem</w:t>
      </w:r>
      <w:r w:rsidR="002649E5" w:rsidRPr="00EB1D10">
        <w:rPr>
          <w:b w:val="0"/>
        </w:rPr>
        <w:t>.</w:t>
      </w:r>
    </w:p>
    <w:p w:rsidR="00F831D4" w:rsidRPr="00EB1D10" w:rsidRDefault="00F831D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</w:pPr>
      <w:r w:rsidRPr="00EB1D10">
        <w:t>Poskytovatel je povinen zasílat Objednateli</w:t>
      </w:r>
      <w:r w:rsidRPr="00EB1D10">
        <w:rPr>
          <w:rFonts w:eastAsia="Calibri"/>
        </w:rPr>
        <w:t xml:space="preserve"> </w:t>
      </w:r>
      <w:r w:rsidRPr="00EB1D10">
        <w:t xml:space="preserve">písemně celkový přehled realizovaných služeb na základě této smlouvy. Poskytovatel se zavazuje doručit tento přehled Objednateli za každý uplynulý kalendářní rok plnění smlouvy nejpozději do 15. února následujícího kalendářního roku. A v případě ukončení smlouvy se Poskytovatel zavazuje doručit tento přehled Objednateli nejpozději do 30 dnů od ukončení smlouvy (nebo od uplynutí lhůty, na kterou je smlouva sjednaná). Přehled musí být zaslán v elektronické podobě na e-mailovou adresu </w:t>
      </w:r>
      <w:hyperlink r:id="rId10" w:history="1">
        <w:r w:rsidRPr="00EB1D10">
          <w:rPr>
            <w:rStyle w:val="Hypertextovodkaz"/>
          </w:rPr>
          <w:t>smetkova@domovhb.cz</w:t>
        </w:r>
      </w:hyperlink>
      <w:r w:rsidRPr="00EB1D10">
        <w:t>. V přehledu služeb musí být uvedena minimálně identifikace realizovaných služeb, množství realizovaných služeb v daném období (počet vypraných kg), skutečně uhrazená cena za objednané služby. Přehled musí být předložen ve formátu MS Excel nebo s ním kompatibilním.</w:t>
      </w:r>
    </w:p>
    <w:p w:rsidR="00F831D4" w:rsidRDefault="00F831D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>Poskytovatel je povinen 2 x ročně umožnit kontrolu provozu zástupci Objednavatele zaměřenou na dodržování hygienicko-epidemiologických zásad pro praní prádla dle vyhlášky č. 306/2012 Sb. a požadavků vyplývajících z této smlouvy.</w:t>
      </w:r>
    </w:p>
    <w:p w:rsidR="001D1BCB" w:rsidRDefault="002649E5" w:rsidP="006A0B0F">
      <w:pPr>
        <w:pStyle w:val="Nadpis1"/>
        <w:spacing w:line="276" w:lineRule="auto"/>
      </w:pPr>
      <w:r>
        <w:t>POVINNOST</w:t>
      </w:r>
      <w:r w:rsidR="002350D6" w:rsidRPr="002350D6">
        <w:t>I OBJEDNATELE</w:t>
      </w:r>
    </w:p>
    <w:p w:rsidR="001D1BCB" w:rsidRPr="004F1DE6" w:rsidRDefault="001C757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4F1DE6">
        <w:rPr>
          <w:b w:val="0"/>
        </w:rPr>
        <w:t>Objednatel je povinen zabezpečit vyloučení cizích předmětů (propisovací tužky, hodinky, injekční jehly, plastové obaly apod.)</w:t>
      </w:r>
      <w:r w:rsidR="00E147D8" w:rsidRPr="004F1DE6">
        <w:rPr>
          <w:b w:val="0"/>
        </w:rPr>
        <w:t>.</w:t>
      </w:r>
    </w:p>
    <w:p w:rsidR="001D1BCB" w:rsidRPr="004F1DE6" w:rsidRDefault="00E147D8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4F1DE6">
        <w:rPr>
          <w:b w:val="0"/>
        </w:rPr>
        <w:t>Objednatel je povinen n</w:t>
      </w:r>
      <w:r w:rsidR="001C7574" w:rsidRPr="004F1DE6">
        <w:rPr>
          <w:b w:val="0"/>
        </w:rPr>
        <w:t>ebalit ke znečištěnému prádlu plenkové kalhotky a jiný materiál z buničiny.</w:t>
      </w:r>
    </w:p>
    <w:p w:rsidR="001D1BCB" w:rsidRPr="004F1DE6" w:rsidRDefault="001C757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4F1DE6">
        <w:rPr>
          <w:b w:val="0"/>
        </w:rPr>
        <w:t>Objednatel je povinen řádně značit prádlo</w:t>
      </w:r>
      <w:r w:rsidR="00663447" w:rsidRPr="004F1DE6">
        <w:rPr>
          <w:b w:val="0"/>
        </w:rPr>
        <w:t>, aby byla možná identifikace objednatele (popř. konkrétního pracoviště, jména atd.)</w:t>
      </w:r>
      <w:r w:rsidRPr="004F1DE6">
        <w:rPr>
          <w:b w:val="0"/>
        </w:rPr>
        <w:t xml:space="preserve"> a balit pr</w:t>
      </w:r>
      <w:r w:rsidR="00E150DD" w:rsidRPr="004F1DE6">
        <w:rPr>
          <w:b w:val="0"/>
        </w:rPr>
        <w:t>ádlo</w:t>
      </w:r>
      <w:r w:rsidR="00440EE7" w:rsidRPr="004F1DE6">
        <w:rPr>
          <w:b w:val="0"/>
        </w:rPr>
        <w:t xml:space="preserve"> do přepravních boxů</w:t>
      </w:r>
      <w:r w:rsidR="00AA4250" w:rsidRPr="004F1DE6">
        <w:rPr>
          <w:b w:val="0"/>
        </w:rPr>
        <w:t xml:space="preserve"> a předávat ho společně se seznamem předávaného prádla proti podpisu </w:t>
      </w:r>
      <w:r w:rsidR="00615E21" w:rsidRPr="004F1DE6">
        <w:rPr>
          <w:b w:val="0"/>
        </w:rPr>
        <w:t>poskytovatel</w:t>
      </w:r>
      <w:r w:rsidR="00AA4250" w:rsidRPr="004F1DE6">
        <w:rPr>
          <w:b w:val="0"/>
        </w:rPr>
        <w:t>i</w:t>
      </w:r>
      <w:r w:rsidR="00440EE7" w:rsidRPr="004F1DE6">
        <w:rPr>
          <w:b w:val="0"/>
        </w:rPr>
        <w:t>.</w:t>
      </w:r>
    </w:p>
    <w:p w:rsidR="001D1BCB" w:rsidRPr="004F1DE6" w:rsidRDefault="001C757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4F1DE6">
        <w:rPr>
          <w:b w:val="0"/>
        </w:rPr>
        <w:t xml:space="preserve">Objednatel se zavazuje řádně a včas ošetřené prádlo a textilie převzít a uhradit </w:t>
      </w:r>
      <w:r w:rsidR="00615E21" w:rsidRPr="004F1DE6">
        <w:rPr>
          <w:b w:val="0"/>
        </w:rPr>
        <w:t>poskytovatel</w:t>
      </w:r>
      <w:r w:rsidRPr="004F1DE6">
        <w:rPr>
          <w:b w:val="0"/>
        </w:rPr>
        <w:t xml:space="preserve">i cenu </w:t>
      </w:r>
      <w:r w:rsidR="00E147D8" w:rsidRPr="004F1DE6">
        <w:rPr>
          <w:b w:val="0"/>
        </w:rPr>
        <w:t>za služby</w:t>
      </w:r>
      <w:r w:rsidRPr="004F1DE6">
        <w:rPr>
          <w:b w:val="0"/>
        </w:rPr>
        <w:t>. O předání bude pořízen zápis podepsaný pověřenými pracovníky obou stran</w:t>
      </w:r>
      <w:r w:rsidR="00EB1D10">
        <w:rPr>
          <w:b w:val="0"/>
        </w:rPr>
        <w:t xml:space="preserve"> (viz. také čl. 2.5 této Smlouvy)</w:t>
      </w:r>
      <w:r w:rsidRPr="004F1DE6">
        <w:rPr>
          <w:b w:val="0"/>
        </w:rPr>
        <w:t>.</w:t>
      </w:r>
    </w:p>
    <w:p w:rsidR="001D1BCB" w:rsidRPr="004F1DE6" w:rsidRDefault="009A09CE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4F1DE6">
        <w:rPr>
          <w:b w:val="0"/>
        </w:rPr>
        <w:t xml:space="preserve">Objednatel je oprávněn prostřednictvím pověřené osoby provádět kontroly řádného provádění </w:t>
      </w:r>
      <w:r w:rsidR="00E147D8" w:rsidRPr="004F1DE6">
        <w:rPr>
          <w:b w:val="0"/>
        </w:rPr>
        <w:t>služeb</w:t>
      </w:r>
      <w:r w:rsidRPr="004F1DE6">
        <w:rPr>
          <w:b w:val="0"/>
        </w:rPr>
        <w:t>.</w:t>
      </w:r>
    </w:p>
    <w:p w:rsidR="009903BA" w:rsidRDefault="009903BA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rFonts w:eastAsia="MS Mincho"/>
          <w:b w:val="0"/>
        </w:rPr>
      </w:pPr>
      <w:r w:rsidRPr="004F1DE6">
        <w:rPr>
          <w:rFonts w:eastAsia="MS Mincho"/>
          <w:b w:val="0"/>
        </w:rPr>
        <w:t>Objednatel se zavazuje balit prádlo tak, aby váha je</w:t>
      </w:r>
      <w:r w:rsidR="00E147D8" w:rsidRPr="004F1DE6">
        <w:rPr>
          <w:rFonts w:eastAsia="MS Mincho"/>
          <w:b w:val="0"/>
        </w:rPr>
        <w:t>dnoho balíku nepřekročila 15 kg.</w:t>
      </w:r>
    </w:p>
    <w:p w:rsidR="0073037B" w:rsidRPr="0073037B" w:rsidRDefault="0073037B" w:rsidP="006A0B0F">
      <w:pPr>
        <w:pStyle w:val="Nadpis1"/>
        <w:spacing w:line="276" w:lineRule="auto"/>
      </w:pPr>
      <w:r>
        <w:t>CENOVÉ PODMÍNKY</w:t>
      </w:r>
    </w:p>
    <w:p w:rsidR="0073037B" w:rsidRPr="00C0474D" w:rsidRDefault="0073037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</w:pPr>
      <w:r w:rsidRPr="00C0474D">
        <w:rPr>
          <w:b w:val="0"/>
        </w:rPr>
        <w:t>Jednotková nabídková cena</w:t>
      </w:r>
      <w:r w:rsidRPr="00C0474D" w:rsidDel="00952802">
        <w:t xml:space="preserve"> </w:t>
      </w:r>
      <w:r w:rsidRPr="00C0474D">
        <w:rPr>
          <w:b w:val="0"/>
        </w:rPr>
        <w:t xml:space="preserve">za služby spojené s praním prádla </w:t>
      </w:r>
      <w:r w:rsidRPr="00C0474D">
        <w:t xml:space="preserve">činí </w:t>
      </w:r>
      <w:r w:rsidR="00B27A36" w:rsidRPr="00C0474D">
        <w:t>17,50</w:t>
      </w:r>
      <w:r w:rsidRPr="00C0474D">
        <w:t xml:space="preserve"> Kč bez DPH</w:t>
      </w:r>
      <w:r w:rsidR="00B378E8" w:rsidRPr="00C0474D">
        <w:t xml:space="preserve">, tj. </w:t>
      </w:r>
      <w:r w:rsidR="00B27A36" w:rsidRPr="00C0474D">
        <w:t>21,18</w:t>
      </w:r>
      <w:r w:rsidR="00B378E8" w:rsidRPr="00C0474D">
        <w:t xml:space="preserve"> Kč </w:t>
      </w:r>
      <w:r w:rsidR="00B90966" w:rsidRPr="00C0474D">
        <w:t>včetně</w:t>
      </w:r>
      <w:r w:rsidR="00B378E8" w:rsidRPr="00C0474D">
        <w:t> DPH,</w:t>
      </w:r>
      <w:r w:rsidR="00B378E8" w:rsidRPr="00C0474D">
        <w:rPr>
          <w:b w:val="0"/>
        </w:rPr>
        <w:t xml:space="preserve"> </w:t>
      </w:r>
      <w:r w:rsidR="007C7235" w:rsidRPr="00C0474D">
        <w:rPr>
          <w:b w:val="0"/>
        </w:rPr>
        <w:t>za 1 Kg čistého suchého prádla.</w:t>
      </w:r>
    </w:p>
    <w:p w:rsidR="007C7235" w:rsidRPr="00C66613" w:rsidRDefault="00A94BFF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66613">
        <w:rPr>
          <w:b w:val="0"/>
        </w:rPr>
        <w:t xml:space="preserve">Jednotková nabídková cena za služby spojené s praním prádla v Kč </w:t>
      </w:r>
      <w:r w:rsidR="001F4BAE" w:rsidRPr="00C66613">
        <w:rPr>
          <w:b w:val="0"/>
        </w:rPr>
        <w:t>včetně DPH</w:t>
      </w:r>
      <w:r w:rsidRPr="00C66613">
        <w:rPr>
          <w:b w:val="0"/>
        </w:rPr>
        <w:t xml:space="preserve"> za 1 Kg čistého suchého prádla je stanovena po dobu </w:t>
      </w:r>
      <w:r w:rsidR="00F831D4" w:rsidRPr="00C66613">
        <w:rPr>
          <w:b w:val="0"/>
        </w:rPr>
        <w:t>48 měsíců</w:t>
      </w:r>
      <w:r w:rsidR="007C7235" w:rsidRPr="00C66613">
        <w:rPr>
          <w:b w:val="0"/>
        </w:rPr>
        <w:t xml:space="preserve"> </w:t>
      </w:r>
      <w:r w:rsidRPr="00C66613">
        <w:rPr>
          <w:b w:val="0"/>
        </w:rPr>
        <w:t xml:space="preserve">plnění veřejné zakázky jako cena nejvýše přípustná se započtením veškerých nákladů, rizik, zisku a finančních vlivů (např. inflace, dopravy zboží) a není možné ji </w:t>
      </w:r>
      <w:r w:rsidR="00942A0C" w:rsidRPr="00C66613">
        <w:rPr>
          <w:b w:val="0"/>
        </w:rPr>
        <w:t xml:space="preserve">po dobu těchto </w:t>
      </w:r>
      <w:r w:rsidR="00F831D4" w:rsidRPr="00C66613">
        <w:rPr>
          <w:b w:val="0"/>
        </w:rPr>
        <w:t xml:space="preserve">48 měsíců </w:t>
      </w:r>
      <w:r w:rsidRPr="00C66613">
        <w:rPr>
          <w:b w:val="0"/>
        </w:rPr>
        <w:t xml:space="preserve">měnit. </w:t>
      </w:r>
    </w:p>
    <w:p w:rsidR="00701911" w:rsidRPr="00C66613" w:rsidRDefault="0070191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66613">
        <w:rPr>
          <w:b w:val="0"/>
        </w:rPr>
        <w:t xml:space="preserve">Navýšení jednotkové nabídkové ceny v průběhu celé doby trvání smlouvy je možné v případě zvýšení zákonem stanovené sazby daně z přidané hodnoty podle zákona 235/2004 Sb., o dani z přidané hodnoty. V takovém případě bude zvýšena cena </w:t>
      </w:r>
      <w:r w:rsidR="00B90966" w:rsidRPr="00C66613">
        <w:rPr>
          <w:b w:val="0"/>
        </w:rPr>
        <w:t>včetně</w:t>
      </w:r>
      <w:r w:rsidRPr="00C66613">
        <w:rPr>
          <w:b w:val="0"/>
        </w:rPr>
        <w:t xml:space="preserve"> DPH o příslušné navýšení sazby DPH ode dne účinnosti nové zákonné úpravy DPH. </w:t>
      </w:r>
    </w:p>
    <w:p w:rsidR="001F4BAE" w:rsidRPr="00C66613" w:rsidRDefault="00A94BFF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66613">
        <w:rPr>
          <w:b w:val="0"/>
        </w:rPr>
        <w:t>Veškeré ceny v této smlouvě</w:t>
      </w:r>
      <w:r w:rsidR="006A6D4D" w:rsidRPr="00C66613">
        <w:rPr>
          <w:b w:val="0"/>
        </w:rPr>
        <w:t xml:space="preserve"> a jejích přílohách</w:t>
      </w:r>
      <w:r w:rsidRPr="00C66613">
        <w:rPr>
          <w:b w:val="0"/>
        </w:rPr>
        <w:t xml:space="preserve"> jsou uváděny v českých korunách, jsou v nich obsaženy veškeré náklady spojené s realizací požadovaného plnění.</w:t>
      </w:r>
    </w:p>
    <w:p w:rsidR="00A94BFF" w:rsidRPr="00C66613" w:rsidRDefault="00A94BFF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66613">
        <w:rPr>
          <w:b w:val="0"/>
        </w:rPr>
        <w:t>Objednatel zaplatí poskytovateli odměnu na zákl</w:t>
      </w:r>
      <w:r w:rsidR="00942A0C" w:rsidRPr="00C66613">
        <w:rPr>
          <w:b w:val="0"/>
        </w:rPr>
        <w:t>adě skutečně provedených služeb.</w:t>
      </w:r>
    </w:p>
    <w:p w:rsidR="00A94BFF" w:rsidRDefault="00A94BFF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66613">
        <w:rPr>
          <w:b w:val="0"/>
        </w:rPr>
        <w:t xml:space="preserve">Objednatel není povinen vyčerpat určitý minimální objem poskytovaných služeb. </w:t>
      </w:r>
    </w:p>
    <w:p w:rsidR="002A07D0" w:rsidRPr="002350D6" w:rsidRDefault="002350D6" w:rsidP="006A0B0F">
      <w:pPr>
        <w:pStyle w:val="Nadpis1"/>
        <w:spacing w:line="276" w:lineRule="auto"/>
      </w:pPr>
      <w:r w:rsidRPr="002350D6">
        <w:t>PLATEBNÍ PODMÍNKY</w:t>
      </w:r>
    </w:p>
    <w:p w:rsidR="00DC4D9B" w:rsidRDefault="00BD74E7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 xml:space="preserve">Poskytovateli nebude poskytována žádná záloha. </w:t>
      </w:r>
    </w:p>
    <w:p w:rsidR="00210999" w:rsidRPr="00FE597B" w:rsidRDefault="00210999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 xml:space="preserve">Fakturace bude probíhat 1 x měsíčně, vždy za služby poskytnuté poskytovatelem za měsíc předchozí. </w:t>
      </w:r>
    </w:p>
    <w:p w:rsidR="00800144" w:rsidRPr="00FE597B" w:rsidRDefault="0080014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Cena bude objednatelem zaplacena na základě daňového dokladu (dále jen faktury) vystavené poskytovatelem</w:t>
      </w:r>
      <w:r>
        <w:rPr>
          <w:b w:val="0"/>
        </w:rPr>
        <w:t xml:space="preserve"> </w:t>
      </w:r>
      <w:r w:rsidRPr="00FE597B">
        <w:rPr>
          <w:b w:val="0"/>
        </w:rPr>
        <w:t>v souladu se skutečně poskytnutými službami.</w:t>
      </w:r>
    </w:p>
    <w:p w:rsidR="00210999" w:rsidRPr="00FE597B" w:rsidRDefault="00210999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 xml:space="preserve">Faktura musí obsahovat veškeré náležitosti daňového dokladu, zejména pak název, sídlo a identifikační číslo Objednatele a Poskytovatele, údaj o zápisu do obchodního rejstříku, označení svozového místa, předmět plnění, bankovní spojení poskytovatele, udání ceny za kilogram praného/čištěného prádla, celkové množství praného/čištěného prádla, účtovanou částku, údaje pro zúčtování DPH, čísla písemných potvrzení o převzetí prádla, razítko a podpis </w:t>
      </w:r>
      <w:r w:rsidRPr="004952FE">
        <w:t xml:space="preserve">a současně s ní musí být objednateli doručeny kopie všech písemných potvrzení </w:t>
      </w:r>
      <w:r w:rsidR="00BD74E7" w:rsidRPr="004952FE">
        <w:t xml:space="preserve">(zápisů) </w:t>
      </w:r>
      <w:r w:rsidRPr="004952FE">
        <w:t>o převzetí vypraného/vyčištěného prádla</w:t>
      </w:r>
      <w:r w:rsidR="00EB1D10">
        <w:t xml:space="preserve"> </w:t>
      </w:r>
      <w:r w:rsidR="00EB1D10" w:rsidRPr="00EB1D10">
        <w:rPr>
          <w:b w:val="0"/>
        </w:rPr>
        <w:t>(</w:t>
      </w:r>
      <w:r w:rsidR="00EB1D10">
        <w:rPr>
          <w:b w:val="0"/>
        </w:rPr>
        <w:t>viz. také čl. 2.5 této Smlouvy)</w:t>
      </w:r>
      <w:r w:rsidRPr="004952FE">
        <w:t>, na základě kterých je cena služeb účtována</w:t>
      </w:r>
      <w:r w:rsidRPr="00FE597B">
        <w:rPr>
          <w:b w:val="0"/>
        </w:rPr>
        <w:t>. Faktura bude Objednateli zaslána ve dvojím vyhotovení na adresu sídla Objednatele uvedenou v záhlaví této Smlouvy.</w:t>
      </w:r>
    </w:p>
    <w:p w:rsidR="00BD74E7" w:rsidRPr="00FE597B" w:rsidRDefault="00210999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Objednatel uh</w:t>
      </w:r>
      <w:r w:rsidR="00BD74E7" w:rsidRPr="00FE597B">
        <w:rPr>
          <w:b w:val="0"/>
        </w:rPr>
        <w:t xml:space="preserve">radí řádně předloženou fakturu </w:t>
      </w:r>
      <w:r w:rsidRPr="00FE597B">
        <w:rPr>
          <w:b w:val="0"/>
        </w:rPr>
        <w:t xml:space="preserve">po jejím obdržení převodem na účet poskytovatele uvedený v záhlaví smlouvy. Dnem splnění lhůty splatnosti se rozumí den uvedený na přijatém příkazu k úhradě, který předal objednatel svému peněžnímu ústavu a byl jím potvrzen. </w:t>
      </w:r>
    </w:p>
    <w:p w:rsidR="00FE597B" w:rsidRPr="00FE597B" w:rsidRDefault="00BD74E7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Splatnost faktury nesmí být ke dni jejich doručení objednateli kratší než</w:t>
      </w:r>
      <w:r w:rsidR="003A2528">
        <w:rPr>
          <w:b w:val="0"/>
        </w:rPr>
        <w:t xml:space="preserve"> 30 dní.</w:t>
      </w:r>
    </w:p>
    <w:p w:rsidR="00FE597B" w:rsidRPr="00FE597B" w:rsidRDefault="00FE597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Nesplněním sjednaného postupu ze strany poskytovatele vzniká objednateli právo fakturu vrátit bez proplacení zpět. Vrácením faktury přestává běžet lhůta splatnosti.</w:t>
      </w:r>
    </w:p>
    <w:p w:rsidR="00FE597B" w:rsidRDefault="00FE597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597B">
        <w:rPr>
          <w:b w:val="0"/>
        </w:rPr>
        <w:t>Opravená, přepracovaná nebo nová faktura bude opatřena novou dobou splatnosti</w:t>
      </w:r>
      <w:r w:rsidR="00F715EC">
        <w:rPr>
          <w:b w:val="0"/>
        </w:rPr>
        <w:t>.</w:t>
      </w:r>
    </w:p>
    <w:p w:rsidR="00C16A95" w:rsidRPr="002350D6" w:rsidRDefault="002350D6" w:rsidP="006A0B0F">
      <w:pPr>
        <w:pStyle w:val="Nadpis1"/>
        <w:spacing w:line="276" w:lineRule="auto"/>
      </w:pPr>
      <w:r w:rsidRPr="002350D6">
        <w:t>OBCHODNÍ PODMÍNKY</w:t>
      </w:r>
    </w:p>
    <w:p w:rsidR="00BD74E7" w:rsidRPr="00001443" w:rsidRDefault="0073037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001443">
        <w:rPr>
          <w:b w:val="0"/>
        </w:rPr>
        <w:t>Poskytovatel je povinen zachovávat dle zákona č.101/2000 Sb., o ochraně osobních údajů, ve znění pozdějších předpisů mlčenlivost o osobních údajích a o bezpečnostních opatřeních, jejichž zveřejnění by ohrozilo zabezpečení osobních údajů. Povinnost mlčenlivosti bude trvat i po ukončení platnosti smlouvy, a to bez omezení.</w:t>
      </w:r>
    </w:p>
    <w:p w:rsidR="00BD74E7" w:rsidRPr="00EB1D10" w:rsidRDefault="00BD74E7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BD74E7">
        <w:rPr>
          <w:b w:val="0"/>
        </w:rPr>
        <w:t>Poskytovatel je povinen v </w:t>
      </w:r>
      <w:r w:rsidRPr="00EB1D10">
        <w:rPr>
          <w:b w:val="0"/>
        </w:rPr>
        <w:t>případě omezení provozu prádelny z jakéhokoliv důvodu, zajistit odpovídající náhradu vyprání prádla v určených dnech.</w:t>
      </w:r>
    </w:p>
    <w:p w:rsidR="00BE0591" w:rsidRPr="00EB1D10" w:rsidRDefault="00DB0396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 xml:space="preserve">Reklamace se řeší písemně mezi odpovědnými osobami objednatele a </w:t>
      </w:r>
      <w:r w:rsidR="00615E21" w:rsidRPr="00EB1D10">
        <w:rPr>
          <w:b w:val="0"/>
        </w:rPr>
        <w:t>poskytovatel</w:t>
      </w:r>
      <w:r w:rsidR="00BE0591" w:rsidRPr="00EB1D10">
        <w:rPr>
          <w:b w:val="0"/>
        </w:rPr>
        <w:t>e:</w:t>
      </w:r>
    </w:p>
    <w:p w:rsidR="008D410F" w:rsidRPr="00BE0591" w:rsidRDefault="008D410F" w:rsidP="006A0B0F">
      <w:pPr>
        <w:pStyle w:val="Nadpis1"/>
        <w:numPr>
          <w:ilvl w:val="0"/>
          <w:numId w:val="18"/>
        </w:numPr>
        <w:spacing w:before="120" w:after="0" w:line="276" w:lineRule="auto"/>
        <w:ind w:left="1281" w:hanging="357"/>
        <w:jc w:val="both"/>
        <w:rPr>
          <w:b w:val="0"/>
        </w:rPr>
      </w:pPr>
      <w:r w:rsidRPr="00EB1D10">
        <w:rPr>
          <w:b w:val="0"/>
        </w:rPr>
        <w:t>Odpovědná osoba ze strany objednatele</w:t>
      </w:r>
      <w:r w:rsidR="00BE0591" w:rsidRPr="00EB1D10">
        <w:rPr>
          <w:b w:val="0"/>
        </w:rPr>
        <w:t>:</w:t>
      </w:r>
      <w:r w:rsidRPr="00EB1D10">
        <w:t xml:space="preserve"> </w:t>
      </w:r>
      <w:r w:rsidR="0029024B" w:rsidRPr="00EB1D10">
        <w:t xml:space="preserve">Ing. Olga Smetková, vedoucí provozně technického úseku, tel.: 723 091 587, e-mail: </w:t>
      </w:r>
      <w:hyperlink r:id="rId11" w:history="1">
        <w:r w:rsidR="0029024B" w:rsidRPr="00EB1D10">
          <w:rPr>
            <w:rStyle w:val="Hypertextovodkaz"/>
          </w:rPr>
          <w:t>smetkova@domovhb.cz</w:t>
        </w:r>
      </w:hyperlink>
    </w:p>
    <w:p w:rsidR="00BE0591" w:rsidRDefault="00BE0591" w:rsidP="006A0B0F">
      <w:pPr>
        <w:pStyle w:val="Nadpis1"/>
        <w:numPr>
          <w:ilvl w:val="0"/>
          <w:numId w:val="18"/>
        </w:numPr>
        <w:spacing w:before="120" w:after="0" w:line="276" w:lineRule="auto"/>
        <w:ind w:left="1281" w:hanging="357"/>
        <w:jc w:val="both"/>
        <w:rPr>
          <w:color w:val="FF0000"/>
        </w:rPr>
      </w:pPr>
      <w:r w:rsidRPr="00BE0591">
        <w:rPr>
          <w:b w:val="0"/>
        </w:rPr>
        <w:t>Odpovědná osoba ze strany poskytovatele:</w:t>
      </w:r>
      <w:r w:rsidRPr="00BE0591">
        <w:t xml:space="preserve"> </w:t>
      </w:r>
      <w:r w:rsidR="00C0474D">
        <w:t xml:space="preserve">Libuše Nulíčková, vedoucí provozu, tel.: +420 724 539 017, e-mail: </w:t>
      </w:r>
      <w:hyperlink r:id="rId12" w:history="1">
        <w:r w:rsidR="00C0474D" w:rsidRPr="0002712D">
          <w:rPr>
            <w:rStyle w:val="Hypertextovodkaz"/>
          </w:rPr>
          <w:t>nulickova@praniacisteni.cz</w:t>
        </w:r>
      </w:hyperlink>
      <w:r w:rsidR="00C0474D">
        <w:t xml:space="preserve"> </w:t>
      </w:r>
    </w:p>
    <w:p w:rsidR="00FC0DF8" w:rsidRPr="00001443" w:rsidRDefault="00EA5DA0" w:rsidP="006A0B0F">
      <w:pPr>
        <w:pStyle w:val="Nadpis1"/>
        <w:spacing w:line="276" w:lineRule="auto"/>
        <w:ind w:hanging="431"/>
      </w:pPr>
      <w:r>
        <w:t xml:space="preserve">ODPOVĚDNOST ZA </w:t>
      </w:r>
      <w:r w:rsidR="00FC0DF8" w:rsidRPr="00001443">
        <w:t xml:space="preserve">ŠKODY </w:t>
      </w:r>
    </w:p>
    <w:p w:rsidR="00FC0DF8" w:rsidRPr="00001443" w:rsidRDefault="00FC0DF8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001443">
        <w:rPr>
          <w:b w:val="0"/>
        </w:rPr>
        <w:t xml:space="preserve">Všechny škody a ztráty, které vzniknou v příčinné souvislosti s realizací plnění, jdou k tíži poskytovatele. </w:t>
      </w:r>
    </w:p>
    <w:p w:rsidR="00FC0DF8" w:rsidRDefault="00FC0DF8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rFonts w:eastAsia="Calibri"/>
          <w:b w:val="0"/>
        </w:rPr>
      </w:pPr>
      <w:r w:rsidRPr="00001443">
        <w:rPr>
          <w:rFonts w:eastAsia="Calibri"/>
          <w:b w:val="0"/>
        </w:rPr>
        <w:t>Poskytovatel se zavazuje, že po dobu platnosti smlouvy bude mít uzavřeno pojištění odpovědnosti za škodu vzniklou v souvislosti s poskytováním výše uved</w:t>
      </w:r>
      <w:r w:rsidR="003A2528">
        <w:rPr>
          <w:rFonts w:eastAsia="Calibri"/>
          <w:b w:val="0"/>
        </w:rPr>
        <w:t xml:space="preserve">ených služeb ve výši minimálně </w:t>
      </w:r>
      <w:r w:rsidR="00B378E8">
        <w:rPr>
          <w:rFonts w:eastAsia="Calibri"/>
          <w:b w:val="0"/>
        </w:rPr>
        <w:t>1</w:t>
      </w:r>
      <w:r w:rsidRPr="00001443">
        <w:rPr>
          <w:rFonts w:eastAsia="Calibri"/>
          <w:b w:val="0"/>
        </w:rPr>
        <w:t>.000.000,- Kč.</w:t>
      </w:r>
    </w:p>
    <w:p w:rsidR="002A07D0" w:rsidRPr="002350D6" w:rsidRDefault="002350D6" w:rsidP="006A0B0F">
      <w:pPr>
        <w:pStyle w:val="Nadpis1"/>
        <w:spacing w:line="276" w:lineRule="auto"/>
      </w:pPr>
      <w:r w:rsidRPr="002350D6">
        <w:t>SANKCE</w:t>
      </w:r>
    </w:p>
    <w:p w:rsidR="00FE597B" w:rsidRPr="00EB1D10" w:rsidRDefault="00FE597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 xml:space="preserve">V případě nezajištění služeb poskytovatelem v dohodnutém termínu a rozsahu je stanovena smluvní pokuta ve výši </w:t>
      </w:r>
      <w:r w:rsidR="00C71712" w:rsidRPr="00EB1D10">
        <w:rPr>
          <w:b w:val="0"/>
        </w:rPr>
        <w:t>2000,-</w:t>
      </w:r>
      <w:r w:rsidR="00EB1D10" w:rsidRPr="00EB1D10">
        <w:rPr>
          <w:b w:val="0"/>
        </w:rPr>
        <w:t xml:space="preserve"> Kč vč. DPH</w:t>
      </w:r>
      <w:r w:rsidR="00EB1D10" w:rsidRPr="006A0B0F">
        <w:rPr>
          <w:rStyle w:val="Odkaznakoment"/>
          <w:b w:val="0"/>
          <w:sz w:val="20"/>
          <w:szCs w:val="20"/>
        </w:rPr>
        <w:t>,</w:t>
      </w:r>
      <w:r w:rsidRPr="00EB1D10">
        <w:rPr>
          <w:b w:val="0"/>
        </w:rPr>
        <w:t xml:space="preserve"> a to za každý, byť i započatý den prodlení.</w:t>
      </w:r>
      <w:r w:rsidR="00863E88" w:rsidRPr="00EB1D10">
        <w:rPr>
          <w:b w:val="0"/>
        </w:rPr>
        <w:t xml:space="preserve"> Objednatel je v takovém případě oprávněn zajistit si provedení služby jinde a náklady s tím vzniklé je poskytovatel povinen objednateli uhradit.</w:t>
      </w:r>
    </w:p>
    <w:p w:rsidR="00FE597B" w:rsidRPr="00EB1D10" w:rsidRDefault="00FE597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>Způsobí-li poskytovatel svým jednáním zničení předmětu plnění, je objednatel oprávněn požadovat náhradu v plném rozsahu.</w:t>
      </w:r>
    </w:p>
    <w:p w:rsidR="0029024B" w:rsidRPr="00EB1D10" w:rsidRDefault="0029024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 xml:space="preserve">V případě porušení povinnosti Poskytovatele uvedené ve čl. 5.7 této smlouvy je Poskytovatel povinen zaplatit Objednateli smluvní pokutu ve výši 2000,- Kč </w:t>
      </w:r>
      <w:r w:rsidR="00EB1D10" w:rsidRPr="00EB1D10">
        <w:rPr>
          <w:b w:val="0"/>
        </w:rPr>
        <w:t>vč.</w:t>
      </w:r>
      <w:r w:rsidRPr="00EB1D10">
        <w:rPr>
          <w:b w:val="0"/>
        </w:rPr>
        <w:t xml:space="preserve"> DPH a to za každý, byť i započatý den prodlení s dodáním správného a úplného přehledu. Toto platí i v případě, že se v přehledu dle bodu 5.7 této smlouvy objeví chybné, mylné nebo jinak nesprávné informace (např. nekompatibilní formát). </w:t>
      </w:r>
    </w:p>
    <w:p w:rsidR="0029024B" w:rsidRPr="00EB1D10" w:rsidRDefault="0029024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 xml:space="preserve">V případě porušení dalších povinností ze strany Poskytovatele (např. nedodržení hygienických předpisů, špatně vyprané prádlo s barevnými skvrnami způsobenými v prádelně, zmuchlané prádlo nebo mokré prádlo, pomíchané typy prádla apod.) </w:t>
      </w:r>
      <w:r w:rsidR="001D385A" w:rsidRPr="00EB1D10">
        <w:rPr>
          <w:b w:val="0"/>
        </w:rPr>
        <w:t>je</w:t>
      </w:r>
      <w:r w:rsidRPr="00EB1D10">
        <w:rPr>
          <w:b w:val="0"/>
        </w:rPr>
        <w:t xml:space="preserve"> </w:t>
      </w:r>
      <w:r w:rsidR="001D385A" w:rsidRPr="00EB1D10">
        <w:rPr>
          <w:b w:val="0"/>
        </w:rPr>
        <w:t>objednavatel oprávněn účtovat p</w:t>
      </w:r>
      <w:r w:rsidRPr="00EB1D10">
        <w:rPr>
          <w:b w:val="0"/>
        </w:rPr>
        <w:t xml:space="preserve">oskytovateli </w:t>
      </w:r>
      <w:r w:rsidR="001D385A" w:rsidRPr="00EB1D10">
        <w:rPr>
          <w:b w:val="0"/>
        </w:rPr>
        <w:t>p</w:t>
      </w:r>
      <w:r w:rsidRPr="00EB1D10">
        <w:rPr>
          <w:b w:val="0"/>
        </w:rPr>
        <w:t>okut</w:t>
      </w:r>
      <w:r w:rsidR="001D385A" w:rsidRPr="00EB1D10">
        <w:rPr>
          <w:b w:val="0"/>
        </w:rPr>
        <w:t>u</w:t>
      </w:r>
      <w:r w:rsidRPr="00EB1D10">
        <w:rPr>
          <w:b w:val="0"/>
        </w:rPr>
        <w:t xml:space="preserve"> 1500,- Kč </w:t>
      </w:r>
      <w:r w:rsidR="00EB1D10" w:rsidRPr="00EB1D10">
        <w:rPr>
          <w:b w:val="0"/>
        </w:rPr>
        <w:t>vč.</w:t>
      </w:r>
      <w:r w:rsidRPr="00EB1D10">
        <w:rPr>
          <w:b w:val="0"/>
        </w:rPr>
        <w:t xml:space="preserve"> DPH za každý případ objektivně prokazatelného porušení.</w:t>
      </w:r>
    </w:p>
    <w:p w:rsidR="0029024B" w:rsidRPr="00EB1D10" w:rsidRDefault="0029024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 xml:space="preserve">Ocitne-li se objednatel v prodlení s placením faktury (tzn., nebude-li fakturovaná částka uhrazena v termínu splatnosti), je objednatel povinen zaplatit poskytovateli za každý den prodlení smluvní pokutu ve výši 0,01 % z dlužné částky. </w:t>
      </w:r>
    </w:p>
    <w:p w:rsidR="0029024B" w:rsidRDefault="0029024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B1D10">
        <w:rPr>
          <w:b w:val="0"/>
        </w:rPr>
        <w:t>Smluvní pokuta je splatná do 21 dnů ode dne doručení výzvy k její úhradě. Uložením a zaplacením smluvní pokuty nejsou dotčena práva na náhradu škody, která nesplněním povinnosti vznikla druhé smluvní straně.</w:t>
      </w:r>
    </w:p>
    <w:p w:rsidR="008E4383" w:rsidRPr="002649E5" w:rsidRDefault="008E4383" w:rsidP="006A0B0F">
      <w:pPr>
        <w:pStyle w:val="Nadpis1"/>
        <w:spacing w:line="276" w:lineRule="auto"/>
        <w:ind w:hanging="431"/>
      </w:pPr>
      <w:r w:rsidRPr="002649E5">
        <w:t xml:space="preserve">UKONČENÍ SMLOUVY </w:t>
      </w:r>
    </w:p>
    <w:p w:rsidR="00FE33BB" w:rsidRPr="00FE33BB" w:rsidRDefault="00FE33B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33BB">
        <w:rPr>
          <w:b w:val="0"/>
        </w:rPr>
        <w:t xml:space="preserve">Tuto smlouvu lze ukončit </w:t>
      </w:r>
      <w:r w:rsidR="00680647" w:rsidRPr="00FE33BB">
        <w:rPr>
          <w:b w:val="0"/>
        </w:rPr>
        <w:t>p</w:t>
      </w:r>
      <w:r>
        <w:rPr>
          <w:b w:val="0"/>
        </w:rPr>
        <w:t>ísemnou dohodou smluvních stran.</w:t>
      </w:r>
    </w:p>
    <w:p w:rsidR="00FE33BB" w:rsidRDefault="00FE33B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33BB">
        <w:rPr>
          <w:b w:val="0"/>
        </w:rPr>
        <w:t xml:space="preserve">Tuto smlouvu lze ukončit </w:t>
      </w:r>
      <w:r w:rsidR="00680647" w:rsidRPr="00FE33BB">
        <w:rPr>
          <w:b w:val="0"/>
        </w:rPr>
        <w:t>písemným odstoupením jedné ze smluvních stran.</w:t>
      </w:r>
      <w:r w:rsidRPr="00FE33BB">
        <w:rPr>
          <w:b w:val="0"/>
        </w:rPr>
        <w:t xml:space="preserve"> </w:t>
      </w:r>
      <w:r w:rsidR="00680647" w:rsidRPr="00FE33BB">
        <w:rPr>
          <w:b w:val="0"/>
        </w:rPr>
        <w:t xml:space="preserve">Důvodem k odstoupení od smlouvy je podstatné porušení smluvních povinností. Za podstatné porušení smluvních povinností ze strany objednatele se považuje opakované prodlení s placením smluvní ceny nebo její části, příp. porušení povinností uvedených </w:t>
      </w:r>
      <w:r w:rsidR="0076685A">
        <w:rPr>
          <w:b w:val="0"/>
        </w:rPr>
        <w:t xml:space="preserve">v </w:t>
      </w:r>
      <w:r w:rsidR="00680647" w:rsidRPr="00FE33BB">
        <w:rPr>
          <w:b w:val="0"/>
        </w:rPr>
        <w:t>této smlouv</w:t>
      </w:r>
      <w:r>
        <w:rPr>
          <w:b w:val="0"/>
        </w:rPr>
        <w:t>ě</w:t>
      </w:r>
      <w:r w:rsidR="00680647" w:rsidRPr="00FE33BB">
        <w:rPr>
          <w:b w:val="0"/>
        </w:rPr>
        <w:t>. Za podstatné porušení smluvních povinností ze strany poskytovatele se považuje opakované poskytování nekvalitních služeb, případně porušení povinností uvedených v této smlouvě, na které byl poskytovatel písemně upozorňován objednatelem.</w:t>
      </w:r>
    </w:p>
    <w:p w:rsidR="00680647" w:rsidRDefault="00680647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FE33BB">
        <w:rPr>
          <w:b w:val="0"/>
        </w:rPr>
        <w:t>Ukončením tohoto smluvního vztahu není dotčena povinnost vzájemného vypořádání závazků obou smluvních stran.</w:t>
      </w:r>
    </w:p>
    <w:p w:rsidR="002A07D0" w:rsidRPr="002350D6" w:rsidRDefault="002350D6" w:rsidP="006A0B0F">
      <w:pPr>
        <w:pStyle w:val="Nadpis1"/>
        <w:spacing w:line="276" w:lineRule="auto"/>
      </w:pPr>
      <w:bookmarkStart w:id="0" w:name="_GoBack"/>
      <w:bookmarkEnd w:id="0"/>
      <w:r w:rsidRPr="002350D6">
        <w:t>ZÁVĚREČNÁ USTANOVENÍ</w:t>
      </w:r>
    </w:p>
    <w:p w:rsidR="00F831D4" w:rsidRPr="00F831D4" w:rsidRDefault="00F831D4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E369DB">
        <w:rPr>
          <w:b w:val="0"/>
        </w:rPr>
        <w:t>Poskytovatel nemůže bez písemného souhlasu Objednatele postoupit svá práva a povinnosti plynoucí ze Smlouvy třetí osobě. Tímto ustanovením však nejsou dotčena ustanovení zadávacích podmínek předmětné veřejné zakázky o poddodavatelích, přičemž Poskytovatel je oprávněn využívat k zajištění plnění Smlouvy pouze poddodavatele uvedené v nabídce podané na předmětnou veřejnou zakázku. Změnu poddodavatelů oproti podané nabídce je Poskytovatel oprávněn provést pouze s předchozím písemným souhlasem Objednatele</w:t>
      </w:r>
      <w:r w:rsidR="00CC6141" w:rsidRPr="00CC6141">
        <w:rPr>
          <w:b w:val="0"/>
        </w:rPr>
        <w:t>.</w:t>
      </w:r>
      <w:r>
        <w:rPr>
          <w:b w:val="0"/>
        </w:rPr>
        <w:t xml:space="preserve"> </w:t>
      </w:r>
      <w:r w:rsidRPr="00F831D4">
        <w:rPr>
          <w:b w:val="0"/>
        </w:rPr>
        <w:t>Objednatel není povinen návrh poskytovatele na změnu poddodavatelů odsouhlasit, neshledá-li, že tento postup je pro něj výhodný.</w:t>
      </w:r>
    </w:p>
    <w:p w:rsidR="00CC6141" w:rsidRPr="00CC6141" w:rsidRDefault="00CC614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C6141">
        <w:rPr>
          <w:b w:val="0"/>
        </w:rPr>
        <w:t>Poskytovatel prohlašuje, že je o obchodních podmínkách dostatečně informován, stejně jako o podmínkách realizace plnění a že všechny jemu nejasné body podmínek veřejné zakázky si před předáním své nabídky, dále pak, že všechny podmínky byly do nabídky zahrnuty a že s těmito podmínkami souhlasí.</w:t>
      </w:r>
    </w:p>
    <w:p w:rsidR="00CC6141" w:rsidRPr="00CC6141" w:rsidRDefault="00CC6141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C6141">
        <w:rPr>
          <w:b w:val="0"/>
        </w:rPr>
        <w:t xml:space="preserve">Tato smlouva je vyhotovena ve </w:t>
      </w:r>
      <w:r w:rsidR="003A2528">
        <w:rPr>
          <w:b w:val="0"/>
        </w:rPr>
        <w:t>3</w:t>
      </w:r>
      <w:r w:rsidRPr="00CC6141">
        <w:rPr>
          <w:b w:val="0"/>
        </w:rPr>
        <w:t xml:space="preserve"> originálech</w:t>
      </w:r>
      <w:r w:rsidR="00BD2BC7">
        <w:rPr>
          <w:b w:val="0"/>
        </w:rPr>
        <w:t>.</w:t>
      </w:r>
      <w:r w:rsidRPr="00CC6141">
        <w:rPr>
          <w:b w:val="0"/>
        </w:rPr>
        <w:t xml:space="preserve"> Objednatel obdrží dva stejnopisy, poskytovatel jeden stejnopis.</w:t>
      </w:r>
    </w:p>
    <w:p w:rsidR="0002697A" w:rsidRDefault="000D18BB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A833A2">
        <w:rPr>
          <w:b w:val="0"/>
        </w:rPr>
        <w:t>Smluvní strany souhlasí s tím, aby tato uzavřená Smlouva vč. jejích změn a dodatků byla uveřejněna v </w:t>
      </w:r>
      <w:r>
        <w:rPr>
          <w:b w:val="0"/>
        </w:rPr>
        <w:t>R</w:t>
      </w:r>
      <w:r w:rsidRPr="00A833A2">
        <w:rPr>
          <w:b w:val="0"/>
        </w:rPr>
        <w:t>egistru smluv v souladu se zákonem č. 340/2015 Sb., o registru smluv, a případn</w:t>
      </w:r>
      <w:r w:rsidRPr="001D385A">
        <w:rPr>
          <w:b w:val="0"/>
        </w:rPr>
        <w:t>ě na profilu zadavatele v souladu se zákonem č. 134/2016 Sb., o zadávání veřejných zakázek</w:t>
      </w:r>
      <w:r w:rsidR="00CC6141" w:rsidRPr="001D385A">
        <w:rPr>
          <w:b w:val="0"/>
        </w:rPr>
        <w:t>.</w:t>
      </w:r>
      <w:r w:rsidR="001D385A" w:rsidRPr="001D385A">
        <w:rPr>
          <w:b w:val="0"/>
        </w:rPr>
        <w:t xml:space="preserve"> Uveřejnění Smlouvy se zavazuje provést Objednatel.</w:t>
      </w:r>
    </w:p>
    <w:p w:rsidR="00BE0591" w:rsidRPr="00BE0591" w:rsidRDefault="00D7600D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BE0591">
        <w:rPr>
          <w:b w:val="0"/>
        </w:rPr>
        <w:t xml:space="preserve">Jakékoliv změny či doplnění smlouvy, </w:t>
      </w:r>
      <w:r w:rsidR="00D02099" w:rsidRPr="00BE0591">
        <w:rPr>
          <w:b w:val="0"/>
        </w:rPr>
        <w:t>včetně změny cen</w:t>
      </w:r>
      <w:r w:rsidR="003113CF" w:rsidRPr="00BE0591">
        <w:rPr>
          <w:b w:val="0"/>
        </w:rPr>
        <w:t xml:space="preserve"> (v případě změny sazby D</w:t>
      </w:r>
      <w:r w:rsidR="003113CF" w:rsidRPr="008E4383">
        <w:rPr>
          <w:b w:val="0"/>
        </w:rPr>
        <w:t>PH)</w:t>
      </w:r>
      <w:r w:rsidRPr="008E4383">
        <w:rPr>
          <w:b w:val="0"/>
        </w:rPr>
        <w:t>, mohou být učiněny výhradně písemným dodatkem ke smlouvě schváleným oběma smluvními stranami. Takové změny či doplně</w:t>
      </w:r>
      <w:r w:rsidRPr="00BE0591">
        <w:rPr>
          <w:b w:val="0"/>
        </w:rPr>
        <w:t>ní však musí být v souladu s relev</w:t>
      </w:r>
      <w:r w:rsidR="00BE0591" w:rsidRPr="00BE0591">
        <w:rPr>
          <w:b w:val="0"/>
        </w:rPr>
        <w:t>antními ustanoveními zákona</w:t>
      </w:r>
      <w:r w:rsidR="0002697A">
        <w:rPr>
          <w:b w:val="0"/>
        </w:rPr>
        <w:t>.</w:t>
      </w:r>
    </w:p>
    <w:p w:rsidR="00C01B0D" w:rsidRDefault="002A07D0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C01B0D">
        <w:rPr>
          <w:b w:val="0"/>
        </w:rPr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9D39D5" w:rsidRDefault="009D39D5" w:rsidP="006A0B0F">
      <w:p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:rsidR="00EE398B" w:rsidRPr="00EE398B" w:rsidRDefault="00EE398B" w:rsidP="006A0B0F">
      <w:pPr>
        <w:pStyle w:val="Hlavnnadpis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E398B">
        <w:rPr>
          <w:rFonts w:ascii="Arial" w:hAnsi="Arial" w:cs="Arial"/>
          <w:b/>
          <w:bCs/>
          <w:sz w:val="20"/>
          <w:szCs w:val="20"/>
        </w:rPr>
        <w:t>PŘÍLOHY, KTERÉ TVOŘÍ NEDÍLNOU SOUČÁST SMLOUVY</w:t>
      </w:r>
    </w:p>
    <w:p w:rsidR="009A15BD" w:rsidRPr="001D590F" w:rsidRDefault="009A15BD" w:rsidP="006A0B0F">
      <w:pPr>
        <w:pStyle w:val="Nadpis1"/>
        <w:numPr>
          <w:ilvl w:val="1"/>
          <w:numId w:val="2"/>
        </w:numPr>
        <w:spacing w:before="0" w:after="0" w:line="276" w:lineRule="auto"/>
        <w:ind w:left="567" w:hanging="567"/>
        <w:jc w:val="both"/>
        <w:rPr>
          <w:b w:val="0"/>
        </w:rPr>
      </w:pPr>
      <w:r w:rsidRPr="001D590F">
        <w:rPr>
          <w:b w:val="0"/>
        </w:rPr>
        <w:t xml:space="preserve">Sortiment prádla a harmonogram svozů </w:t>
      </w:r>
      <w:r w:rsidRPr="001D590F">
        <w:rPr>
          <w:rStyle w:val="Znakapoznpodarou"/>
          <w:b w:val="0"/>
        </w:rPr>
        <w:footnoteReference w:id="1"/>
      </w:r>
      <w:r w:rsidRPr="001D590F">
        <w:rPr>
          <w:b w:val="0"/>
        </w:rPr>
        <w:t xml:space="preserve"> </w:t>
      </w:r>
    </w:p>
    <w:p w:rsidR="006A0B0F" w:rsidRDefault="006A0B0F" w:rsidP="006A0B0F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BE4420" w:rsidRDefault="00BE4420" w:rsidP="006A0B0F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0B0F" w:rsidRPr="003A2528" w:rsidRDefault="006A0B0F" w:rsidP="006A0B0F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BB25C4" w:rsidRPr="00BB25C4" w:rsidTr="00BB25C4">
        <w:trPr>
          <w:trHeight w:val="85"/>
        </w:trPr>
        <w:tc>
          <w:tcPr>
            <w:tcW w:w="4889" w:type="dxa"/>
            <w:vAlign w:val="bottom"/>
          </w:tcPr>
          <w:p w:rsidR="00BB25C4" w:rsidRPr="00BB25C4" w:rsidRDefault="00BB25C4" w:rsidP="006A0B0F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Horní Bříze </w:t>
            </w:r>
            <w:r w:rsidRPr="00BB25C4">
              <w:rPr>
                <w:rFonts w:ascii="Arial" w:hAnsi="Arial" w:cs="Arial"/>
                <w:sz w:val="20"/>
                <w:szCs w:val="20"/>
              </w:rPr>
              <w:t>dne…................201</w:t>
            </w:r>
            <w:r w:rsidR="008739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vAlign w:val="bottom"/>
          </w:tcPr>
          <w:p w:rsidR="00BB25C4" w:rsidRPr="00BB25C4" w:rsidRDefault="00BB25C4" w:rsidP="00C0474D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>V</w:t>
            </w:r>
            <w:r w:rsidR="00C0474D">
              <w:rPr>
                <w:rFonts w:ascii="Arial" w:hAnsi="Arial" w:cs="Arial"/>
                <w:sz w:val="20"/>
                <w:szCs w:val="20"/>
              </w:rPr>
              <w:t>e Velké Hleďsebi</w:t>
            </w:r>
            <w:r w:rsidRPr="00BB25C4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C0474D" w:rsidRPr="00BB25C4">
              <w:rPr>
                <w:rFonts w:ascii="Arial" w:hAnsi="Arial" w:cs="Arial"/>
                <w:sz w:val="20"/>
                <w:szCs w:val="20"/>
              </w:rPr>
              <w:t>…................201</w:t>
            </w:r>
            <w:r w:rsidR="00C047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B25C4" w:rsidRPr="00BB25C4" w:rsidTr="00C67184">
        <w:trPr>
          <w:trHeight w:val="2188"/>
        </w:trPr>
        <w:tc>
          <w:tcPr>
            <w:tcW w:w="4889" w:type="dxa"/>
            <w:vAlign w:val="bottom"/>
          </w:tcPr>
          <w:p w:rsidR="00BB25C4" w:rsidRPr="00BB25C4" w:rsidRDefault="00BB25C4" w:rsidP="006A0B0F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:rsidR="00BB25C4" w:rsidRPr="00BB25C4" w:rsidRDefault="00BB25C4" w:rsidP="006A0B0F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BB25C4" w:rsidRPr="00BB25C4" w:rsidTr="00BB25C4">
        <w:tc>
          <w:tcPr>
            <w:tcW w:w="4889" w:type="dxa"/>
            <w:vAlign w:val="center"/>
          </w:tcPr>
          <w:p w:rsidR="00BB25C4" w:rsidRPr="00BB25C4" w:rsidRDefault="00BB25C4" w:rsidP="006A0B0F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r w:rsidRPr="002334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bjednatele</w:t>
            </w:r>
          </w:p>
        </w:tc>
        <w:tc>
          <w:tcPr>
            <w:tcW w:w="4889" w:type="dxa"/>
            <w:vAlign w:val="center"/>
          </w:tcPr>
          <w:p w:rsidR="00BB25C4" w:rsidRPr="00BB25C4" w:rsidRDefault="00BB25C4" w:rsidP="006A0B0F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>Za P</w:t>
            </w:r>
            <w:r>
              <w:rPr>
                <w:rFonts w:ascii="Arial" w:hAnsi="Arial" w:cs="Arial"/>
                <w:sz w:val="20"/>
                <w:szCs w:val="20"/>
              </w:rPr>
              <w:t>oskytovatele</w:t>
            </w:r>
          </w:p>
        </w:tc>
      </w:tr>
      <w:tr w:rsidR="00B27A36" w:rsidRPr="00BB25C4" w:rsidTr="00BB25C4">
        <w:tc>
          <w:tcPr>
            <w:tcW w:w="4889" w:type="dxa"/>
            <w:vAlign w:val="center"/>
          </w:tcPr>
          <w:p w:rsidR="00B27A36" w:rsidRPr="00BB25C4" w:rsidRDefault="00B27A36" w:rsidP="006A0B0F">
            <w:pPr>
              <w:tabs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5C4">
              <w:rPr>
                <w:rFonts w:ascii="Arial" w:hAnsi="Arial" w:cs="Arial"/>
                <w:b/>
                <w:sz w:val="20"/>
                <w:szCs w:val="20"/>
              </w:rPr>
              <w:t>Mgr. Jiří Horník</w:t>
            </w:r>
          </w:p>
        </w:tc>
        <w:tc>
          <w:tcPr>
            <w:tcW w:w="4889" w:type="dxa"/>
            <w:vAlign w:val="center"/>
          </w:tcPr>
          <w:p w:rsidR="00B27A36" w:rsidRPr="00BB59A5" w:rsidRDefault="00B27A36" w:rsidP="00B27A36">
            <w:pPr>
              <w:tabs>
                <w:tab w:val="left" w:pos="6285"/>
                <w:tab w:val="right" w:pos="9638"/>
              </w:tabs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B59A5">
              <w:rPr>
                <w:rFonts w:ascii="Arial" w:hAnsi="Arial" w:cs="Arial"/>
                <w:b/>
                <w:iCs/>
                <w:sz w:val="20"/>
                <w:szCs w:val="20"/>
              </w:rPr>
              <w:t>Ing. Ivan Tichý</w:t>
            </w:r>
          </w:p>
        </w:tc>
      </w:tr>
      <w:tr w:rsidR="00B27A36" w:rsidRPr="00BB25C4" w:rsidTr="00BB25C4">
        <w:tc>
          <w:tcPr>
            <w:tcW w:w="4889" w:type="dxa"/>
            <w:vAlign w:val="center"/>
          </w:tcPr>
          <w:p w:rsidR="00B27A36" w:rsidRPr="00BB25C4" w:rsidRDefault="00B27A36" w:rsidP="006A0B0F">
            <w:pPr>
              <w:tabs>
                <w:tab w:val="left" w:pos="2936"/>
                <w:tab w:val="left" w:pos="6285"/>
                <w:tab w:val="right" w:pos="963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5C4">
              <w:rPr>
                <w:rFonts w:ascii="Arial" w:hAnsi="Arial" w:cs="Arial"/>
                <w:sz w:val="20"/>
                <w:szCs w:val="20"/>
              </w:rPr>
              <w:t>Ř</w:t>
            </w:r>
            <w:r w:rsidRPr="00BB25C4">
              <w:rPr>
                <w:rFonts w:ascii="Arial" w:hAnsi="Arial" w:cs="Arial"/>
                <w:color w:val="000000"/>
                <w:sz w:val="20"/>
                <w:szCs w:val="20"/>
              </w:rPr>
              <w:t>editel</w:t>
            </w:r>
          </w:p>
        </w:tc>
        <w:tc>
          <w:tcPr>
            <w:tcW w:w="4889" w:type="dxa"/>
            <w:vAlign w:val="center"/>
          </w:tcPr>
          <w:p w:rsidR="00B27A36" w:rsidRPr="00BB59A5" w:rsidRDefault="00B27A36" w:rsidP="00B27A36">
            <w:pPr>
              <w:tabs>
                <w:tab w:val="left" w:pos="6285"/>
                <w:tab w:val="right" w:pos="963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B59A5">
              <w:rPr>
                <w:rFonts w:ascii="Arial" w:hAnsi="Arial" w:cs="Arial"/>
                <w:iCs/>
                <w:sz w:val="20"/>
                <w:szCs w:val="20"/>
              </w:rPr>
              <w:t>Ředitel a zplnomocněný zástupce</w:t>
            </w:r>
          </w:p>
        </w:tc>
      </w:tr>
      <w:tr w:rsidR="00B27A36" w:rsidRPr="00BB25C4" w:rsidTr="00BB25C4">
        <w:tc>
          <w:tcPr>
            <w:tcW w:w="4889" w:type="dxa"/>
            <w:vAlign w:val="center"/>
          </w:tcPr>
          <w:p w:rsidR="00B27A36" w:rsidRDefault="00B27A36" w:rsidP="006A0B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 xml:space="preserve">Domov pro osoby se zdravotním postižením </w:t>
            </w:r>
          </w:p>
          <w:p w:rsidR="00B27A36" w:rsidRPr="00BB25C4" w:rsidRDefault="00B27A36" w:rsidP="006A0B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0F">
              <w:rPr>
                <w:rFonts w:ascii="Arial" w:hAnsi="Arial" w:cs="Arial"/>
                <w:sz w:val="20"/>
                <w:szCs w:val="20"/>
              </w:rPr>
              <w:t>Horní Bříza, příspěvková organizace</w:t>
            </w:r>
          </w:p>
        </w:tc>
        <w:tc>
          <w:tcPr>
            <w:tcW w:w="4889" w:type="dxa"/>
            <w:vAlign w:val="center"/>
          </w:tcPr>
          <w:p w:rsidR="00B27A36" w:rsidRPr="00BB59A5" w:rsidRDefault="00B27A36" w:rsidP="00B27A3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B59A5">
              <w:rPr>
                <w:rFonts w:ascii="Arial" w:hAnsi="Arial" w:cs="Arial"/>
                <w:iCs/>
                <w:sz w:val="20"/>
                <w:szCs w:val="20"/>
              </w:rPr>
              <w:t>Praní a čištění, a.s.</w:t>
            </w:r>
          </w:p>
        </w:tc>
      </w:tr>
    </w:tbl>
    <w:p w:rsidR="00BB25C4" w:rsidRPr="00BB25C4" w:rsidRDefault="00BB25C4" w:rsidP="006A0B0F">
      <w:pPr>
        <w:pStyle w:val="Zkladntext3"/>
        <w:spacing w:line="276" w:lineRule="auto"/>
        <w:rPr>
          <w:rFonts w:ascii="Arial" w:hAnsi="Arial"/>
          <w:color w:val="424242"/>
          <w:sz w:val="20"/>
          <w:szCs w:val="20"/>
        </w:rPr>
      </w:pPr>
    </w:p>
    <w:sectPr w:rsidR="00BB25C4" w:rsidRPr="00BB25C4" w:rsidSect="00BB25C4">
      <w:footerReference w:type="even" r:id="rId13"/>
      <w:footerReference w:type="default" r:id="rId14"/>
      <w:pgSz w:w="11906" w:h="16838" w:code="9"/>
      <w:pgMar w:top="1418" w:right="1134" w:bottom="851" w:left="1134" w:header="567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46" w:rsidRDefault="000C5946">
      <w:r>
        <w:separator/>
      </w:r>
    </w:p>
    <w:p w:rsidR="000C5946" w:rsidRDefault="000C5946"/>
  </w:endnote>
  <w:endnote w:type="continuationSeparator" w:id="0">
    <w:p w:rsidR="000C5946" w:rsidRDefault="000C5946">
      <w:r>
        <w:continuationSeparator/>
      </w:r>
    </w:p>
    <w:p w:rsidR="000C5946" w:rsidRDefault="000C5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36" w:rsidRDefault="00DC04E4" w:rsidP="00FD17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27A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7A36" w:rsidRDefault="00B27A36">
    <w:pPr>
      <w:pStyle w:val="Zpat"/>
    </w:pPr>
  </w:p>
  <w:p w:rsidR="00B27A36" w:rsidRDefault="00B27A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36" w:rsidRPr="001D333C" w:rsidRDefault="00B27A36" w:rsidP="001D333C">
    <w:pPr>
      <w:jc w:val="center"/>
      <w:rPr>
        <w:rFonts w:ascii="Arial" w:hAnsi="Arial" w:cs="Arial"/>
        <w:i/>
        <w:color w:val="7F7F7F" w:themeColor="text1" w:themeTint="80"/>
        <w:sz w:val="18"/>
      </w:rPr>
    </w:pPr>
    <w:r w:rsidRPr="0023344B">
      <w:rPr>
        <w:rFonts w:ascii="Arial" w:hAnsi="Arial" w:cs="Arial"/>
        <w:i/>
        <w:color w:val="7F7F7F" w:themeColor="text1" w:themeTint="80"/>
        <w:sz w:val="18"/>
      </w:rPr>
      <w:t xml:space="preserve">Stránka </w:t>
    </w:r>
    <w:r w:rsidR="00DC04E4" w:rsidRPr="0023344B">
      <w:rPr>
        <w:rFonts w:ascii="Arial" w:hAnsi="Arial" w:cs="Arial"/>
        <w:i/>
        <w:color w:val="7F7F7F" w:themeColor="text1" w:themeTint="80"/>
        <w:sz w:val="18"/>
      </w:rPr>
      <w:fldChar w:fldCharType="begin"/>
    </w:r>
    <w:r w:rsidRPr="0023344B">
      <w:rPr>
        <w:rFonts w:ascii="Arial" w:hAnsi="Arial" w:cs="Arial"/>
        <w:i/>
        <w:color w:val="7F7F7F" w:themeColor="text1" w:themeTint="80"/>
        <w:sz w:val="18"/>
      </w:rPr>
      <w:instrText xml:space="preserve"> PAGE </w:instrText>
    </w:r>
    <w:r w:rsidR="00DC04E4" w:rsidRPr="0023344B">
      <w:rPr>
        <w:rFonts w:ascii="Arial" w:hAnsi="Arial" w:cs="Arial"/>
        <w:i/>
        <w:color w:val="7F7F7F" w:themeColor="text1" w:themeTint="80"/>
        <w:sz w:val="18"/>
      </w:rPr>
      <w:fldChar w:fldCharType="separate"/>
    </w:r>
    <w:r w:rsidR="000C5946">
      <w:rPr>
        <w:rFonts w:ascii="Arial" w:hAnsi="Arial" w:cs="Arial"/>
        <w:i/>
        <w:noProof/>
        <w:color w:val="7F7F7F" w:themeColor="text1" w:themeTint="80"/>
        <w:sz w:val="18"/>
      </w:rPr>
      <w:t>1</w:t>
    </w:r>
    <w:r w:rsidR="00DC04E4" w:rsidRPr="0023344B">
      <w:rPr>
        <w:rFonts w:ascii="Arial" w:hAnsi="Arial" w:cs="Arial"/>
        <w:i/>
        <w:color w:val="7F7F7F" w:themeColor="text1" w:themeTint="80"/>
        <w:sz w:val="18"/>
      </w:rPr>
      <w:fldChar w:fldCharType="end"/>
    </w:r>
    <w:r w:rsidRPr="0023344B">
      <w:rPr>
        <w:rFonts w:ascii="Arial" w:hAnsi="Arial" w:cs="Arial"/>
        <w:i/>
        <w:color w:val="7F7F7F" w:themeColor="text1" w:themeTint="80"/>
        <w:sz w:val="18"/>
      </w:rPr>
      <w:t xml:space="preserve"> z </w:t>
    </w:r>
    <w:r w:rsidR="00DC04E4" w:rsidRPr="0023344B">
      <w:rPr>
        <w:rFonts w:ascii="Arial" w:hAnsi="Arial" w:cs="Arial"/>
        <w:i/>
        <w:color w:val="7F7F7F" w:themeColor="text1" w:themeTint="80"/>
        <w:sz w:val="18"/>
      </w:rPr>
      <w:fldChar w:fldCharType="begin"/>
    </w:r>
    <w:r w:rsidRPr="0023344B">
      <w:rPr>
        <w:rFonts w:ascii="Arial" w:hAnsi="Arial" w:cs="Arial"/>
        <w:i/>
        <w:color w:val="7F7F7F" w:themeColor="text1" w:themeTint="80"/>
        <w:sz w:val="18"/>
      </w:rPr>
      <w:instrText xml:space="preserve"> NUMPAGES  </w:instrText>
    </w:r>
    <w:r w:rsidR="00DC04E4" w:rsidRPr="0023344B">
      <w:rPr>
        <w:rFonts w:ascii="Arial" w:hAnsi="Arial" w:cs="Arial"/>
        <w:i/>
        <w:color w:val="7F7F7F" w:themeColor="text1" w:themeTint="80"/>
        <w:sz w:val="18"/>
      </w:rPr>
      <w:fldChar w:fldCharType="separate"/>
    </w:r>
    <w:r w:rsidR="000C5946">
      <w:rPr>
        <w:rFonts w:ascii="Arial" w:hAnsi="Arial" w:cs="Arial"/>
        <w:i/>
        <w:noProof/>
        <w:color w:val="7F7F7F" w:themeColor="text1" w:themeTint="80"/>
        <w:sz w:val="18"/>
      </w:rPr>
      <w:t>1</w:t>
    </w:r>
    <w:r w:rsidR="00DC04E4" w:rsidRPr="0023344B">
      <w:rPr>
        <w:rFonts w:ascii="Arial" w:hAnsi="Arial" w:cs="Arial"/>
        <w:i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46" w:rsidRDefault="000C5946">
      <w:r>
        <w:separator/>
      </w:r>
    </w:p>
    <w:p w:rsidR="000C5946" w:rsidRDefault="000C5946"/>
  </w:footnote>
  <w:footnote w:type="continuationSeparator" w:id="0">
    <w:p w:rsidR="000C5946" w:rsidRDefault="000C5946">
      <w:r>
        <w:continuationSeparator/>
      </w:r>
    </w:p>
    <w:p w:rsidR="000C5946" w:rsidRDefault="000C5946"/>
  </w:footnote>
  <w:footnote w:id="1">
    <w:p w:rsidR="00B27A36" w:rsidRDefault="00B27A36" w:rsidP="009A15BD">
      <w:pPr>
        <w:pStyle w:val="Textpoznpodarou"/>
        <w:ind w:left="142" w:hanging="142"/>
      </w:pPr>
      <w:r w:rsidRPr="00C0474D">
        <w:rPr>
          <w:rStyle w:val="Znakapoznpodarou"/>
          <w:rFonts w:ascii="Arial" w:hAnsi="Arial" w:cs="Arial"/>
          <w:i/>
        </w:rPr>
        <w:footnoteRef/>
      </w:r>
      <w:r w:rsidRPr="00C0474D">
        <w:rPr>
          <w:rFonts w:ascii="Arial" w:hAnsi="Arial" w:cs="Arial"/>
          <w:i/>
        </w:rPr>
        <w:t xml:space="preserve"> Sortiment prádla a harmonogram svozů (viz. Příloha č. 1 zadávací dokumentace)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00C"/>
    <w:multiLevelType w:val="hybridMultilevel"/>
    <w:tmpl w:val="6AFE03CE"/>
    <w:lvl w:ilvl="0" w:tplc="4C9A1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A5B24"/>
    <w:multiLevelType w:val="hybridMultilevel"/>
    <w:tmpl w:val="1B6EA130"/>
    <w:lvl w:ilvl="0" w:tplc="3D88F5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B6B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A871CC"/>
    <w:multiLevelType w:val="hybridMultilevel"/>
    <w:tmpl w:val="41FA7A2C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5FA4"/>
    <w:multiLevelType w:val="hybridMultilevel"/>
    <w:tmpl w:val="AE4640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A5E64E5"/>
    <w:multiLevelType w:val="hybridMultilevel"/>
    <w:tmpl w:val="3F02869C"/>
    <w:lvl w:ilvl="0" w:tplc="EA9CE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B2190"/>
    <w:multiLevelType w:val="hybridMultilevel"/>
    <w:tmpl w:val="7D0A51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39271C0" w:tentative="1">
      <w:start w:val="1"/>
      <w:numFmt w:val="lowerLetter"/>
      <w:lvlText w:val="%2."/>
      <w:lvlJc w:val="left"/>
      <w:pPr>
        <w:ind w:left="1080" w:hanging="360"/>
      </w:pPr>
    </w:lvl>
    <w:lvl w:ilvl="2" w:tplc="540CCEE8" w:tentative="1">
      <w:start w:val="1"/>
      <w:numFmt w:val="lowerRoman"/>
      <w:lvlText w:val="%3."/>
      <w:lvlJc w:val="right"/>
      <w:pPr>
        <w:ind w:left="1800" w:hanging="180"/>
      </w:pPr>
    </w:lvl>
    <w:lvl w:ilvl="3" w:tplc="1F42AE4E" w:tentative="1">
      <w:start w:val="1"/>
      <w:numFmt w:val="decimal"/>
      <w:lvlText w:val="%4."/>
      <w:lvlJc w:val="left"/>
      <w:pPr>
        <w:ind w:left="2520" w:hanging="360"/>
      </w:pPr>
    </w:lvl>
    <w:lvl w:ilvl="4" w:tplc="9A02AD92" w:tentative="1">
      <w:start w:val="1"/>
      <w:numFmt w:val="lowerLetter"/>
      <w:lvlText w:val="%5."/>
      <w:lvlJc w:val="left"/>
      <w:pPr>
        <w:ind w:left="3240" w:hanging="360"/>
      </w:pPr>
    </w:lvl>
    <w:lvl w:ilvl="5" w:tplc="6FC41EFE" w:tentative="1">
      <w:start w:val="1"/>
      <w:numFmt w:val="lowerRoman"/>
      <w:lvlText w:val="%6."/>
      <w:lvlJc w:val="right"/>
      <w:pPr>
        <w:ind w:left="3960" w:hanging="180"/>
      </w:pPr>
    </w:lvl>
    <w:lvl w:ilvl="6" w:tplc="5482518A" w:tentative="1">
      <w:start w:val="1"/>
      <w:numFmt w:val="decimal"/>
      <w:lvlText w:val="%7."/>
      <w:lvlJc w:val="left"/>
      <w:pPr>
        <w:ind w:left="4680" w:hanging="360"/>
      </w:pPr>
    </w:lvl>
    <w:lvl w:ilvl="7" w:tplc="B4360D2E" w:tentative="1">
      <w:start w:val="1"/>
      <w:numFmt w:val="lowerLetter"/>
      <w:lvlText w:val="%8."/>
      <w:lvlJc w:val="left"/>
      <w:pPr>
        <w:ind w:left="5400" w:hanging="360"/>
      </w:pPr>
    </w:lvl>
    <w:lvl w:ilvl="8" w:tplc="F41462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D209D0"/>
    <w:multiLevelType w:val="hybridMultilevel"/>
    <w:tmpl w:val="7A0EF06A"/>
    <w:lvl w:ilvl="0" w:tplc="787A3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57E48"/>
    <w:multiLevelType w:val="hybridMultilevel"/>
    <w:tmpl w:val="C3483F40"/>
    <w:lvl w:ilvl="0" w:tplc="829E804E">
      <w:start w:val="1"/>
      <w:numFmt w:val="decimal"/>
      <w:lvlText w:val="%1)"/>
      <w:lvlJc w:val="left"/>
      <w:pPr>
        <w:ind w:left="360" w:hanging="360"/>
      </w:pPr>
    </w:lvl>
    <w:lvl w:ilvl="1" w:tplc="B39271C0" w:tentative="1">
      <w:start w:val="1"/>
      <w:numFmt w:val="lowerLetter"/>
      <w:lvlText w:val="%2."/>
      <w:lvlJc w:val="left"/>
      <w:pPr>
        <w:ind w:left="1080" w:hanging="360"/>
      </w:pPr>
    </w:lvl>
    <w:lvl w:ilvl="2" w:tplc="540CCEE8" w:tentative="1">
      <w:start w:val="1"/>
      <w:numFmt w:val="lowerRoman"/>
      <w:lvlText w:val="%3."/>
      <w:lvlJc w:val="right"/>
      <w:pPr>
        <w:ind w:left="1800" w:hanging="180"/>
      </w:pPr>
    </w:lvl>
    <w:lvl w:ilvl="3" w:tplc="1F42AE4E" w:tentative="1">
      <w:start w:val="1"/>
      <w:numFmt w:val="decimal"/>
      <w:lvlText w:val="%4."/>
      <w:lvlJc w:val="left"/>
      <w:pPr>
        <w:ind w:left="2520" w:hanging="360"/>
      </w:pPr>
    </w:lvl>
    <w:lvl w:ilvl="4" w:tplc="9A02AD92" w:tentative="1">
      <w:start w:val="1"/>
      <w:numFmt w:val="lowerLetter"/>
      <w:lvlText w:val="%5."/>
      <w:lvlJc w:val="left"/>
      <w:pPr>
        <w:ind w:left="3240" w:hanging="360"/>
      </w:pPr>
    </w:lvl>
    <w:lvl w:ilvl="5" w:tplc="6FC41EFE" w:tentative="1">
      <w:start w:val="1"/>
      <w:numFmt w:val="lowerRoman"/>
      <w:lvlText w:val="%6."/>
      <w:lvlJc w:val="right"/>
      <w:pPr>
        <w:ind w:left="3960" w:hanging="180"/>
      </w:pPr>
    </w:lvl>
    <w:lvl w:ilvl="6" w:tplc="5482518A" w:tentative="1">
      <w:start w:val="1"/>
      <w:numFmt w:val="decimal"/>
      <w:lvlText w:val="%7."/>
      <w:lvlJc w:val="left"/>
      <w:pPr>
        <w:ind w:left="4680" w:hanging="360"/>
      </w:pPr>
    </w:lvl>
    <w:lvl w:ilvl="7" w:tplc="B4360D2E" w:tentative="1">
      <w:start w:val="1"/>
      <w:numFmt w:val="lowerLetter"/>
      <w:lvlText w:val="%8."/>
      <w:lvlJc w:val="left"/>
      <w:pPr>
        <w:ind w:left="5400" w:hanging="360"/>
      </w:pPr>
    </w:lvl>
    <w:lvl w:ilvl="8" w:tplc="F41462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5371A"/>
    <w:multiLevelType w:val="hybridMultilevel"/>
    <w:tmpl w:val="B9BCDDDE"/>
    <w:lvl w:ilvl="0" w:tplc="6E68F19E">
      <w:start w:val="1"/>
      <w:numFmt w:val="decimal"/>
      <w:pStyle w:val="Styl1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CDD02BC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CDC6D60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8F089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7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C3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89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82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94661"/>
    <w:multiLevelType w:val="hybridMultilevel"/>
    <w:tmpl w:val="579A30C6"/>
    <w:lvl w:ilvl="0" w:tplc="DEB8F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4026"/>
    <w:multiLevelType w:val="hybridMultilevel"/>
    <w:tmpl w:val="FB56D3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054FC"/>
    <w:multiLevelType w:val="multilevel"/>
    <w:tmpl w:val="C7244BFC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15" w15:restartNumberingAfterBreak="0">
    <w:nsid w:val="7EF37B4E"/>
    <w:multiLevelType w:val="hybridMultilevel"/>
    <w:tmpl w:val="364C6982"/>
    <w:lvl w:ilvl="0" w:tplc="0405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F8"/>
    <w:rsid w:val="00001443"/>
    <w:rsid w:val="00016181"/>
    <w:rsid w:val="0002697A"/>
    <w:rsid w:val="00026AEC"/>
    <w:rsid w:val="00026F12"/>
    <w:rsid w:val="000514EF"/>
    <w:rsid w:val="00051E06"/>
    <w:rsid w:val="00064FF4"/>
    <w:rsid w:val="00082BA0"/>
    <w:rsid w:val="00087CC9"/>
    <w:rsid w:val="00087D58"/>
    <w:rsid w:val="00094BF8"/>
    <w:rsid w:val="00095A6A"/>
    <w:rsid w:val="000976AE"/>
    <w:rsid w:val="000A6CAC"/>
    <w:rsid w:val="000B4D09"/>
    <w:rsid w:val="000B56E8"/>
    <w:rsid w:val="000C574A"/>
    <w:rsid w:val="000C5946"/>
    <w:rsid w:val="000D18BB"/>
    <w:rsid w:val="000D2AC8"/>
    <w:rsid w:val="000E3998"/>
    <w:rsid w:val="000F4806"/>
    <w:rsid w:val="0010115D"/>
    <w:rsid w:val="00101F26"/>
    <w:rsid w:val="00104F09"/>
    <w:rsid w:val="00105542"/>
    <w:rsid w:val="0011115D"/>
    <w:rsid w:val="00120FAF"/>
    <w:rsid w:val="001236B2"/>
    <w:rsid w:val="001340EC"/>
    <w:rsid w:val="00136C12"/>
    <w:rsid w:val="00140C44"/>
    <w:rsid w:val="00142FC6"/>
    <w:rsid w:val="00146BE0"/>
    <w:rsid w:val="00151B56"/>
    <w:rsid w:val="001525AF"/>
    <w:rsid w:val="00153E2D"/>
    <w:rsid w:val="00167DAC"/>
    <w:rsid w:val="00174002"/>
    <w:rsid w:val="00180BE8"/>
    <w:rsid w:val="001823F1"/>
    <w:rsid w:val="00183CF8"/>
    <w:rsid w:val="00191A8D"/>
    <w:rsid w:val="001A31CD"/>
    <w:rsid w:val="001A33AF"/>
    <w:rsid w:val="001A4755"/>
    <w:rsid w:val="001B1478"/>
    <w:rsid w:val="001B37CE"/>
    <w:rsid w:val="001B58A7"/>
    <w:rsid w:val="001B77B2"/>
    <w:rsid w:val="001C683F"/>
    <w:rsid w:val="001C7574"/>
    <w:rsid w:val="001D18FB"/>
    <w:rsid w:val="001D1BCB"/>
    <w:rsid w:val="001D333C"/>
    <w:rsid w:val="001D385A"/>
    <w:rsid w:val="001D590F"/>
    <w:rsid w:val="001D6B48"/>
    <w:rsid w:val="001E6BAC"/>
    <w:rsid w:val="001F4BAE"/>
    <w:rsid w:val="001F4F59"/>
    <w:rsid w:val="00206C9B"/>
    <w:rsid w:val="00210999"/>
    <w:rsid w:val="00221DB4"/>
    <w:rsid w:val="0022232B"/>
    <w:rsid w:val="002230CF"/>
    <w:rsid w:val="00224A71"/>
    <w:rsid w:val="00230678"/>
    <w:rsid w:val="002350D6"/>
    <w:rsid w:val="00236458"/>
    <w:rsid w:val="00244085"/>
    <w:rsid w:val="002475B3"/>
    <w:rsid w:val="002520BF"/>
    <w:rsid w:val="00252BF8"/>
    <w:rsid w:val="002532D1"/>
    <w:rsid w:val="00253ECB"/>
    <w:rsid w:val="002649E5"/>
    <w:rsid w:val="00274E6C"/>
    <w:rsid w:val="00276270"/>
    <w:rsid w:val="0028097F"/>
    <w:rsid w:val="00282B97"/>
    <w:rsid w:val="002872C0"/>
    <w:rsid w:val="0029024B"/>
    <w:rsid w:val="00290C58"/>
    <w:rsid w:val="002932AF"/>
    <w:rsid w:val="002A07D0"/>
    <w:rsid w:val="002B172D"/>
    <w:rsid w:val="002B234A"/>
    <w:rsid w:val="002B2D48"/>
    <w:rsid w:val="002B4820"/>
    <w:rsid w:val="002B4E94"/>
    <w:rsid w:val="002B6C12"/>
    <w:rsid w:val="002C2B62"/>
    <w:rsid w:val="002C2C25"/>
    <w:rsid w:val="002C3397"/>
    <w:rsid w:val="002D35F4"/>
    <w:rsid w:val="002E49E5"/>
    <w:rsid w:val="002E4DF1"/>
    <w:rsid w:val="002E6D8D"/>
    <w:rsid w:val="002F59A0"/>
    <w:rsid w:val="00300FBE"/>
    <w:rsid w:val="003029D6"/>
    <w:rsid w:val="003034E5"/>
    <w:rsid w:val="003113CF"/>
    <w:rsid w:val="00317F5C"/>
    <w:rsid w:val="00327A88"/>
    <w:rsid w:val="00330E6B"/>
    <w:rsid w:val="00331EEB"/>
    <w:rsid w:val="00343C26"/>
    <w:rsid w:val="0035252B"/>
    <w:rsid w:val="00356AC4"/>
    <w:rsid w:val="00357CA8"/>
    <w:rsid w:val="00362F7F"/>
    <w:rsid w:val="00365958"/>
    <w:rsid w:val="00374AE6"/>
    <w:rsid w:val="00390D31"/>
    <w:rsid w:val="003932D1"/>
    <w:rsid w:val="00394FA1"/>
    <w:rsid w:val="003957B2"/>
    <w:rsid w:val="003975B2"/>
    <w:rsid w:val="003A2528"/>
    <w:rsid w:val="003A389D"/>
    <w:rsid w:val="003A709A"/>
    <w:rsid w:val="003B56E6"/>
    <w:rsid w:val="003B5B5C"/>
    <w:rsid w:val="003B739B"/>
    <w:rsid w:val="003B7645"/>
    <w:rsid w:val="003B7F2E"/>
    <w:rsid w:val="003C0EF9"/>
    <w:rsid w:val="003C2C86"/>
    <w:rsid w:val="003D0448"/>
    <w:rsid w:val="003D1D5A"/>
    <w:rsid w:val="003D2AD2"/>
    <w:rsid w:val="003D4716"/>
    <w:rsid w:val="003E2F91"/>
    <w:rsid w:val="003F5C3B"/>
    <w:rsid w:val="00403D68"/>
    <w:rsid w:val="00404B4B"/>
    <w:rsid w:val="004249E4"/>
    <w:rsid w:val="00440EE7"/>
    <w:rsid w:val="00441FF4"/>
    <w:rsid w:val="0044570F"/>
    <w:rsid w:val="00451321"/>
    <w:rsid w:val="00467B34"/>
    <w:rsid w:val="00477B5E"/>
    <w:rsid w:val="004804C0"/>
    <w:rsid w:val="0049112B"/>
    <w:rsid w:val="004952FE"/>
    <w:rsid w:val="004A1AC1"/>
    <w:rsid w:val="004A324F"/>
    <w:rsid w:val="004A7EED"/>
    <w:rsid w:val="004B1DB4"/>
    <w:rsid w:val="004B274E"/>
    <w:rsid w:val="004B37D8"/>
    <w:rsid w:val="004C1AD0"/>
    <w:rsid w:val="004C1B65"/>
    <w:rsid w:val="004D221E"/>
    <w:rsid w:val="004D2248"/>
    <w:rsid w:val="004E087D"/>
    <w:rsid w:val="004E0B43"/>
    <w:rsid w:val="004E75B7"/>
    <w:rsid w:val="004E7A9E"/>
    <w:rsid w:val="004F1DE6"/>
    <w:rsid w:val="004F4057"/>
    <w:rsid w:val="00503E6D"/>
    <w:rsid w:val="0051373F"/>
    <w:rsid w:val="005138C0"/>
    <w:rsid w:val="0051725A"/>
    <w:rsid w:val="00524062"/>
    <w:rsid w:val="0052576F"/>
    <w:rsid w:val="00537210"/>
    <w:rsid w:val="00544978"/>
    <w:rsid w:val="00553105"/>
    <w:rsid w:val="005534AF"/>
    <w:rsid w:val="00556D2C"/>
    <w:rsid w:val="0058331C"/>
    <w:rsid w:val="005854E1"/>
    <w:rsid w:val="005A46CC"/>
    <w:rsid w:val="005E1DD8"/>
    <w:rsid w:val="005E23B0"/>
    <w:rsid w:val="005E796A"/>
    <w:rsid w:val="006003C5"/>
    <w:rsid w:val="0060041E"/>
    <w:rsid w:val="006041AA"/>
    <w:rsid w:val="00605DE7"/>
    <w:rsid w:val="00606E07"/>
    <w:rsid w:val="00611E73"/>
    <w:rsid w:val="00615E21"/>
    <w:rsid w:val="006178C3"/>
    <w:rsid w:val="00622E49"/>
    <w:rsid w:val="00623EEC"/>
    <w:rsid w:val="00625D76"/>
    <w:rsid w:val="00643CDE"/>
    <w:rsid w:val="00644B3A"/>
    <w:rsid w:val="006474C0"/>
    <w:rsid w:val="00652F27"/>
    <w:rsid w:val="00663447"/>
    <w:rsid w:val="006666C9"/>
    <w:rsid w:val="00676FEF"/>
    <w:rsid w:val="00680647"/>
    <w:rsid w:val="0068375E"/>
    <w:rsid w:val="00692234"/>
    <w:rsid w:val="006968DB"/>
    <w:rsid w:val="00696D62"/>
    <w:rsid w:val="006A0B0F"/>
    <w:rsid w:val="006A25EB"/>
    <w:rsid w:val="006A5651"/>
    <w:rsid w:val="006A6D4D"/>
    <w:rsid w:val="006B12FD"/>
    <w:rsid w:val="006B595B"/>
    <w:rsid w:val="006C43E5"/>
    <w:rsid w:val="006D041A"/>
    <w:rsid w:val="006D1D5C"/>
    <w:rsid w:val="006D28C8"/>
    <w:rsid w:val="006D32EA"/>
    <w:rsid w:val="006D3B2C"/>
    <w:rsid w:val="006F0588"/>
    <w:rsid w:val="006F351D"/>
    <w:rsid w:val="00701911"/>
    <w:rsid w:val="00714986"/>
    <w:rsid w:val="00715CA0"/>
    <w:rsid w:val="0073037B"/>
    <w:rsid w:val="00732E48"/>
    <w:rsid w:val="00737D4D"/>
    <w:rsid w:val="00741082"/>
    <w:rsid w:val="0075026F"/>
    <w:rsid w:val="00751C49"/>
    <w:rsid w:val="0076685A"/>
    <w:rsid w:val="00767E05"/>
    <w:rsid w:val="0077665F"/>
    <w:rsid w:val="00776667"/>
    <w:rsid w:val="00782A27"/>
    <w:rsid w:val="00782E6C"/>
    <w:rsid w:val="007837CE"/>
    <w:rsid w:val="00783814"/>
    <w:rsid w:val="00792F68"/>
    <w:rsid w:val="007935CE"/>
    <w:rsid w:val="007A18FF"/>
    <w:rsid w:val="007A2314"/>
    <w:rsid w:val="007A356F"/>
    <w:rsid w:val="007B4922"/>
    <w:rsid w:val="007C4B78"/>
    <w:rsid w:val="007C68F2"/>
    <w:rsid w:val="007C7235"/>
    <w:rsid w:val="007D14D5"/>
    <w:rsid w:val="007E487D"/>
    <w:rsid w:val="007F3FD7"/>
    <w:rsid w:val="007F633C"/>
    <w:rsid w:val="00800144"/>
    <w:rsid w:val="008069D6"/>
    <w:rsid w:val="0081009F"/>
    <w:rsid w:val="00814631"/>
    <w:rsid w:val="008153D7"/>
    <w:rsid w:val="008165B1"/>
    <w:rsid w:val="0081748A"/>
    <w:rsid w:val="00834E11"/>
    <w:rsid w:val="00846779"/>
    <w:rsid w:val="008549BF"/>
    <w:rsid w:val="00862A8F"/>
    <w:rsid w:val="00863E88"/>
    <w:rsid w:val="00866087"/>
    <w:rsid w:val="00873939"/>
    <w:rsid w:val="008823FC"/>
    <w:rsid w:val="00882C1C"/>
    <w:rsid w:val="00886B7B"/>
    <w:rsid w:val="00891156"/>
    <w:rsid w:val="008929EF"/>
    <w:rsid w:val="00895E08"/>
    <w:rsid w:val="00896C9C"/>
    <w:rsid w:val="008A0AD3"/>
    <w:rsid w:val="008A7EB7"/>
    <w:rsid w:val="008B61DB"/>
    <w:rsid w:val="008C726B"/>
    <w:rsid w:val="008D410F"/>
    <w:rsid w:val="008E1345"/>
    <w:rsid w:val="008E1A91"/>
    <w:rsid w:val="008E3495"/>
    <w:rsid w:val="008E4383"/>
    <w:rsid w:val="0090407B"/>
    <w:rsid w:val="00914D38"/>
    <w:rsid w:val="009160C5"/>
    <w:rsid w:val="0092190F"/>
    <w:rsid w:val="00927786"/>
    <w:rsid w:val="00932C1D"/>
    <w:rsid w:val="00933268"/>
    <w:rsid w:val="009408D4"/>
    <w:rsid w:val="00940C36"/>
    <w:rsid w:val="0094241F"/>
    <w:rsid w:val="00942A0C"/>
    <w:rsid w:val="00943D4E"/>
    <w:rsid w:val="00944F73"/>
    <w:rsid w:val="00972B65"/>
    <w:rsid w:val="00972C51"/>
    <w:rsid w:val="00972DAC"/>
    <w:rsid w:val="00987022"/>
    <w:rsid w:val="009870F0"/>
    <w:rsid w:val="00987567"/>
    <w:rsid w:val="009903BA"/>
    <w:rsid w:val="009A09CE"/>
    <w:rsid w:val="009A15BD"/>
    <w:rsid w:val="009A2730"/>
    <w:rsid w:val="009A2EFD"/>
    <w:rsid w:val="009B352B"/>
    <w:rsid w:val="009C2A6D"/>
    <w:rsid w:val="009C3346"/>
    <w:rsid w:val="009C46B2"/>
    <w:rsid w:val="009C5862"/>
    <w:rsid w:val="009D39D5"/>
    <w:rsid w:val="009D3F50"/>
    <w:rsid w:val="009D577B"/>
    <w:rsid w:val="009E7383"/>
    <w:rsid w:val="009F6513"/>
    <w:rsid w:val="009F7076"/>
    <w:rsid w:val="009F7386"/>
    <w:rsid w:val="00A017F0"/>
    <w:rsid w:val="00A070B8"/>
    <w:rsid w:val="00A153CD"/>
    <w:rsid w:val="00A16C6D"/>
    <w:rsid w:val="00A20A8F"/>
    <w:rsid w:val="00A3164A"/>
    <w:rsid w:val="00A40B9C"/>
    <w:rsid w:val="00A4497F"/>
    <w:rsid w:val="00A460A4"/>
    <w:rsid w:val="00A610AF"/>
    <w:rsid w:val="00A638BD"/>
    <w:rsid w:val="00A701D7"/>
    <w:rsid w:val="00A712EA"/>
    <w:rsid w:val="00A77AB8"/>
    <w:rsid w:val="00A77E69"/>
    <w:rsid w:val="00A81DA5"/>
    <w:rsid w:val="00A82A39"/>
    <w:rsid w:val="00A94BFF"/>
    <w:rsid w:val="00A9514E"/>
    <w:rsid w:val="00A966B5"/>
    <w:rsid w:val="00AA4250"/>
    <w:rsid w:val="00AA7618"/>
    <w:rsid w:val="00AB53C7"/>
    <w:rsid w:val="00AC05D1"/>
    <w:rsid w:val="00AC7BF4"/>
    <w:rsid w:val="00AD348B"/>
    <w:rsid w:val="00AD4D51"/>
    <w:rsid w:val="00AD57B6"/>
    <w:rsid w:val="00AD68B3"/>
    <w:rsid w:val="00AE1873"/>
    <w:rsid w:val="00AF754E"/>
    <w:rsid w:val="00B04D7E"/>
    <w:rsid w:val="00B121C5"/>
    <w:rsid w:val="00B13B8F"/>
    <w:rsid w:val="00B27353"/>
    <w:rsid w:val="00B27A36"/>
    <w:rsid w:val="00B32484"/>
    <w:rsid w:val="00B33DF6"/>
    <w:rsid w:val="00B33ED6"/>
    <w:rsid w:val="00B378E8"/>
    <w:rsid w:val="00B62CC1"/>
    <w:rsid w:val="00B7082A"/>
    <w:rsid w:val="00B7409C"/>
    <w:rsid w:val="00B762F6"/>
    <w:rsid w:val="00B90966"/>
    <w:rsid w:val="00B90B28"/>
    <w:rsid w:val="00B92602"/>
    <w:rsid w:val="00B92BC2"/>
    <w:rsid w:val="00B968A2"/>
    <w:rsid w:val="00BB25C4"/>
    <w:rsid w:val="00BB38C1"/>
    <w:rsid w:val="00BB572D"/>
    <w:rsid w:val="00BB595D"/>
    <w:rsid w:val="00BC4685"/>
    <w:rsid w:val="00BC7F95"/>
    <w:rsid w:val="00BD1480"/>
    <w:rsid w:val="00BD20DA"/>
    <w:rsid w:val="00BD2BC7"/>
    <w:rsid w:val="00BD74E7"/>
    <w:rsid w:val="00BE0591"/>
    <w:rsid w:val="00BE4420"/>
    <w:rsid w:val="00BF35A1"/>
    <w:rsid w:val="00BF7325"/>
    <w:rsid w:val="00C01B0D"/>
    <w:rsid w:val="00C0474D"/>
    <w:rsid w:val="00C16538"/>
    <w:rsid w:val="00C16A95"/>
    <w:rsid w:val="00C341A2"/>
    <w:rsid w:val="00C361E1"/>
    <w:rsid w:val="00C428E8"/>
    <w:rsid w:val="00C472EC"/>
    <w:rsid w:val="00C5346C"/>
    <w:rsid w:val="00C66613"/>
    <w:rsid w:val="00C67184"/>
    <w:rsid w:val="00C671F8"/>
    <w:rsid w:val="00C7046D"/>
    <w:rsid w:val="00C71712"/>
    <w:rsid w:val="00C7342C"/>
    <w:rsid w:val="00C771B6"/>
    <w:rsid w:val="00C86368"/>
    <w:rsid w:val="00C91160"/>
    <w:rsid w:val="00C93847"/>
    <w:rsid w:val="00CB54FE"/>
    <w:rsid w:val="00CB6FDC"/>
    <w:rsid w:val="00CC26E6"/>
    <w:rsid w:val="00CC5DDE"/>
    <w:rsid w:val="00CC6141"/>
    <w:rsid w:val="00CD1FCC"/>
    <w:rsid w:val="00CE5DA3"/>
    <w:rsid w:val="00CE6DAE"/>
    <w:rsid w:val="00CF248F"/>
    <w:rsid w:val="00D02099"/>
    <w:rsid w:val="00D11F5A"/>
    <w:rsid w:val="00D27B17"/>
    <w:rsid w:val="00D335D8"/>
    <w:rsid w:val="00D41446"/>
    <w:rsid w:val="00D47042"/>
    <w:rsid w:val="00D530F5"/>
    <w:rsid w:val="00D65B2D"/>
    <w:rsid w:val="00D72E07"/>
    <w:rsid w:val="00D7600D"/>
    <w:rsid w:val="00D83CC1"/>
    <w:rsid w:val="00D92D37"/>
    <w:rsid w:val="00D96B32"/>
    <w:rsid w:val="00D96D14"/>
    <w:rsid w:val="00DA44BA"/>
    <w:rsid w:val="00DA6DE9"/>
    <w:rsid w:val="00DB0396"/>
    <w:rsid w:val="00DB51CA"/>
    <w:rsid w:val="00DC04E4"/>
    <w:rsid w:val="00DC072A"/>
    <w:rsid w:val="00DC0A55"/>
    <w:rsid w:val="00DC3D34"/>
    <w:rsid w:val="00DC4D9B"/>
    <w:rsid w:val="00DC597B"/>
    <w:rsid w:val="00DC5CBB"/>
    <w:rsid w:val="00DD7C8C"/>
    <w:rsid w:val="00DF6D82"/>
    <w:rsid w:val="00E05FFB"/>
    <w:rsid w:val="00E1455D"/>
    <w:rsid w:val="00E147D8"/>
    <w:rsid w:val="00E150DD"/>
    <w:rsid w:val="00E15220"/>
    <w:rsid w:val="00E21B60"/>
    <w:rsid w:val="00E3204C"/>
    <w:rsid w:val="00E322AF"/>
    <w:rsid w:val="00E364BD"/>
    <w:rsid w:val="00E412B8"/>
    <w:rsid w:val="00E428A9"/>
    <w:rsid w:val="00E45DB0"/>
    <w:rsid w:val="00E50AE4"/>
    <w:rsid w:val="00E51D67"/>
    <w:rsid w:val="00E54DD6"/>
    <w:rsid w:val="00E57AA2"/>
    <w:rsid w:val="00E65406"/>
    <w:rsid w:val="00E7007E"/>
    <w:rsid w:val="00E835A3"/>
    <w:rsid w:val="00E850E1"/>
    <w:rsid w:val="00E9129D"/>
    <w:rsid w:val="00E93542"/>
    <w:rsid w:val="00EA4CF9"/>
    <w:rsid w:val="00EA5DA0"/>
    <w:rsid w:val="00EB13E8"/>
    <w:rsid w:val="00EB1D10"/>
    <w:rsid w:val="00EB665A"/>
    <w:rsid w:val="00EC00D8"/>
    <w:rsid w:val="00ED06C0"/>
    <w:rsid w:val="00ED21A5"/>
    <w:rsid w:val="00ED3428"/>
    <w:rsid w:val="00EE30F1"/>
    <w:rsid w:val="00EE398B"/>
    <w:rsid w:val="00EE5807"/>
    <w:rsid w:val="00EE6321"/>
    <w:rsid w:val="00EF0303"/>
    <w:rsid w:val="00EF0B13"/>
    <w:rsid w:val="00EF41B1"/>
    <w:rsid w:val="00F03531"/>
    <w:rsid w:val="00F03FEF"/>
    <w:rsid w:val="00F0484A"/>
    <w:rsid w:val="00F05AC0"/>
    <w:rsid w:val="00F17016"/>
    <w:rsid w:val="00F228EE"/>
    <w:rsid w:val="00F23614"/>
    <w:rsid w:val="00F32D0C"/>
    <w:rsid w:val="00F3384F"/>
    <w:rsid w:val="00F36481"/>
    <w:rsid w:val="00F42140"/>
    <w:rsid w:val="00F560D0"/>
    <w:rsid w:val="00F64EE0"/>
    <w:rsid w:val="00F67F2A"/>
    <w:rsid w:val="00F71314"/>
    <w:rsid w:val="00F715EC"/>
    <w:rsid w:val="00F82500"/>
    <w:rsid w:val="00F831D4"/>
    <w:rsid w:val="00FA437F"/>
    <w:rsid w:val="00FA51EC"/>
    <w:rsid w:val="00FA52BD"/>
    <w:rsid w:val="00FA6612"/>
    <w:rsid w:val="00FB52DA"/>
    <w:rsid w:val="00FB6522"/>
    <w:rsid w:val="00FC0DF8"/>
    <w:rsid w:val="00FC263A"/>
    <w:rsid w:val="00FC51A1"/>
    <w:rsid w:val="00FC7BDB"/>
    <w:rsid w:val="00FD0624"/>
    <w:rsid w:val="00FD17A2"/>
    <w:rsid w:val="00FD27A8"/>
    <w:rsid w:val="00FE33BB"/>
    <w:rsid w:val="00FE597B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41F58"/>
  <w15:docId w15:val="{DA42DB64-1310-4B6A-8EFB-3BB6BEA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739B"/>
    <w:rPr>
      <w:sz w:val="24"/>
      <w:szCs w:val="24"/>
    </w:rPr>
  </w:style>
  <w:style w:type="paragraph" w:styleId="Nadpis1">
    <w:name w:val="heading 1"/>
    <w:basedOn w:val="Hlavnnadpis"/>
    <w:next w:val="Normln"/>
    <w:qFormat/>
    <w:rsid w:val="00DA44BA"/>
    <w:pPr>
      <w:spacing w:before="240" w:after="120"/>
      <w:ind w:left="431" w:hanging="357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3B739B"/>
    <w:pPr>
      <w:keepNext/>
      <w:jc w:val="center"/>
      <w:outlineLvl w:val="1"/>
    </w:pPr>
    <w:rPr>
      <w:rFonts w:ascii="Verdana" w:hAnsi="Verdana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3B739B"/>
    <w:pPr>
      <w:keepNext/>
      <w:outlineLvl w:val="2"/>
    </w:pPr>
    <w:rPr>
      <w:rFonts w:ascii="Verdana" w:hAnsi="Verdana" w:cs="Arial"/>
      <w:b/>
      <w:bCs/>
      <w:szCs w:val="28"/>
    </w:rPr>
  </w:style>
  <w:style w:type="paragraph" w:styleId="Nadpis4">
    <w:name w:val="heading 4"/>
    <w:basedOn w:val="Normln"/>
    <w:next w:val="Normln"/>
    <w:qFormat/>
    <w:rsid w:val="003B739B"/>
    <w:pPr>
      <w:keepNext/>
      <w:outlineLvl w:val="3"/>
    </w:pPr>
    <w:rPr>
      <w:rFonts w:ascii="Verdana" w:hAnsi="Verdana" w:cs="Arial"/>
      <w:b/>
      <w:bCs/>
      <w:sz w:val="20"/>
    </w:rPr>
  </w:style>
  <w:style w:type="paragraph" w:styleId="Nadpis5">
    <w:name w:val="heading 5"/>
    <w:basedOn w:val="Normln"/>
    <w:next w:val="Normln"/>
    <w:qFormat/>
    <w:rsid w:val="003B739B"/>
    <w:pPr>
      <w:keepNext/>
      <w:ind w:left="-932" w:firstLine="932"/>
      <w:jc w:val="center"/>
      <w:outlineLvl w:val="4"/>
    </w:pPr>
    <w:rPr>
      <w:rFonts w:ascii="Verdana" w:hAnsi="Verdana"/>
      <w:b/>
      <w:bCs/>
      <w:sz w:val="32"/>
    </w:rPr>
  </w:style>
  <w:style w:type="paragraph" w:styleId="Nadpis6">
    <w:name w:val="heading 6"/>
    <w:basedOn w:val="Normln"/>
    <w:next w:val="Normln"/>
    <w:qFormat/>
    <w:rsid w:val="003B739B"/>
    <w:pPr>
      <w:keepNext/>
      <w:tabs>
        <w:tab w:val="left" w:pos="6120"/>
      </w:tabs>
      <w:jc w:val="both"/>
      <w:outlineLvl w:val="5"/>
    </w:pPr>
    <w:rPr>
      <w:rFonts w:ascii="Verdana" w:hAnsi="Verdana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82A39"/>
    <w:pPr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qFormat/>
    <w:rsid w:val="00A82A39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A7E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739B"/>
    <w:pPr>
      <w:jc w:val="center"/>
    </w:pPr>
    <w:rPr>
      <w:rFonts w:ascii="Verdana" w:hAnsi="Verdana" w:cs="Arial"/>
      <w:sz w:val="20"/>
    </w:rPr>
  </w:style>
  <w:style w:type="paragraph" w:customStyle="1" w:styleId="xl55">
    <w:name w:val="xl55"/>
    <w:basedOn w:val="Normln"/>
    <w:rsid w:val="003B739B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8"/>
      <w:szCs w:val="28"/>
      <w:lang w:val="en-GB" w:eastAsia="en-US"/>
    </w:rPr>
  </w:style>
  <w:style w:type="paragraph" w:customStyle="1" w:styleId="Sendersaddress">
    <w:name w:val="Senders address"/>
    <w:basedOn w:val="Normln"/>
    <w:semiHidden/>
    <w:rsid w:val="003B739B"/>
    <w:pPr>
      <w:spacing w:line="200" w:lineRule="atLeast"/>
    </w:pPr>
    <w:rPr>
      <w:rFonts w:ascii="Verdana" w:hAnsi="Verdana"/>
      <w:noProof/>
      <w:spacing w:val="-4"/>
      <w:sz w:val="14"/>
      <w:szCs w:val="22"/>
      <w:lang w:eastAsia="da-DK"/>
    </w:rPr>
  </w:style>
  <w:style w:type="paragraph" w:styleId="Zkladntext2">
    <w:name w:val="Body Text 2"/>
    <w:basedOn w:val="Normln"/>
    <w:rsid w:val="003B739B"/>
    <w:pPr>
      <w:jc w:val="both"/>
    </w:pPr>
    <w:rPr>
      <w:rFonts w:ascii="Verdana" w:hAnsi="Verdana" w:cs="Arial"/>
      <w:b/>
      <w:bCs/>
      <w:sz w:val="20"/>
    </w:rPr>
  </w:style>
  <w:style w:type="paragraph" w:styleId="Zkladntext3">
    <w:name w:val="Body Text 3"/>
    <w:basedOn w:val="Normln"/>
    <w:rsid w:val="003B739B"/>
    <w:rPr>
      <w:rFonts w:ascii="Verdana" w:hAnsi="Verdana" w:cs="Arial"/>
      <w:sz w:val="22"/>
    </w:rPr>
  </w:style>
  <w:style w:type="paragraph" w:styleId="Zkladntextodsazen">
    <w:name w:val="Body Text Indent"/>
    <w:basedOn w:val="Normln"/>
    <w:rsid w:val="003B739B"/>
    <w:pPr>
      <w:ind w:firstLine="426"/>
      <w:jc w:val="both"/>
    </w:pPr>
    <w:rPr>
      <w:szCs w:val="20"/>
    </w:rPr>
  </w:style>
  <w:style w:type="paragraph" w:styleId="Zkladntextodsazen2">
    <w:name w:val="Body Text Indent 2"/>
    <w:basedOn w:val="Normln"/>
    <w:rsid w:val="003B739B"/>
    <w:pPr>
      <w:ind w:left="426" w:hanging="426"/>
      <w:jc w:val="both"/>
    </w:pPr>
    <w:rPr>
      <w:szCs w:val="20"/>
    </w:rPr>
  </w:style>
  <w:style w:type="paragraph" w:styleId="Nzev">
    <w:name w:val="Title"/>
    <w:basedOn w:val="Normln"/>
    <w:qFormat/>
    <w:rsid w:val="003B739B"/>
    <w:pPr>
      <w:jc w:val="center"/>
    </w:pPr>
    <w:rPr>
      <w:b/>
      <w:sz w:val="36"/>
      <w:szCs w:val="20"/>
    </w:rPr>
  </w:style>
  <w:style w:type="character" w:styleId="Hypertextovodkaz">
    <w:name w:val="Hyperlink"/>
    <w:basedOn w:val="Standardnpsmoodstavce"/>
    <w:uiPriority w:val="99"/>
    <w:rsid w:val="003B739B"/>
    <w:rPr>
      <w:color w:val="0000FF"/>
      <w:u w:val="single"/>
    </w:rPr>
  </w:style>
  <w:style w:type="paragraph" w:styleId="Zkladntextodsazen3">
    <w:name w:val="Body Text Indent 3"/>
    <w:basedOn w:val="Normln"/>
    <w:rsid w:val="003B739B"/>
    <w:pPr>
      <w:tabs>
        <w:tab w:val="left" w:pos="737"/>
      </w:tabs>
      <w:ind w:left="426" w:hanging="426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3B739B"/>
    <w:pPr>
      <w:tabs>
        <w:tab w:val="center" w:pos="4819"/>
        <w:tab w:val="right" w:pos="9638"/>
      </w:tabs>
      <w:spacing w:line="240" w:lineRule="atLeast"/>
    </w:pPr>
    <w:rPr>
      <w:rFonts w:ascii="Verdana" w:hAnsi="Verdana"/>
      <w:sz w:val="14"/>
      <w:szCs w:val="22"/>
      <w:lang w:eastAsia="da-DK"/>
    </w:rPr>
  </w:style>
  <w:style w:type="paragraph" w:styleId="Zpat">
    <w:name w:val="footer"/>
    <w:basedOn w:val="Normln"/>
    <w:rsid w:val="003B739B"/>
    <w:pPr>
      <w:tabs>
        <w:tab w:val="center" w:pos="4819"/>
        <w:tab w:val="right" w:pos="9638"/>
      </w:tabs>
    </w:pPr>
    <w:rPr>
      <w:rFonts w:ascii="Verdana" w:hAnsi="Verdana"/>
      <w:noProof/>
      <w:sz w:val="14"/>
      <w:szCs w:val="22"/>
      <w:lang w:eastAsia="da-DK"/>
    </w:rPr>
  </w:style>
  <w:style w:type="character" w:styleId="Odkaznakoment">
    <w:name w:val="annotation reference"/>
    <w:basedOn w:val="Standardnpsmoodstavce"/>
    <w:uiPriority w:val="99"/>
    <w:rsid w:val="00094B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B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4BF8"/>
    <w:rPr>
      <w:b/>
      <w:bCs/>
    </w:rPr>
  </w:style>
  <w:style w:type="paragraph" w:styleId="Textbubliny">
    <w:name w:val="Balloon Text"/>
    <w:basedOn w:val="Normln"/>
    <w:semiHidden/>
    <w:rsid w:val="00094BF8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9"/>
    <w:rsid w:val="004A7EED"/>
    <w:pPr>
      <w:keepNext/>
      <w:numPr>
        <w:numId w:val="1"/>
      </w:numPr>
      <w:spacing w:before="0" w:after="0"/>
    </w:pPr>
    <w:rPr>
      <w:rFonts w:ascii="Times New Roman" w:hAnsi="Times New Roman" w:cs="Times New Roman"/>
      <w:b/>
      <w:sz w:val="24"/>
      <w:szCs w:val="24"/>
      <w:u w:val="single"/>
    </w:rPr>
  </w:style>
  <w:style w:type="character" w:styleId="slostrnky">
    <w:name w:val="page number"/>
    <w:basedOn w:val="Standardnpsmoodstavce"/>
    <w:rsid w:val="00C671F8"/>
  </w:style>
  <w:style w:type="paragraph" w:styleId="Odstavecseseznamem">
    <w:name w:val="List Paragraph"/>
    <w:basedOn w:val="Normln"/>
    <w:link w:val="OdstavecseseznamemChar"/>
    <w:uiPriority w:val="34"/>
    <w:qFormat/>
    <w:rsid w:val="003932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C68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A017F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017F0"/>
    <w:rPr>
      <w:rFonts w:ascii="Courier New" w:hAnsi="Courier New" w:cs="Courier New"/>
    </w:rPr>
  </w:style>
  <w:style w:type="paragraph" w:customStyle="1" w:styleId="Styl">
    <w:name w:val="Styl"/>
    <w:uiPriority w:val="99"/>
    <w:rsid w:val="00064FF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Hlavnnadpis">
    <w:name w:val="Hlavní nadpis"/>
    <w:basedOn w:val="Normln"/>
    <w:rsid w:val="00DA44BA"/>
    <w:pPr>
      <w:numPr>
        <w:numId w:val="2"/>
      </w:numPr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10999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0B13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A82A3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82A39"/>
    <w:rPr>
      <w:i/>
      <w:iCs/>
      <w:sz w:val="24"/>
      <w:szCs w:val="24"/>
    </w:rPr>
  </w:style>
  <w:style w:type="character" w:customStyle="1" w:styleId="st">
    <w:name w:val="st"/>
    <w:basedOn w:val="Standardnpsmoodstavce"/>
    <w:rsid w:val="007C7235"/>
  </w:style>
  <w:style w:type="paragraph" w:customStyle="1" w:styleId="NadpisVZ1">
    <w:name w:val="Nadpis VZ 1"/>
    <w:basedOn w:val="Odstavecseseznamem"/>
    <w:link w:val="NadpisVZ1Char"/>
    <w:qFormat/>
    <w:rsid w:val="00BB25C4"/>
    <w:pPr>
      <w:numPr>
        <w:numId w:val="10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BB25C4"/>
    <w:pPr>
      <w:numPr>
        <w:ilvl w:val="1"/>
        <w:numId w:val="10"/>
      </w:numPr>
      <w:spacing w:after="0" w:line="240" w:lineRule="auto"/>
      <w:ind w:left="567" w:hanging="567"/>
    </w:pPr>
    <w:rPr>
      <w:rFonts w:ascii="Arial" w:eastAsia="Times New Roman" w:hAnsi="Arial" w:cs="Arial"/>
      <w:b/>
      <w:bCs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rsid w:val="00BB25C4"/>
    <w:rPr>
      <w:rFonts w:ascii="Arial" w:eastAsia="Calibri" w:hAnsi="Arial" w:cs="Arial"/>
      <w:b/>
      <w:bCs/>
      <w:color w:val="0000FF"/>
      <w:sz w:val="24"/>
      <w:szCs w:val="24"/>
      <w:shd w:val="clear" w:color="auto" w:fill="BFBFBF"/>
      <w:lang w:eastAsia="en-US"/>
    </w:rPr>
  </w:style>
  <w:style w:type="paragraph" w:customStyle="1" w:styleId="NadpisVZ3">
    <w:name w:val="Nadpis VZ 3"/>
    <w:basedOn w:val="NadpisVZ2"/>
    <w:qFormat/>
    <w:rsid w:val="00BB25C4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szCs w:val="20"/>
      <w:u w:val="none"/>
    </w:rPr>
  </w:style>
  <w:style w:type="paragraph" w:customStyle="1" w:styleId="Default">
    <w:name w:val="Default"/>
    <w:uiPriority w:val="99"/>
    <w:rsid w:val="00BB2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C12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9A15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15BD"/>
  </w:style>
  <w:style w:type="character" w:styleId="Znakapoznpodarou">
    <w:name w:val="footnote reference"/>
    <w:basedOn w:val="Standardnpsmoodstavce"/>
    <w:rsid w:val="009A1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tkova@domovh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lickova@praniacisten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etkova@domovh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etkova@domovh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licek@praniacisteni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99987-E623-4680-A963-911C203A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RADIOMETER ABL800 FLEX Série</vt:lpstr>
    </vt:vector>
  </TitlesOfParts>
  <Company>Microsoft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RADIOMETER ABL800 FLEX Série</dc:title>
  <dc:creator>Rodiče</dc:creator>
  <cp:lastModifiedBy>Jana Šejbová</cp:lastModifiedBy>
  <cp:revision>2</cp:revision>
  <cp:lastPrinted>2018-02-15T06:53:00Z</cp:lastPrinted>
  <dcterms:created xsi:type="dcterms:W3CDTF">2018-02-15T07:53:00Z</dcterms:created>
  <dcterms:modified xsi:type="dcterms:W3CDTF">2018-02-15T07:53:00Z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