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B" w:rsidRPr="00551A71" w:rsidRDefault="007A554B" w:rsidP="007A554B">
      <w:pPr>
        <w:keepNext/>
        <w:widowControl w:val="0"/>
        <w:tabs>
          <w:tab w:val="left" w:pos="765"/>
          <w:tab w:val="center" w:pos="4535"/>
        </w:tabs>
        <w:spacing w:before="12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cs-CZ"/>
        </w:rPr>
      </w:pPr>
      <w:bookmarkStart w:id="0" w:name="_GoBack"/>
      <w:bookmarkEnd w:id="0"/>
      <w:r w:rsidRPr="00551A71">
        <w:rPr>
          <w:rFonts w:ascii="Tahoma" w:eastAsia="Times New Roman" w:hAnsi="Tahoma" w:cs="Tahoma"/>
          <w:b/>
          <w:sz w:val="18"/>
          <w:szCs w:val="18"/>
          <w:u w:val="single"/>
          <w:lang w:eastAsia="cs-CZ"/>
        </w:rPr>
        <w:t>Smlouva o zpracování osobních údajů</w:t>
      </w:r>
    </w:p>
    <w:p w:rsidR="007A554B" w:rsidRPr="00551A71" w:rsidRDefault="007A554B" w:rsidP="007A554B">
      <w:pPr>
        <w:keepNext/>
        <w:widowControl w:val="0"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cs-CZ"/>
        </w:rPr>
      </w:pP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sz w:val="18"/>
          <w:szCs w:val="18"/>
          <w:lang w:eastAsia="cs-CZ"/>
        </w:rPr>
        <w:t>Sodexo Pass Česká republika a.s.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, se sídlem </w:t>
      </w:r>
      <w:r w:rsidRPr="00551A71">
        <w:rPr>
          <w:rFonts w:ascii="Tahoma" w:eastAsia="Times New Roman" w:hAnsi="Tahoma" w:cs="Tahoma"/>
          <w:sz w:val="18"/>
          <w:szCs w:val="18"/>
          <w:lang w:eastAsia="cs-CZ"/>
        </w:rPr>
        <w:t>Praha 5 - Smíchov, Radlická 2, PSČ 150 00</w:t>
      </w: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IČ: 61860476, DIČ: CZ61860476</w:t>
      </w: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zapsaná v obchodním rejstříku vedeném Městským soudem v Praze, oddíl B, vložka 2947,</w:t>
      </w:r>
    </w:p>
    <w:p w:rsidR="007A554B" w:rsidRPr="00551A71" w:rsidRDefault="00BD6C18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zastoupená (jméno, pracovní pozice</w:t>
      </w:r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): </w:t>
      </w:r>
      <w:permStart w:id="0" w:edGrp="everyone"/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</w:t>
      </w:r>
      <w:r w:rsidR="00551A71" w:rsidRPr="00551A71">
        <w:rPr>
          <w:rFonts w:ascii="Tahoma" w:hAnsi="Tahoma" w:cs="Tahoma"/>
          <w:sz w:val="18"/>
          <w:szCs w:val="18"/>
        </w:rPr>
        <w:t xml:space="preserve">Michaela Svačinová, Konzultant pro motivaci </w:t>
      </w:r>
      <w:permEnd w:id="0"/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(dále jen „</w:t>
      </w:r>
      <w:r w:rsidRPr="00551A71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Sodexo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a</w:t>
      </w:r>
    </w:p>
    <w:p w:rsidR="007A554B" w:rsidRPr="00551A71" w:rsidRDefault="007A554B" w:rsidP="007A554B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</w:p>
    <w:p w:rsidR="007A554B" w:rsidRPr="00551A71" w:rsidRDefault="007A554B" w:rsidP="007A554B">
      <w:pPr>
        <w:keepNext/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Název subjektu / jméno a příjmení podnikatele: </w:t>
      </w:r>
      <w:permStart w:id="1" w:edGrp="everyone"/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 </w:t>
      </w:r>
      <w:r w:rsidR="00551A71" w:rsidRPr="00551A71">
        <w:rPr>
          <w:rFonts w:ascii="Tahoma" w:hAnsi="Tahoma" w:cs="Tahoma"/>
          <w:sz w:val="18"/>
          <w:szCs w:val="18"/>
        </w:rPr>
        <w:t>Revírní bratrská pokladna, zdravotní pojišťovna</w:t>
      </w:r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   </w:t>
      </w:r>
      <w:permEnd w:id="1"/>
    </w:p>
    <w:p w:rsidR="007A554B" w:rsidRPr="00551A71" w:rsidRDefault="007A554B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se sídlem / místem podnikání: </w:t>
      </w:r>
      <w:permStart w:id="2" w:edGrp="everyone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="00551A71" w:rsidRPr="00551A71">
        <w:rPr>
          <w:rFonts w:ascii="Tahoma" w:hAnsi="Tahoma" w:cs="Tahoma"/>
          <w:sz w:val="18"/>
          <w:szCs w:val="18"/>
        </w:rPr>
        <w:t>Michálkovická 967/108, Slezská Ostrava, 710 00 Ostrava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</w:t>
      </w:r>
      <w:permEnd w:id="2"/>
    </w:p>
    <w:p w:rsidR="007A554B" w:rsidRPr="00551A71" w:rsidRDefault="007A554B" w:rsidP="00AD583F">
      <w:pPr>
        <w:keepNext/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IČ:</w:t>
      </w:r>
      <w:r w:rsidR="003F201A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permStart w:id="3" w:edGrp="everyone"/>
      <w:r w:rsidR="00551A71" w:rsidRPr="00551A71">
        <w:rPr>
          <w:rFonts w:ascii="Tahoma" w:hAnsi="Tahoma" w:cs="Tahoma"/>
          <w:sz w:val="18"/>
          <w:szCs w:val="18"/>
        </w:rPr>
        <w:t xml:space="preserve">47673036 </w:t>
      </w:r>
      <w:permEnd w:id="3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  <w:t xml:space="preserve">DIČ: 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Start w:id="4" w:edGrp="everyone"/>
      <w:r w:rsidR="00551A71" w:rsidRPr="00551A71">
        <w:rPr>
          <w:rFonts w:ascii="Tahoma" w:hAnsi="Tahoma" w:cs="Tahoma"/>
          <w:sz w:val="18"/>
          <w:szCs w:val="18"/>
        </w:rPr>
        <w:t>CZ47673036</w:t>
      </w:r>
      <w:permEnd w:id="4"/>
    </w:p>
    <w:p w:rsidR="007A554B" w:rsidRPr="00551A71" w:rsidRDefault="007A554B" w:rsidP="00AD583F">
      <w:pPr>
        <w:keepNext/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bankovní spojení: </w:t>
      </w:r>
      <w:permStart w:id="5" w:edGrp="everyone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proofErr w:type="spellStart"/>
      <w:r w:rsidR="003F23BE">
        <w:rPr>
          <w:rFonts w:ascii="Tahoma" w:eastAsia="Times New Roman" w:hAnsi="Tahoma"/>
          <w:bCs/>
          <w:iCs/>
          <w:sz w:val="18"/>
          <w:lang w:eastAsia="cs-CZ"/>
        </w:rPr>
        <w:t>xxxxxxxxxxxxx</w:t>
      </w:r>
      <w:proofErr w:type="spellEnd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</w:t>
      </w:r>
      <w:permEnd w:id="5"/>
    </w:p>
    <w:p w:rsidR="007A554B" w:rsidRPr="00551A71" w:rsidRDefault="007A554B" w:rsidP="007A554B">
      <w:pPr>
        <w:keepNext/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zapsaný v OR / ŽR / jiné </w:t>
      </w:r>
      <w:proofErr w:type="gramStart"/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evidenci: </w:t>
      </w:r>
      <w:permStart w:id="6" w:edGrp="everyone"/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 </w:t>
      </w:r>
      <w:r w:rsidR="00551A71" w:rsidRPr="00551A71">
        <w:rPr>
          <w:rFonts w:ascii="Tahoma" w:hAnsi="Tahoma" w:cs="Tahoma"/>
          <w:sz w:val="18"/>
          <w:szCs w:val="18"/>
        </w:rPr>
        <w:t>u Krajského</w:t>
      </w:r>
      <w:proofErr w:type="gramEnd"/>
      <w:r w:rsidR="00551A71" w:rsidRPr="00551A71">
        <w:rPr>
          <w:rFonts w:ascii="Tahoma" w:hAnsi="Tahoma" w:cs="Tahoma"/>
          <w:sz w:val="18"/>
          <w:szCs w:val="18"/>
        </w:rPr>
        <w:t xml:space="preserve"> soudu v Ostravě, oddíl AXIV, vložka 554</w:t>
      </w:r>
      <w:r w:rsidRPr="00551A71">
        <w:rPr>
          <w:rFonts w:ascii="Tahoma" w:eastAsia="Times New Roman" w:hAnsi="Tahoma" w:cs="Tahoma"/>
          <w:sz w:val="18"/>
          <w:szCs w:val="18"/>
          <w:lang w:eastAsia="cs-CZ"/>
        </w:rPr>
        <w:t xml:space="preserve">     </w:t>
      </w:r>
      <w:permEnd w:id="6"/>
    </w:p>
    <w:p w:rsidR="007A554B" w:rsidRPr="00551A71" w:rsidRDefault="00BD6C18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zastoupený (jméno, pracovní pozice</w:t>
      </w:r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): </w:t>
      </w:r>
      <w:permStart w:id="7" w:edGrp="everyone"/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r w:rsidR="002F0026" w:rsidRPr="002F0026">
        <w:rPr>
          <w:rFonts w:ascii="Tahoma" w:eastAsia="Times New Roman" w:hAnsi="Tahoma"/>
          <w:bCs/>
          <w:iCs/>
          <w:sz w:val="18"/>
          <w:lang w:eastAsia="cs-CZ"/>
        </w:rPr>
        <w:t>Ing. Lubomír Káňa, ředitel</w:t>
      </w:r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</w:t>
      </w:r>
      <w:permEnd w:id="7"/>
    </w:p>
    <w:p w:rsidR="007A554B" w:rsidRPr="00551A71" w:rsidRDefault="00BD6C18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kontaktní osoby (jméno, pracovní pozice</w:t>
      </w:r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):  </w:t>
      </w:r>
      <w:r w:rsidR="009B6CA5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Start w:id="8" w:edGrp="everyone"/>
      <w:proofErr w:type="spellStart"/>
      <w:r w:rsidR="003F23BE">
        <w:rPr>
          <w:rFonts w:ascii="Tahoma" w:eastAsia="Times New Roman" w:hAnsi="Tahoma"/>
          <w:bCs/>
          <w:iCs/>
          <w:sz w:val="18"/>
          <w:lang w:eastAsia="cs-CZ"/>
        </w:rPr>
        <w:t>xxxxxxxxxxxxx</w:t>
      </w:r>
      <w:proofErr w:type="spellEnd"/>
      <w:r w:rsidR="009B6CA5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End w:id="8"/>
      <w:r w:rsidR="007A554B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</w:t>
      </w:r>
    </w:p>
    <w:p w:rsidR="007A554B" w:rsidRPr="00551A71" w:rsidRDefault="007A554B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e-mail kontaktních osob:  </w:t>
      </w:r>
      <w:permStart w:id="9" w:edGrp="everyone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</w:t>
      </w:r>
      <w:proofErr w:type="spellStart"/>
      <w:r w:rsidR="003F23BE">
        <w:rPr>
          <w:rFonts w:ascii="Tahoma" w:eastAsia="Times New Roman" w:hAnsi="Tahoma"/>
          <w:bCs/>
          <w:iCs/>
          <w:sz w:val="18"/>
          <w:lang w:eastAsia="cs-CZ"/>
        </w:rPr>
        <w:t>xxxxxxxxxxxxx</w:t>
      </w:r>
      <w:proofErr w:type="spellEnd"/>
      <w:r w:rsidR="00303CBD" w:rsidRPr="00551A71">
        <w:rPr>
          <w:rFonts w:ascii="Tahoma" w:hAnsi="Tahoma" w:cs="Tahoma"/>
          <w:sz w:val="18"/>
          <w:szCs w:val="18"/>
        </w:rPr>
        <w:t xml:space="preserve">                      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</w:t>
      </w:r>
      <w:permEnd w:id="9"/>
    </w:p>
    <w:p w:rsidR="007A554B" w:rsidRPr="00551A71" w:rsidRDefault="007A554B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tel./fax kontaktních osob: </w:t>
      </w:r>
      <w:r w:rsidR="009B6CA5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Start w:id="10" w:edGrp="everyone"/>
      <w:r w:rsidR="003F23BE">
        <w:rPr>
          <w:rFonts w:ascii="Tahoma" w:eastAsia="Times New Roman" w:hAnsi="Tahoma"/>
          <w:bCs/>
          <w:iCs/>
          <w:sz w:val="18"/>
          <w:lang w:eastAsia="cs-CZ"/>
        </w:rPr>
        <w:t>xxxxxxxxxxxxx</w:t>
      </w:r>
      <w:r w:rsidR="009B6CA5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="009B6CA5"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End w:id="10"/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    </w:t>
      </w:r>
    </w:p>
    <w:p w:rsidR="007A554B" w:rsidRPr="00551A71" w:rsidRDefault="007A554B" w:rsidP="00AD583F">
      <w:pPr>
        <w:keepNext/>
        <w:widowControl w:val="0"/>
        <w:spacing w:after="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 xml:space="preserve">adresa doručení: 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Start w:id="11" w:edGrp="everyone"/>
      <w:r w:rsidR="002F0026" w:rsidRPr="002F0026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Michálkovická 967/108, Slezská Ostrava, 710 00 Ostrava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ab/>
      </w:r>
      <w:permEnd w:id="11"/>
    </w:p>
    <w:p w:rsidR="007A554B" w:rsidRPr="00551A71" w:rsidRDefault="007A554B" w:rsidP="0057516C">
      <w:pPr>
        <w:keepNext/>
        <w:widowControl w:val="0"/>
        <w:spacing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(„</w:t>
      </w:r>
      <w:r w:rsidRPr="00551A71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Klient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  <w:permStart w:id="12" w:edGrp="everyone"/>
      <w:permEnd w:id="12"/>
    </w:p>
    <w:p w:rsidR="00F6362B" w:rsidRPr="00551A71" w:rsidRDefault="00F6362B" w:rsidP="0057516C">
      <w:pPr>
        <w:keepNext/>
        <w:widowControl w:val="0"/>
        <w:spacing w:after="120" w:line="240" w:lineRule="auto"/>
        <w:jc w:val="both"/>
        <w:rPr>
          <w:rFonts w:ascii="Tahoma" w:eastAsia="Times New Roman" w:hAnsi="Tahoma" w:cs="Tahoma"/>
          <w:bCs/>
          <w:iCs/>
          <w:sz w:val="18"/>
          <w:szCs w:val="18"/>
          <w:lang w:eastAsia="cs-CZ"/>
        </w:rPr>
      </w:pP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(společně také jako „</w:t>
      </w:r>
      <w:r w:rsidRPr="00551A71">
        <w:rPr>
          <w:rFonts w:ascii="Tahoma" w:eastAsia="Times New Roman" w:hAnsi="Tahoma" w:cs="Tahoma"/>
          <w:b/>
          <w:bCs/>
          <w:iCs/>
          <w:sz w:val="18"/>
          <w:szCs w:val="18"/>
          <w:lang w:eastAsia="cs-CZ"/>
        </w:rPr>
        <w:t>Strany</w:t>
      </w:r>
      <w:r w:rsidRPr="00551A71">
        <w:rPr>
          <w:rFonts w:ascii="Tahoma" w:eastAsia="Times New Roman" w:hAnsi="Tahoma" w:cs="Tahoma"/>
          <w:bCs/>
          <w:iCs/>
          <w:sz w:val="18"/>
          <w:szCs w:val="18"/>
          <w:lang w:eastAsia="cs-CZ"/>
        </w:rPr>
        <w:t>“)</w:t>
      </w:r>
    </w:p>
    <w:p w:rsidR="00D020A7" w:rsidRPr="00551A71" w:rsidRDefault="00D020A7" w:rsidP="006E17F6">
      <w:pPr>
        <w:pStyle w:val="odstavec"/>
        <w:spacing w:after="12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VZHLEDEM K TOMU, ŽE:</w:t>
      </w:r>
    </w:p>
    <w:p w:rsidR="00D020A7" w:rsidRPr="00551A71" w:rsidRDefault="00F6362B" w:rsidP="00AD583F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Strany</w:t>
      </w:r>
      <w:r w:rsidR="00AD583F" w:rsidRPr="00551A71">
        <w:rPr>
          <w:rFonts w:ascii="Tahoma" w:hAnsi="Tahoma" w:cs="Tahoma"/>
          <w:sz w:val="18"/>
          <w:szCs w:val="18"/>
        </w:rPr>
        <w:t xml:space="preserve"> a Service Cards Online s.r.o., se sídlem Praha 5, Radlická 2, PSČ 150 00, IČ: 24184136</w:t>
      </w:r>
      <w:r w:rsidR="00D020A7" w:rsidRPr="00551A71">
        <w:rPr>
          <w:rFonts w:ascii="Tahoma" w:hAnsi="Tahoma" w:cs="Tahoma"/>
          <w:sz w:val="18"/>
          <w:szCs w:val="18"/>
        </w:rPr>
        <w:t>dnešního dne uzavřely smlouvu o</w:t>
      </w:r>
      <w:r w:rsidR="007A554B" w:rsidRPr="00551A71">
        <w:rPr>
          <w:rFonts w:ascii="Tahoma" w:hAnsi="Tahoma" w:cs="Tahoma"/>
          <w:sz w:val="18"/>
          <w:szCs w:val="18"/>
        </w:rPr>
        <w:t xml:space="preserve"> zprostředkování Benefitů</w:t>
      </w:r>
      <w:r w:rsidR="00D020A7" w:rsidRPr="00551A71">
        <w:rPr>
          <w:rFonts w:ascii="Tahoma" w:hAnsi="Tahoma" w:cs="Tahoma"/>
          <w:sz w:val="18"/>
          <w:szCs w:val="18"/>
        </w:rPr>
        <w:t xml:space="preserve"> („</w:t>
      </w:r>
      <w:r w:rsidR="00D020A7" w:rsidRPr="00551A71">
        <w:rPr>
          <w:rFonts w:ascii="Tahoma" w:hAnsi="Tahoma" w:cs="Tahoma"/>
          <w:b/>
          <w:sz w:val="18"/>
          <w:szCs w:val="18"/>
        </w:rPr>
        <w:t>Smlouva</w:t>
      </w:r>
      <w:r w:rsidR="00D020A7" w:rsidRPr="00551A71">
        <w:rPr>
          <w:rFonts w:ascii="Tahoma" w:hAnsi="Tahoma" w:cs="Tahoma"/>
          <w:sz w:val="18"/>
          <w:szCs w:val="18"/>
        </w:rPr>
        <w:t>“);</w:t>
      </w:r>
    </w:p>
    <w:p w:rsidR="00D020A7" w:rsidRPr="00551A71" w:rsidRDefault="00D020A7" w:rsidP="0057516C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Plnění Smlouvy vyžaduje, aby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byly zpřístupněny některé osobní údaje </w:t>
      </w:r>
      <w:r w:rsidR="006E17F6" w:rsidRPr="00551A71">
        <w:rPr>
          <w:rFonts w:ascii="Tahoma" w:hAnsi="Tahoma" w:cs="Tahoma"/>
          <w:sz w:val="18"/>
          <w:szCs w:val="18"/>
        </w:rPr>
        <w:t>Beneficientů</w:t>
      </w:r>
      <w:r w:rsidR="00C33DA0" w:rsidRPr="00551A71">
        <w:rPr>
          <w:rFonts w:ascii="Tahoma" w:hAnsi="Tahoma" w:cs="Tahoma"/>
          <w:sz w:val="18"/>
          <w:szCs w:val="18"/>
        </w:rPr>
        <w:t>, které mu poskytne Klient jako jejich správce,</w:t>
      </w:r>
      <w:r w:rsidRPr="00551A71">
        <w:rPr>
          <w:rFonts w:ascii="Tahoma" w:hAnsi="Tahoma" w:cs="Tahoma"/>
          <w:sz w:val="18"/>
          <w:szCs w:val="18"/>
        </w:rPr>
        <w:t xml:space="preserve"> a aby je</w:t>
      </w:r>
      <w:r w:rsidR="006E17F6" w:rsidRPr="00551A71">
        <w:rPr>
          <w:rFonts w:ascii="Tahoma" w:hAnsi="Tahoma" w:cs="Tahoma"/>
          <w:sz w:val="18"/>
          <w:szCs w:val="18"/>
        </w:rPr>
        <w:t xml:space="preserve"> Sodexo</w:t>
      </w:r>
      <w:r w:rsidRPr="00551A71">
        <w:rPr>
          <w:rFonts w:ascii="Tahoma" w:hAnsi="Tahoma" w:cs="Tahoma"/>
          <w:sz w:val="18"/>
          <w:szCs w:val="18"/>
        </w:rPr>
        <w:t xml:space="preserve"> pro účely plnění Smlouvy zpracovával</w:t>
      </w:r>
      <w:r w:rsidR="006E17F6" w:rsidRPr="00551A71">
        <w:rPr>
          <w:rFonts w:ascii="Tahoma" w:hAnsi="Tahoma" w:cs="Tahoma"/>
          <w:sz w:val="18"/>
          <w:szCs w:val="18"/>
        </w:rPr>
        <w:t>o</w:t>
      </w:r>
      <w:r w:rsidRPr="00551A71">
        <w:rPr>
          <w:rFonts w:ascii="Tahoma" w:hAnsi="Tahoma" w:cs="Tahoma"/>
          <w:sz w:val="18"/>
          <w:szCs w:val="18"/>
        </w:rPr>
        <w:t>;</w:t>
      </w:r>
    </w:p>
    <w:p w:rsidR="00D020A7" w:rsidRPr="00551A71" w:rsidRDefault="007A554B" w:rsidP="0057516C">
      <w:pPr>
        <w:numPr>
          <w:ilvl w:val="0"/>
          <w:numId w:val="2"/>
        </w:numPr>
        <w:tabs>
          <w:tab w:val="clear" w:pos="1065"/>
          <w:tab w:val="num" w:pos="540"/>
        </w:tabs>
        <w:spacing w:after="120" w:line="240" w:lineRule="auto"/>
        <w:ind w:left="539" w:hanging="539"/>
        <w:jc w:val="both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jsou </w:t>
      </w:r>
      <w:r w:rsidR="00D020A7" w:rsidRPr="00551A71">
        <w:rPr>
          <w:rFonts w:ascii="Tahoma" w:hAnsi="Tahoma" w:cs="Tahoma"/>
          <w:sz w:val="18"/>
          <w:szCs w:val="18"/>
        </w:rPr>
        <w:t xml:space="preserve">Strany povinny uzavřít písemnou smlouvu o zpracování osobních údajů,  </w:t>
      </w:r>
    </w:p>
    <w:p w:rsidR="00D020A7" w:rsidRPr="00551A71" w:rsidRDefault="00D020A7" w:rsidP="006E17F6">
      <w:pPr>
        <w:pStyle w:val="odstavec"/>
        <w:spacing w:after="12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se Strany dohodly na této smlouvě o zpracování osobních údajů („</w:t>
      </w:r>
      <w:r w:rsidRPr="00551A71">
        <w:rPr>
          <w:rFonts w:ascii="Tahoma" w:hAnsi="Tahoma" w:cs="Tahoma"/>
          <w:b/>
          <w:sz w:val="18"/>
          <w:szCs w:val="18"/>
        </w:rPr>
        <w:t>Smlouva o zpracování</w:t>
      </w:r>
      <w:r w:rsidRPr="00551A71">
        <w:rPr>
          <w:rFonts w:ascii="Tahoma" w:hAnsi="Tahoma" w:cs="Tahoma"/>
          <w:sz w:val="18"/>
          <w:szCs w:val="18"/>
        </w:rPr>
        <w:t>“):</w:t>
      </w:r>
    </w:p>
    <w:p w:rsidR="00D020A7" w:rsidRPr="00551A71" w:rsidRDefault="00D020A7" w:rsidP="00115F30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Definice pojmů a postavení Stran</w:t>
      </w:r>
    </w:p>
    <w:p w:rsidR="00D020A7" w:rsidRPr="00551A71" w:rsidRDefault="00D020A7" w:rsidP="002273A0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Níže uvedené pojmy používané v této Smlouvě o zpracování s velkými počátečními písmeny budou mít přiřazeny následující význam, pokud z této Smlouvy o zpracování nebo z jejího kontextu nevyplývá něco jiného: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Osobní údaj</w:t>
      </w:r>
      <w:r w:rsidRPr="00551A71">
        <w:rPr>
          <w:rFonts w:ascii="Tahoma" w:hAnsi="Tahoma" w:cs="Tahoma"/>
          <w:sz w:val="18"/>
          <w:szCs w:val="18"/>
        </w:rPr>
        <w:t>“ znamená jakoukoliv informaci týkající se určeného nebo určitelného Subjektu údajů;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Pověřená osoba</w:t>
      </w:r>
      <w:r w:rsidRPr="00551A71">
        <w:rPr>
          <w:rFonts w:ascii="Tahoma" w:hAnsi="Tahoma" w:cs="Tahoma"/>
          <w:sz w:val="18"/>
          <w:szCs w:val="18"/>
        </w:rPr>
        <w:t>“ je fyzická osoba v pracovněprávním nebo jiném obdobném vztahu k</w:t>
      </w:r>
      <w:r w:rsidR="00F6362B" w:rsidRPr="00551A71">
        <w:rPr>
          <w:rFonts w:ascii="Tahoma" w:hAnsi="Tahoma" w:cs="Tahoma"/>
          <w:sz w:val="18"/>
          <w:szCs w:val="18"/>
        </w:rPr>
        <w:t xml:space="preserve"> </w:t>
      </w:r>
      <w:r w:rsidR="006E17F6" w:rsidRPr="00551A71">
        <w:rPr>
          <w:rFonts w:ascii="Tahoma" w:hAnsi="Tahoma" w:cs="Tahoma"/>
          <w:sz w:val="18"/>
          <w:szCs w:val="18"/>
        </w:rPr>
        <w:t>Sodex</w:t>
      </w:r>
      <w:r w:rsidR="00C33DA0" w:rsidRPr="00551A71">
        <w:rPr>
          <w:rFonts w:ascii="Tahoma" w:hAnsi="Tahoma" w:cs="Tahoma"/>
          <w:sz w:val="18"/>
          <w:szCs w:val="18"/>
        </w:rPr>
        <w:t>u</w:t>
      </w:r>
      <w:r w:rsidR="00F6362B" w:rsidRPr="00551A71">
        <w:rPr>
          <w:rFonts w:ascii="Tahoma" w:hAnsi="Tahoma" w:cs="Tahoma"/>
          <w:sz w:val="18"/>
          <w:szCs w:val="18"/>
        </w:rPr>
        <w:t>, která se z</w:t>
      </w:r>
      <w:r w:rsidRPr="00551A71">
        <w:rPr>
          <w:rFonts w:ascii="Tahoma" w:hAnsi="Tahoma" w:cs="Tahoma"/>
          <w:sz w:val="18"/>
          <w:szCs w:val="18"/>
        </w:rPr>
        <w:t>avázala zachovávat mlčenlivost o zpracovávaných Osobních údajích a o přijatých bezpečnostních opatřeních;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Subjekt údajů</w:t>
      </w:r>
      <w:r w:rsidRPr="00551A71">
        <w:rPr>
          <w:rFonts w:ascii="Tahoma" w:hAnsi="Tahoma" w:cs="Tahoma"/>
          <w:sz w:val="18"/>
          <w:szCs w:val="18"/>
        </w:rPr>
        <w:t xml:space="preserve">“ je </w:t>
      </w:r>
      <w:r w:rsidR="00F6362B" w:rsidRPr="00551A71">
        <w:rPr>
          <w:rFonts w:ascii="Tahoma" w:hAnsi="Tahoma" w:cs="Tahoma"/>
          <w:sz w:val="18"/>
          <w:szCs w:val="18"/>
        </w:rPr>
        <w:t>Beneficient, popř. jeho rodinný příslušník</w:t>
      </w:r>
      <w:r w:rsidRPr="00551A71">
        <w:rPr>
          <w:rFonts w:ascii="Tahoma" w:hAnsi="Tahoma" w:cs="Tahoma"/>
          <w:sz w:val="18"/>
          <w:szCs w:val="18"/>
        </w:rPr>
        <w:t>;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ÚOOÚ</w:t>
      </w:r>
      <w:r w:rsidRPr="00551A71">
        <w:rPr>
          <w:rFonts w:ascii="Tahoma" w:hAnsi="Tahoma" w:cs="Tahoma"/>
          <w:sz w:val="18"/>
          <w:szCs w:val="18"/>
        </w:rPr>
        <w:t>“ znamená Úřad pro ochranu osobních údajů podle ZOOÚ;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ZOOÚ</w:t>
      </w:r>
      <w:r w:rsidRPr="00551A71">
        <w:rPr>
          <w:rFonts w:ascii="Tahoma" w:hAnsi="Tahoma" w:cs="Tahoma"/>
          <w:sz w:val="18"/>
          <w:szCs w:val="18"/>
        </w:rPr>
        <w:t xml:space="preserve">“ znamená zákon č. 101/2000 Sb., o ochraně osobních údajů, ve znění pozdějších předpisů; </w:t>
      </w:r>
    </w:p>
    <w:p w:rsidR="00D020A7" w:rsidRPr="00551A71" w:rsidRDefault="00D020A7" w:rsidP="00F6362B">
      <w:pPr>
        <w:pStyle w:val="odstavec-03"/>
        <w:numPr>
          <w:ilvl w:val="0"/>
          <w:numId w:val="0"/>
        </w:numPr>
        <w:ind w:left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„</w:t>
      </w:r>
      <w:r w:rsidRPr="00551A71">
        <w:rPr>
          <w:rFonts w:ascii="Tahoma" w:hAnsi="Tahoma" w:cs="Tahoma"/>
          <w:b/>
          <w:sz w:val="18"/>
          <w:szCs w:val="18"/>
        </w:rPr>
        <w:t>Zpracování osobních údajů</w:t>
      </w:r>
      <w:r w:rsidRPr="00551A71">
        <w:rPr>
          <w:rFonts w:ascii="Tahoma" w:hAnsi="Tahoma" w:cs="Tahoma"/>
          <w:sz w:val="18"/>
          <w:szCs w:val="18"/>
        </w:rPr>
        <w:t xml:space="preserve">“ znamená jakoukoliv operaci nebo soustavu operací, které Klient nebo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systematicky provádějí s Osobními údaji, a to automatizovaně nebo jinými prostředky. Pojem „zpracování“ Osobních údajů může být v této Smlouvě o zpracování používán i s malým počátečním písmenem.</w:t>
      </w:r>
    </w:p>
    <w:p w:rsidR="00F6362B" w:rsidRPr="00551A71" w:rsidRDefault="00F6362B" w:rsidP="002273A0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bookmarkStart w:id="1" w:name="_Ref332884626"/>
      <w:r w:rsidRPr="00551A71">
        <w:rPr>
          <w:rFonts w:ascii="Tahoma" w:hAnsi="Tahoma" w:cs="Tahoma"/>
          <w:sz w:val="18"/>
          <w:szCs w:val="18"/>
        </w:rPr>
        <w:t>Pojmy začínající velkými písmenem, které zde nejsou přímo definovány, mají stejný význam jako ve všeobecných obchodních podmínkách, které tvoří přílohu č. 1 Smlouvy.</w:t>
      </w:r>
    </w:p>
    <w:p w:rsidR="00D020A7" w:rsidRPr="00551A71" w:rsidRDefault="00D020A7" w:rsidP="002273A0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Klient určuje účel a prostředky zpracování Osobních údajů, provádí jejich zpracování a odpovídá za něj. Klient je oprávněn pověřit zpracováním Osobních údajů jiný subjekt. Klient je v postavení správce osobních údajů podle ZOOÚ.</w:t>
      </w:r>
    </w:p>
    <w:p w:rsidR="00D020A7" w:rsidRPr="00551A71" w:rsidRDefault="006E17F6" w:rsidP="002273A0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zpracovává osobní údaje Subjektů údajů na základě pověření Klienta. </w:t>
      </w: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je v postavení zpracovatele osobních údajů podle ZOOÚ.</w:t>
      </w:r>
    </w:p>
    <w:p w:rsidR="00D020A7" w:rsidRPr="00551A71" w:rsidRDefault="00D020A7" w:rsidP="002273A0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lastRenderedPageBreak/>
        <w:t>Účel a předmět smlouvy</w:t>
      </w:r>
    </w:p>
    <w:bookmarkEnd w:id="1"/>
    <w:p w:rsidR="00D020A7" w:rsidRPr="00551A71" w:rsidRDefault="00D020A7" w:rsidP="00F6362B">
      <w:pPr>
        <w:pStyle w:val="odstavec-02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Klient touto Smlouvou o zpracování pověřuje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zpracováním </w:t>
      </w:r>
      <w:r w:rsidR="00C33DA0" w:rsidRPr="00551A71">
        <w:rPr>
          <w:rFonts w:ascii="Tahoma" w:hAnsi="Tahoma" w:cs="Tahoma"/>
          <w:sz w:val="18"/>
          <w:szCs w:val="18"/>
        </w:rPr>
        <w:t xml:space="preserve">Osobních </w:t>
      </w:r>
      <w:r w:rsidRPr="00551A71">
        <w:rPr>
          <w:rFonts w:ascii="Tahoma" w:hAnsi="Tahoma" w:cs="Tahoma"/>
          <w:sz w:val="18"/>
          <w:szCs w:val="18"/>
        </w:rPr>
        <w:t xml:space="preserve">údajů za podmínek sjednaných v této Smlouvě o zpracování a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se zavazuje na základě pověření Klienta v souladu se ZOOÚ a touto Smlouvou o zpracování provádět zpracování Osobních údajů prostředky, způsobem, v rozsahu, po dobu a za účelem, jak je dohodnuto níže.</w:t>
      </w:r>
    </w:p>
    <w:p w:rsidR="00D020A7" w:rsidRPr="00551A71" w:rsidRDefault="00D020A7" w:rsidP="00F34053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Zpracování Osobních údajů</w:t>
      </w:r>
    </w:p>
    <w:p w:rsidR="00D020A7" w:rsidRPr="00551A71" w:rsidRDefault="00D020A7" w:rsidP="00FF5582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Osobní údaje budou Sodex</w:t>
      </w:r>
      <w:r w:rsidR="006E17F6" w:rsidRPr="00551A71">
        <w:rPr>
          <w:rFonts w:ascii="Tahoma" w:hAnsi="Tahoma" w:cs="Tahoma"/>
          <w:sz w:val="18"/>
          <w:szCs w:val="18"/>
        </w:rPr>
        <w:t>em</w:t>
      </w:r>
      <w:r w:rsidRPr="00551A71">
        <w:rPr>
          <w:rFonts w:ascii="Tahoma" w:hAnsi="Tahoma" w:cs="Tahoma"/>
          <w:sz w:val="18"/>
          <w:szCs w:val="18"/>
        </w:rPr>
        <w:t xml:space="preserve"> zpracovávány automatizovaně v elektronické podobě, zejména následujícími způsoby zpracování: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shromažďování,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ukládání na nosiče informací,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zpřístupňování,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používání,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uchovávání,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blokování, </w:t>
      </w:r>
    </w:p>
    <w:p w:rsidR="00D020A7" w:rsidRPr="00551A71" w:rsidRDefault="00D020A7" w:rsidP="0085033F">
      <w:pPr>
        <w:pStyle w:val="odstavec-03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likvidace.</w:t>
      </w:r>
    </w:p>
    <w:p w:rsidR="009F51D3" w:rsidRPr="00551A71" w:rsidRDefault="009F51D3" w:rsidP="009F51D3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Ke zpracování Osobních údajů bude ze strany Sodexa docházet výlučně za účelem plnění povinností ze Smlouvy, zejména k (i) Personalizaci Poukázek, (ii) vytvoření účtů Subjektu údajů v systému Cafeteria a umožnění jeho využívání Subjekty údajů, (iii) provozu a správě systému Cafeteria a (iv) za podmínky, že s tím Beneficient vysloví v rámci systému Cafeteria souhlas, zasílání obchodních sdělení souvisejících se systémem Cafeteria, (v) vytvoření účtů Subjektu údajů v systému mojeBonusy a umožnění jeho využívání Subjekty údajů, (vi) provozu a správě systému mojeBonusy, (vii) personalizaci GPC</w:t>
      </w:r>
      <w:r w:rsidR="003305B5" w:rsidRPr="00551A71">
        <w:rPr>
          <w:rFonts w:ascii="Tahoma" w:hAnsi="Tahoma" w:cs="Tahoma"/>
          <w:sz w:val="18"/>
          <w:szCs w:val="18"/>
        </w:rPr>
        <w:t xml:space="preserve">, </w:t>
      </w:r>
      <w:r w:rsidR="00AD583F" w:rsidRPr="00551A71">
        <w:rPr>
          <w:rFonts w:ascii="Tahoma" w:hAnsi="Tahoma" w:cs="Tahoma"/>
          <w:sz w:val="18"/>
          <w:szCs w:val="18"/>
        </w:rPr>
        <w:t>FPC</w:t>
      </w:r>
      <w:r w:rsidR="003305B5" w:rsidRPr="00551A71">
        <w:rPr>
          <w:rFonts w:ascii="Tahoma" w:hAnsi="Tahoma" w:cs="Tahoma"/>
          <w:sz w:val="18"/>
          <w:szCs w:val="18"/>
        </w:rPr>
        <w:t xml:space="preserve"> nebo MPC</w:t>
      </w:r>
      <w:r w:rsidRPr="00551A71">
        <w:rPr>
          <w:rFonts w:ascii="Tahoma" w:hAnsi="Tahoma" w:cs="Tahoma"/>
          <w:sz w:val="18"/>
          <w:szCs w:val="18"/>
        </w:rPr>
        <w:t xml:space="preserve"> a jejímu vydání konkrétnímu </w:t>
      </w:r>
      <w:r w:rsidR="0012170B" w:rsidRPr="00551A71">
        <w:rPr>
          <w:rFonts w:ascii="Tahoma" w:hAnsi="Tahoma" w:cs="Tahoma"/>
          <w:sz w:val="18"/>
          <w:szCs w:val="18"/>
        </w:rPr>
        <w:t>Subjektu údajů</w:t>
      </w:r>
      <w:r w:rsidRPr="00551A71">
        <w:rPr>
          <w:rFonts w:ascii="Tahoma" w:hAnsi="Tahoma" w:cs="Tahoma"/>
          <w:sz w:val="18"/>
          <w:szCs w:val="18"/>
        </w:rPr>
        <w:t xml:space="preserve">; (viii) zpracování </w:t>
      </w:r>
      <w:r w:rsidR="0012170B" w:rsidRPr="00551A71">
        <w:rPr>
          <w:rFonts w:ascii="Tahoma" w:hAnsi="Tahoma" w:cs="Tahoma"/>
          <w:sz w:val="18"/>
          <w:szCs w:val="18"/>
        </w:rPr>
        <w:t>p</w:t>
      </w:r>
      <w:r w:rsidRPr="00551A71">
        <w:rPr>
          <w:rFonts w:ascii="Tahoma" w:hAnsi="Tahoma" w:cs="Tahoma"/>
          <w:sz w:val="18"/>
          <w:szCs w:val="18"/>
        </w:rPr>
        <w:t>řehledu úhrad a poskytování dalších služeb v rámci programu GPC</w:t>
      </w:r>
      <w:r w:rsidR="003305B5" w:rsidRPr="00551A71">
        <w:rPr>
          <w:rFonts w:ascii="Tahoma" w:hAnsi="Tahoma" w:cs="Tahoma"/>
          <w:sz w:val="18"/>
          <w:szCs w:val="18"/>
        </w:rPr>
        <w:t xml:space="preserve">, </w:t>
      </w:r>
      <w:r w:rsidR="00AD583F" w:rsidRPr="00551A71">
        <w:rPr>
          <w:rFonts w:ascii="Tahoma" w:hAnsi="Tahoma" w:cs="Tahoma"/>
          <w:sz w:val="18"/>
          <w:szCs w:val="18"/>
        </w:rPr>
        <w:t>FPC</w:t>
      </w:r>
      <w:r w:rsidR="003305B5" w:rsidRPr="00551A71">
        <w:rPr>
          <w:rFonts w:ascii="Tahoma" w:hAnsi="Tahoma" w:cs="Tahoma"/>
          <w:sz w:val="18"/>
          <w:szCs w:val="18"/>
        </w:rPr>
        <w:t xml:space="preserve"> nebo MPC</w:t>
      </w:r>
      <w:r w:rsidRPr="00551A71">
        <w:rPr>
          <w:rFonts w:ascii="Tahoma" w:hAnsi="Tahoma" w:cs="Tahoma"/>
          <w:sz w:val="18"/>
          <w:szCs w:val="18"/>
        </w:rPr>
        <w:t xml:space="preserve"> vyžadujících zpracování Osobních údajů.    </w:t>
      </w:r>
    </w:p>
    <w:p w:rsidR="00D020A7" w:rsidRPr="00551A71" w:rsidRDefault="006E17F6" w:rsidP="00FF5582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bude zpracovávat Osobní údaje pouze v rozsahu nezbytném pro plnění svých povinností ze Smlouvy, a to v rozsahu:</w:t>
      </w:r>
    </w:p>
    <w:p w:rsidR="00671AE8" w:rsidRPr="00551A71" w:rsidRDefault="00671AE8" w:rsidP="0085033F">
      <w:pPr>
        <w:pStyle w:val="odstavec-03"/>
        <w:numPr>
          <w:ilvl w:val="0"/>
          <w:numId w:val="15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osobní číslo (ID) zaměstnance;</w:t>
      </w:r>
    </w:p>
    <w:p w:rsidR="00D020A7" w:rsidRPr="00551A71" w:rsidRDefault="00D020A7" w:rsidP="0085033F">
      <w:pPr>
        <w:pStyle w:val="odstavec-03"/>
        <w:numPr>
          <w:ilvl w:val="0"/>
          <w:numId w:val="15"/>
        </w:numPr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jméno a příjmení;</w:t>
      </w:r>
    </w:p>
    <w:p w:rsidR="00D020A7" w:rsidRPr="00551A71" w:rsidRDefault="00D020A7" w:rsidP="0085033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Na základě předchozího souhlasu Klienta je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rovněž oprávněn</w:t>
      </w:r>
      <w:r w:rsidR="006E17F6" w:rsidRPr="00551A71">
        <w:rPr>
          <w:rFonts w:ascii="Tahoma" w:hAnsi="Tahoma" w:cs="Tahoma"/>
          <w:sz w:val="18"/>
          <w:szCs w:val="18"/>
        </w:rPr>
        <w:t>o</w:t>
      </w:r>
      <w:r w:rsidRPr="00551A71">
        <w:rPr>
          <w:rFonts w:ascii="Tahoma" w:hAnsi="Tahoma" w:cs="Tahoma"/>
          <w:sz w:val="18"/>
          <w:szCs w:val="18"/>
        </w:rPr>
        <w:t xml:space="preserve"> zpracovávat další Osobní údaje, které budou shromážděny při výkonu práv a povinností podle Smlouvy, a to pouze za účelem stanoven</w:t>
      </w:r>
      <w:r w:rsidR="00FD3157" w:rsidRPr="00551A71">
        <w:rPr>
          <w:rFonts w:ascii="Tahoma" w:hAnsi="Tahoma" w:cs="Tahoma"/>
          <w:sz w:val="18"/>
          <w:szCs w:val="18"/>
        </w:rPr>
        <w:t>ý</w:t>
      </w:r>
      <w:r w:rsidRPr="00551A71">
        <w:rPr>
          <w:rFonts w:ascii="Tahoma" w:hAnsi="Tahoma" w:cs="Tahoma"/>
          <w:sz w:val="18"/>
          <w:szCs w:val="18"/>
        </w:rPr>
        <w:t xml:space="preserve">m v odstavci 3.2 této Smlouvy o zpracování a v rozsahu nezbytně nutném pro výkon práv a povinností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>.</w:t>
      </w:r>
    </w:p>
    <w:p w:rsidR="00D020A7" w:rsidRPr="00551A71" w:rsidRDefault="006E17F6" w:rsidP="0085033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bude Osobní údaje zpracovávat po dobu, po kterou bude dle sdělení Klienta udržováno právo konkrétního Subjektu údajů na využívání </w:t>
      </w:r>
      <w:r w:rsidR="00C92EBF" w:rsidRPr="00551A71">
        <w:rPr>
          <w:rFonts w:ascii="Tahoma" w:hAnsi="Tahoma" w:cs="Tahoma"/>
          <w:sz w:val="18"/>
          <w:szCs w:val="18"/>
        </w:rPr>
        <w:t>Benefitů</w:t>
      </w:r>
      <w:r w:rsidR="00D020A7" w:rsidRPr="00551A71">
        <w:rPr>
          <w:rFonts w:ascii="Tahoma" w:hAnsi="Tahoma" w:cs="Tahoma"/>
          <w:sz w:val="18"/>
          <w:szCs w:val="18"/>
        </w:rPr>
        <w:t xml:space="preserve"> a dále po dobu </w:t>
      </w:r>
      <w:r w:rsidR="00234EF0" w:rsidRPr="00551A71">
        <w:rPr>
          <w:rFonts w:ascii="Tahoma" w:hAnsi="Tahoma" w:cs="Tahoma"/>
          <w:sz w:val="18"/>
          <w:szCs w:val="18"/>
        </w:rPr>
        <w:t>30</w:t>
      </w:r>
      <w:r w:rsidR="00D020A7" w:rsidRPr="00551A71">
        <w:rPr>
          <w:rFonts w:ascii="Tahoma" w:hAnsi="Tahoma" w:cs="Tahoma"/>
          <w:sz w:val="18"/>
          <w:szCs w:val="18"/>
        </w:rPr>
        <w:t xml:space="preserve"> dnů po doručení vyrozumění Klienta, že právo konkrétního Subjektu údajů na využívání </w:t>
      </w:r>
      <w:r w:rsidR="00C92EBF" w:rsidRPr="00551A71">
        <w:rPr>
          <w:rFonts w:ascii="Tahoma" w:hAnsi="Tahoma" w:cs="Tahoma"/>
          <w:sz w:val="18"/>
          <w:szCs w:val="18"/>
        </w:rPr>
        <w:t>Benefitů</w:t>
      </w:r>
      <w:r w:rsidR="00D020A7" w:rsidRPr="00551A71">
        <w:rPr>
          <w:rFonts w:ascii="Tahoma" w:hAnsi="Tahoma" w:cs="Tahoma"/>
          <w:sz w:val="18"/>
          <w:szCs w:val="18"/>
        </w:rPr>
        <w:t xml:space="preserve"> zaniklo.</w:t>
      </w:r>
    </w:p>
    <w:p w:rsidR="00D020A7" w:rsidRPr="00551A71" w:rsidRDefault="00D020A7" w:rsidP="0085033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Po uplynutí doby zpracování </w:t>
      </w:r>
      <w:r w:rsidR="00FD3157" w:rsidRPr="00551A71">
        <w:rPr>
          <w:rFonts w:ascii="Tahoma" w:hAnsi="Tahoma" w:cs="Tahoma"/>
          <w:sz w:val="18"/>
          <w:szCs w:val="18"/>
        </w:rPr>
        <w:t xml:space="preserve">Osobních </w:t>
      </w:r>
      <w:r w:rsidRPr="00551A71">
        <w:rPr>
          <w:rFonts w:ascii="Tahoma" w:hAnsi="Tahoma" w:cs="Tahoma"/>
          <w:sz w:val="18"/>
          <w:szCs w:val="18"/>
        </w:rPr>
        <w:t>údajů podle odstavce 3.5 mohou být Osobní údaje společností Sodexo zpracovávány v souladu s</w:t>
      </w:r>
      <w:r w:rsidR="0057516C" w:rsidRPr="00551A71">
        <w:rPr>
          <w:rFonts w:ascii="Tahoma" w:hAnsi="Tahoma" w:cs="Tahoma"/>
          <w:sz w:val="18"/>
          <w:szCs w:val="18"/>
        </w:rPr>
        <w:t>e</w:t>
      </w:r>
      <w:r w:rsidRPr="00551A71">
        <w:rPr>
          <w:rFonts w:ascii="Tahoma" w:hAnsi="Tahoma" w:cs="Tahoma"/>
          <w:sz w:val="18"/>
          <w:szCs w:val="18"/>
        </w:rPr>
        <w:t xml:space="preserve"> ZOOÚ pouze v nezbytném rozsahu a výhradně za účelem ochrany práv a právem chráněných zájmů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, příp. Klienta, a to po dobu </w:t>
      </w:r>
      <w:r w:rsidR="00234EF0" w:rsidRPr="00551A71">
        <w:rPr>
          <w:rFonts w:ascii="Tahoma" w:hAnsi="Tahoma" w:cs="Tahoma"/>
          <w:sz w:val="18"/>
          <w:szCs w:val="18"/>
        </w:rPr>
        <w:t>30</w:t>
      </w:r>
      <w:r w:rsidRPr="00551A71">
        <w:rPr>
          <w:rFonts w:ascii="Tahoma" w:hAnsi="Tahoma" w:cs="Tahoma"/>
          <w:sz w:val="18"/>
          <w:szCs w:val="18"/>
        </w:rPr>
        <w:t xml:space="preserve"> </w:t>
      </w:r>
      <w:r w:rsidR="000E1175" w:rsidRPr="00551A71">
        <w:rPr>
          <w:rFonts w:ascii="Tahoma" w:hAnsi="Tahoma" w:cs="Tahoma"/>
          <w:sz w:val="18"/>
          <w:szCs w:val="18"/>
        </w:rPr>
        <w:t>dnů</w:t>
      </w:r>
      <w:r w:rsidRPr="00551A71">
        <w:rPr>
          <w:rFonts w:ascii="Tahoma" w:hAnsi="Tahoma" w:cs="Tahoma"/>
          <w:sz w:val="18"/>
          <w:szCs w:val="18"/>
        </w:rPr>
        <w:t xml:space="preserve"> od skončení doby zpracování podle odstavce 3.5</w:t>
      </w:r>
      <w:r w:rsidR="00FD3157" w:rsidRPr="00551A71">
        <w:rPr>
          <w:rFonts w:ascii="Tahoma" w:hAnsi="Tahoma" w:cs="Tahoma"/>
          <w:sz w:val="18"/>
          <w:szCs w:val="18"/>
        </w:rPr>
        <w:t>, nebude-li dán zákonný důvod pro jejich další zpracování</w:t>
      </w:r>
      <w:r w:rsidRPr="00551A71">
        <w:rPr>
          <w:rFonts w:ascii="Tahoma" w:hAnsi="Tahoma" w:cs="Tahoma"/>
          <w:sz w:val="18"/>
          <w:szCs w:val="18"/>
        </w:rPr>
        <w:t xml:space="preserve">. </w:t>
      </w:r>
      <w:r w:rsidR="00C37B10" w:rsidRPr="00551A71">
        <w:rPr>
          <w:rFonts w:ascii="Tahoma" w:hAnsi="Tahoma" w:cs="Tahoma"/>
          <w:sz w:val="18"/>
          <w:szCs w:val="18"/>
        </w:rPr>
        <w:t xml:space="preserve">Jakmile pomine účel, pro který byly Osobní údaje zpracovávány, </w:t>
      </w:r>
      <w:r w:rsidRPr="00551A71">
        <w:rPr>
          <w:rFonts w:ascii="Tahoma" w:hAnsi="Tahoma" w:cs="Tahoma"/>
          <w:sz w:val="18"/>
          <w:szCs w:val="18"/>
        </w:rPr>
        <w:t xml:space="preserve">Sodexo jednotlivé </w:t>
      </w:r>
      <w:r w:rsidR="00FD3157" w:rsidRPr="00551A71">
        <w:rPr>
          <w:rFonts w:ascii="Tahoma" w:hAnsi="Tahoma" w:cs="Tahoma"/>
          <w:sz w:val="18"/>
          <w:szCs w:val="18"/>
        </w:rPr>
        <w:t xml:space="preserve">Osobní </w:t>
      </w:r>
      <w:r w:rsidRPr="00551A71">
        <w:rPr>
          <w:rFonts w:ascii="Tahoma" w:hAnsi="Tahoma" w:cs="Tahoma"/>
          <w:sz w:val="18"/>
          <w:szCs w:val="18"/>
        </w:rPr>
        <w:t>údaje zlikviduje,</w:t>
      </w:r>
      <w:r w:rsidR="002B549C" w:rsidRPr="00551A71">
        <w:rPr>
          <w:rFonts w:ascii="Tahoma" w:hAnsi="Tahoma" w:cs="Tahoma"/>
          <w:sz w:val="18"/>
          <w:szCs w:val="18"/>
        </w:rPr>
        <w:t xml:space="preserve"> popř. je učiní anonymními tak, aby podle těchto údajů nemohl bý</w:t>
      </w:r>
      <w:r w:rsidR="00C37B10" w:rsidRPr="00551A71">
        <w:rPr>
          <w:rFonts w:ascii="Tahoma" w:hAnsi="Tahoma" w:cs="Tahoma"/>
          <w:sz w:val="18"/>
          <w:szCs w:val="18"/>
        </w:rPr>
        <w:t>t určen konkrétní Subjekt údajů.</w:t>
      </w:r>
    </w:p>
    <w:p w:rsidR="00D020A7" w:rsidRPr="00551A71" w:rsidRDefault="00D020A7" w:rsidP="00F34053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Práva a povinnosti Stran</w:t>
      </w:r>
    </w:p>
    <w:p w:rsidR="00D020A7" w:rsidRPr="00551A71" w:rsidRDefault="006E17F6" w:rsidP="006E17F6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 je povinno</w:t>
      </w:r>
      <w:r w:rsidR="00D020A7" w:rsidRPr="00551A71">
        <w:rPr>
          <w:rFonts w:ascii="Tahoma" w:hAnsi="Tahoma" w:cs="Tahoma"/>
          <w:sz w:val="18"/>
          <w:szCs w:val="18"/>
        </w:rPr>
        <w:t xml:space="preserve"> zpracovávat Osobní údaje pouze v rozsahu, za účelem, prostředky, způsoby, po dobu a při dodržování bezpečnostních záruk sjednaných v této Smlouvě o zpracování. </w:t>
      </w:r>
      <w:r w:rsidRPr="00551A71">
        <w:rPr>
          <w:rFonts w:ascii="Tahoma" w:hAnsi="Tahoma" w:cs="Tahoma"/>
          <w:sz w:val="18"/>
          <w:szCs w:val="18"/>
        </w:rPr>
        <w:t xml:space="preserve">Přitom nesmí porušit </w:t>
      </w:r>
      <w:r w:rsidR="00D020A7" w:rsidRPr="00551A71">
        <w:rPr>
          <w:rFonts w:ascii="Tahoma" w:hAnsi="Tahoma" w:cs="Tahoma"/>
          <w:sz w:val="18"/>
          <w:szCs w:val="18"/>
        </w:rPr>
        <w:t>žádnou povinnost uloženou jí ZOOÚ.</w:t>
      </w:r>
    </w:p>
    <w:p w:rsidR="00D020A7" w:rsidRPr="00551A71" w:rsidRDefault="006E17F6" w:rsidP="00A3489B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je povinn</w:t>
      </w:r>
      <w:r w:rsidRPr="00551A71">
        <w:rPr>
          <w:rFonts w:ascii="Tahoma" w:hAnsi="Tahoma" w:cs="Tahoma"/>
          <w:sz w:val="18"/>
          <w:szCs w:val="18"/>
        </w:rPr>
        <w:t xml:space="preserve">o </w:t>
      </w:r>
      <w:r w:rsidR="00D020A7" w:rsidRPr="00551A71">
        <w:rPr>
          <w:rFonts w:ascii="Tahoma" w:hAnsi="Tahoma" w:cs="Tahoma"/>
          <w:sz w:val="18"/>
          <w:szCs w:val="18"/>
        </w:rPr>
        <w:t xml:space="preserve">se při zpracování </w:t>
      </w:r>
      <w:r w:rsidRPr="00551A71">
        <w:rPr>
          <w:rFonts w:ascii="Tahoma" w:hAnsi="Tahoma" w:cs="Tahoma"/>
          <w:sz w:val="18"/>
          <w:szCs w:val="18"/>
        </w:rPr>
        <w:t>O</w:t>
      </w:r>
      <w:r w:rsidR="00D020A7" w:rsidRPr="00551A71">
        <w:rPr>
          <w:rFonts w:ascii="Tahoma" w:hAnsi="Tahoma" w:cs="Tahoma"/>
          <w:sz w:val="18"/>
          <w:szCs w:val="18"/>
        </w:rPr>
        <w:t xml:space="preserve">sobních údajů řídit pokyny Klienta. </w:t>
      </w: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je v případě nevhodnosti udělených pokynů povinn</w:t>
      </w:r>
      <w:r w:rsidR="00683C35" w:rsidRPr="00551A71">
        <w:rPr>
          <w:rFonts w:ascii="Tahoma" w:hAnsi="Tahoma" w:cs="Tahoma"/>
          <w:sz w:val="18"/>
          <w:szCs w:val="18"/>
        </w:rPr>
        <w:t>o</w:t>
      </w:r>
      <w:r w:rsidR="00D020A7" w:rsidRPr="00551A71">
        <w:rPr>
          <w:rFonts w:ascii="Tahoma" w:hAnsi="Tahoma" w:cs="Tahoma"/>
          <w:sz w:val="18"/>
          <w:szCs w:val="18"/>
        </w:rPr>
        <w:t xml:space="preserve"> n</w:t>
      </w:r>
      <w:r w:rsidRPr="00551A71">
        <w:rPr>
          <w:rFonts w:ascii="Tahoma" w:hAnsi="Tahoma" w:cs="Tahoma"/>
          <w:sz w:val="18"/>
          <w:szCs w:val="18"/>
        </w:rPr>
        <w:t>o</w:t>
      </w:r>
      <w:r w:rsidR="00D020A7" w:rsidRPr="00551A71">
        <w:rPr>
          <w:rFonts w:ascii="Tahoma" w:hAnsi="Tahoma" w:cs="Tahoma"/>
          <w:sz w:val="18"/>
          <w:szCs w:val="18"/>
        </w:rPr>
        <w:t xml:space="preserve"> tuto skutečnost neprodleně upozornit Klienta a takové pokyny neplnit.</w:t>
      </w:r>
    </w:p>
    <w:p w:rsidR="00D020A7" w:rsidRPr="00551A71" w:rsidRDefault="006E17F6" w:rsidP="00A3489B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je povinn</w:t>
      </w:r>
      <w:r w:rsidRPr="00551A71">
        <w:rPr>
          <w:rFonts w:ascii="Tahoma" w:hAnsi="Tahoma" w:cs="Tahoma"/>
          <w:sz w:val="18"/>
          <w:szCs w:val="18"/>
        </w:rPr>
        <w:t>o</w:t>
      </w:r>
      <w:r w:rsidR="00D020A7" w:rsidRPr="00551A71">
        <w:rPr>
          <w:rFonts w:ascii="Tahoma" w:hAnsi="Tahoma" w:cs="Tahoma"/>
          <w:sz w:val="18"/>
          <w:szCs w:val="18"/>
        </w:rPr>
        <w:t xml:space="preserve"> dbát na to, aby žádný ze Subjektů údajů neutrpěl újmu na svých právech, zejména na právu na zachování lidské důstojnosti</w:t>
      </w:r>
      <w:r w:rsidRPr="00551A71">
        <w:rPr>
          <w:rFonts w:ascii="Tahoma" w:hAnsi="Tahoma" w:cs="Tahoma"/>
          <w:sz w:val="18"/>
          <w:szCs w:val="18"/>
        </w:rPr>
        <w:t>,</w:t>
      </w:r>
      <w:r w:rsidR="00D020A7" w:rsidRPr="00551A71">
        <w:rPr>
          <w:rFonts w:ascii="Tahoma" w:hAnsi="Tahoma" w:cs="Tahoma"/>
          <w:sz w:val="18"/>
          <w:szCs w:val="18"/>
        </w:rPr>
        <w:t xml:space="preserve"> soukromého a osobního života Subjektů údajů.</w:t>
      </w:r>
    </w:p>
    <w:p w:rsidR="00D020A7" w:rsidRPr="00551A71" w:rsidRDefault="006E17F6" w:rsidP="00A3489B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lastRenderedPageBreak/>
        <w:t>Sodexo je povinno</w:t>
      </w:r>
      <w:r w:rsidR="00D020A7" w:rsidRPr="00551A71">
        <w:rPr>
          <w:rFonts w:ascii="Tahoma" w:hAnsi="Tahoma" w:cs="Tahoma"/>
          <w:sz w:val="18"/>
          <w:szCs w:val="18"/>
        </w:rPr>
        <w:t xml:space="preserve"> Klientovi oznámit zahájení či provedení kontroly ze strany ÚOOU a poskytnout Klientovi podrobné informace o průběhu kontroly a kopii kontrolního protokolu. </w:t>
      </w:r>
      <w:r w:rsidRPr="00551A71">
        <w:rPr>
          <w:rFonts w:ascii="Tahoma" w:hAnsi="Tahoma" w:cs="Tahoma"/>
          <w:sz w:val="18"/>
          <w:szCs w:val="18"/>
        </w:rPr>
        <w:t>Sodexo je povinno</w:t>
      </w:r>
      <w:r w:rsidR="00D020A7" w:rsidRPr="00551A71">
        <w:rPr>
          <w:rFonts w:ascii="Tahoma" w:hAnsi="Tahoma" w:cs="Tahoma"/>
          <w:sz w:val="18"/>
          <w:szCs w:val="18"/>
        </w:rPr>
        <w:t xml:space="preserve"> Klienta informovat též o zahájení správního řízení ze strany ÚOOU vůči </w:t>
      </w:r>
      <w:r w:rsidRPr="00551A71">
        <w:rPr>
          <w:rFonts w:ascii="Tahoma" w:hAnsi="Tahoma" w:cs="Tahoma"/>
          <w:sz w:val="18"/>
          <w:szCs w:val="18"/>
        </w:rPr>
        <w:t>Sodex</w:t>
      </w:r>
      <w:r w:rsidR="00FD3157" w:rsidRPr="00551A71">
        <w:rPr>
          <w:rFonts w:ascii="Tahoma" w:hAnsi="Tahoma" w:cs="Tahoma"/>
          <w:sz w:val="18"/>
          <w:szCs w:val="18"/>
        </w:rPr>
        <w:t>u</w:t>
      </w:r>
      <w:r w:rsidR="00D020A7" w:rsidRPr="00551A71">
        <w:rPr>
          <w:rFonts w:ascii="Tahoma" w:hAnsi="Tahoma" w:cs="Tahoma"/>
          <w:sz w:val="18"/>
          <w:szCs w:val="18"/>
        </w:rPr>
        <w:t xml:space="preserve"> a poskytnout Klientovi informace o průběhu a výsledcích takového řízení.</w:t>
      </w:r>
    </w:p>
    <w:p w:rsidR="00D020A7" w:rsidRPr="00551A71" w:rsidRDefault="00D020A7" w:rsidP="00A3489B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Klient prohlašuje, že je si vědom své povinnosti zajistit od Subjektů údajů příslušné souhlasy se zpracováním Osobních údajů pro účely stanovené v odstavci 3.2 této Smlouvy o zpracování a splnit vůči nim svou informační povinnost, a že tuto svou povinnost splnil či splní ještě před započetím zpracování Osobních údajů společností Sodexo.</w:t>
      </w:r>
    </w:p>
    <w:p w:rsidR="00D020A7" w:rsidRPr="00551A71" w:rsidRDefault="00D020A7" w:rsidP="00A3489B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Klient je povinen jedenkrát měsíčně, a to vždy k</w:t>
      </w:r>
      <w:r w:rsidR="00234EF0" w:rsidRPr="00551A71">
        <w:rPr>
          <w:rFonts w:ascii="Tahoma" w:hAnsi="Tahoma" w:cs="Tahoma"/>
          <w:sz w:val="18"/>
          <w:szCs w:val="18"/>
        </w:rPr>
        <w:t> poslednímu</w:t>
      </w:r>
      <w:r w:rsidRPr="00551A71">
        <w:rPr>
          <w:rFonts w:ascii="Tahoma" w:hAnsi="Tahoma" w:cs="Tahoma"/>
          <w:sz w:val="18"/>
          <w:szCs w:val="18"/>
        </w:rPr>
        <w:t xml:space="preserve"> dni v měsíci informovat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o případném zániku práva konkrétního Subjektu údajů na využívání </w:t>
      </w:r>
      <w:r w:rsidR="00DB29D8" w:rsidRPr="00551A71">
        <w:rPr>
          <w:rFonts w:ascii="Tahoma" w:hAnsi="Tahoma" w:cs="Tahoma"/>
          <w:sz w:val="18"/>
          <w:szCs w:val="18"/>
        </w:rPr>
        <w:t>Benefitů</w:t>
      </w:r>
      <w:r w:rsidRPr="00551A71">
        <w:rPr>
          <w:rFonts w:ascii="Tahoma" w:hAnsi="Tahoma" w:cs="Tahoma"/>
          <w:sz w:val="18"/>
          <w:szCs w:val="18"/>
        </w:rPr>
        <w:t>.</w:t>
      </w:r>
    </w:p>
    <w:p w:rsidR="00D020A7" w:rsidRPr="00551A71" w:rsidRDefault="00D020A7" w:rsidP="00F34053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Záruky </w:t>
      </w:r>
      <w:r w:rsidR="006E17F6" w:rsidRPr="00551A71">
        <w:rPr>
          <w:rFonts w:ascii="Tahoma" w:hAnsi="Tahoma" w:cs="Tahoma"/>
          <w:sz w:val="18"/>
          <w:szCs w:val="18"/>
        </w:rPr>
        <w:t>Sodexo</w:t>
      </w:r>
    </w:p>
    <w:p w:rsidR="00D020A7" w:rsidRPr="00551A71" w:rsidRDefault="006E17F6" w:rsidP="00227679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se zavazuje přijmout a dodržovat taková technická a organizační opatření, aby nemohlo dojít k neoprávněn</w:t>
      </w:r>
      <w:r w:rsidR="00DB29D8" w:rsidRPr="00551A71">
        <w:rPr>
          <w:rFonts w:ascii="Tahoma" w:hAnsi="Tahoma" w:cs="Tahoma"/>
          <w:sz w:val="18"/>
          <w:szCs w:val="18"/>
        </w:rPr>
        <w:t>ému nebo nahodilému přístupu k O</w:t>
      </w:r>
      <w:r w:rsidR="00D020A7" w:rsidRPr="00551A71">
        <w:rPr>
          <w:rFonts w:ascii="Tahoma" w:hAnsi="Tahoma" w:cs="Tahoma"/>
          <w:sz w:val="18"/>
          <w:szCs w:val="18"/>
        </w:rPr>
        <w:t xml:space="preserve">sobním údajům, k jejich neoprávněné změně, zničení, ztrátě, zpracování či zneužití. V této souvislosti se </w:t>
      </w: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zejména zavazuje, že přijme a bude dodržovat následující organizační a technická opatření: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přístup k Osobním údajům zpracovávaným na základě této Smlouvy o zpracování a používání systému pro automatizovaná zpracování Osobních údajů umožní pouze P</w:t>
      </w:r>
      <w:r w:rsidR="00DB29D8" w:rsidRPr="00551A71">
        <w:rPr>
          <w:rFonts w:ascii="Tahoma" w:hAnsi="Tahoma" w:cs="Tahoma"/>
          <w:sz w:val="18"/>
          <w:szCs w:val="18"/>
        </w:rPr>
        <w:t xml:space="preserve">ověřeným osobám, které budou mít </w:t>
      </w:r>
      <w:r w:rsidRPr="00551A71">
        <w:rPr>
          <w:rFonts w:ascii="Tahoma" w:hAnsi="Tahoma" w:cs="Tahoma"/>
          <w:sz w:val="18"/>
          <w:szCs w:val="18"/>
        </w:rPr>
        <w:t>přístup k Osobním údajům na základě zvláštních uživatelských oprávnění;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bude používat odpovídající technické zařízení a programové vybavení způsobem, který vyloučí neoprávněný či nahodilý přístup k Osobním údajů;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Osobní údaje v elektronické podobě bude uchovávat na bezpečných serverech nebo na zabezpečených nosičích dat, ke kterým budu mít přístup pouze Pověřené osoby;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Osobní údaje v elektronické podobě bude pravidelně zálohovat;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dálkový přenos Osobních údajů bude probíhat pouze prostřednictvím veřejně nepřístupné sítě nebo prostřednictvím zabezpečeného přenosu po veřejných sítích;</w:t>
      </w:r>
    </w:p>
    <w:p w:rsidR="00D020A7" w:rsidRPr="00551A71" w:rsidRDefault="00D020A7" w:rsidP="00DB29D8">
      <w:pPr>
        <w:pStyle w:val="odstavec-03"/>
        <w:tabs>
          <w:tab w:val="clear" w:pos="1781"/>
          <w:tab w:val="num" w:pos="1134"/>
        </w:tabs>
        <w:ind w:left="1134" w:hanging="567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Osobní údaje na fyzických nosičích bude uchovávat v náležitě zabezpečených objektech a místnostech.</w:t>
      </w:r>
    </w:p>
    <w:p w:rsidR="00D020A7" w:rsidRPr="00551A71" w:rsidRDefault="006E17F6" w:rsidP="007F0F54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je povinn</w:t>
      </w:r>
      <w:r w:rsidR="00F94F36" w:rsidRPr="00551A71">
        <w:rPr>
          <w:rFonts w:ascii="Tahoma" w:hAnsi="Tahoma" w:cs="Tahoma"/>
          <w:sz w:val="18"/>
          <w:szCs w:val="18"/>
        </w:rPr>
        <w:t>o</w:t>
      </w:r>
      <w:r w:rsidR="00D020A7" w:rsidRPr="00551A71">
        <w:rPr>
          <w:rFonts w:ascii="Tahoma" w:hAnsi="Tahoma" w:cs="Tahoma"/>
          <w:sz w:val="18"/>
          <w:szCs w:val="18"/>
        </w:rPr>
        <w:t xml:space="preserve"> v souladu se ZOOÚ v dostatečném rozsahu dokumentovat technicko-organizační opatření přijatá a provedená k zajištění ochrany Osobních údajů a na požádání Klienta mu takovou dokumentaci předložit k nahlédnutí. </w:t>
      </w:r>
    </w:p>
    <w:p w:rsidR="00D020A7" w:rsidRPr="00551A71" w:rsidRDefault="006E17F6" w:rsidP="007F0F54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Sodexo</w:t>
      </w:r>
      <w:r w:rsidR="00D020A7" w:rsidRPr="00551A71">
        <w:rPr>
          <w:rFonts w:ascii="Tahoma" w:hAnsi="Tahoma" w:cs="Tahoma"/>
          <w:sz w:val="18"/>
          <w:szCs w:val="18"/>
        </w:rPr>
        <w:t xml:space="preserve"> každoročně testuje přijatá technická opatření prostřednictvím tzv. penetračního testu prováděného nezávislou třetí osobou</w:t>
      </w:r>
      <w:r w:rsidR="00F94F36" w:rsidRPr="00551A71">
        <w:rPr>
          <w:rFonts w:ascii="Tahoma" w:hAnsi="Tahoma" w:cs="Tahoma"/>
          <w:sz w:val="18"/>
          <w:szCs w:val="18"/>
        </w:rPr>
        <w:t>.</w:t>
      </w:r>
    </w:p>
    <w:p w:rsidR="00D020A7" w:rsidRPr="00551A71" w:rsidRDefault="00D020A7" w:rsidP="00F34053">
      <w:pPr>
        <w:pStyle w:val="odstavec-01"/>
        <w:rPr>
          <w:rFonts w:ascii="Tahoma" w:hAnsi="Tahoma" w:cs="Tahoma"/>
          <w:sz w:val="18"/>
          <w:szCs w:val="18"/>
        </w:rPr>
      </w:pPr>
      <w:bookmarkStart w:id="2" w:name="_Ref218705747"/>
      <w:r w:rsidRPr="00551A71">
        <w:rPr>
          <w:rFonts w:ascii="Tahoma" w:hAnsi="Tahoma" w:cs="Tahoma"/>
          <w:sz w:val="18"/>
          <w:szCs w:val="18"/>
        </w:rPr>
        <w:t xml:space="preserve">Trvání a ukončení Smlouvy </w:t>
      </w:r>
      <w:bookmarkEnd w:id="2"/>
    </w:p>
    <w:p w:rsidR="00D020A7" w:rsidRPr="00551A71" w:rsidRDefault="00D020A7" w:rsidP="001A061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Tato Smlouva o zpracování nabývá platnosti a účinnosti okamžikem podpisu oběma Stranami. Tato Smlouva se uzavírá na dobu neurčitou.</w:t>
      </w:r>
    </w:p>
    <w:p w:rsidR="00D020A7" w:rsidRPr="00551A71" w:rsidRDefault="00D020A7" w:rsidP="001A061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bookmarkStart w:id="3" w:name="_Ref222465266"/>
      <w:r w:rsidRPr="00551A71">
        <w:rPr>
          <w:rFonts w:ascii="Tahoma" w:hAnsi="Tahoma" w:cs="Tahoma"/>
          <w:sz w:val="18"/>
          <w:szCs w:val="18"/>
        </w:rPr>
        <w:t xml:space="preserve">Tato Smlouva se automaticky ukončuje v případě zániku Smlouvy, a to ke stejnému dni jako Smlouva. </w:t>
      </w:r>
    </w:p>
    <w:p w:rsidR="00D020A7" w:rsidRPr="00551A71" w:rsidRDefault="00D020A7" w:rsidP="001A061F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V případě ukončení této Smlouvy o zpracování ukončí </w:t>
      </w:r>
      <w:r w:rsidR="006E17F6" w:rsidRPr="00551A71">
        <w:rPr>
          <w:rFonts w:ascii="Tahoma" w:hAnsi="Tahoma" w:cs="Tahoma"/>
          <w:sz w:val="18"/>
          <w:szCs w:val="18"/>
        </w:rPr>
        <w:t>Sodexo</w:t>
      </w:r>
      <w:r w:rsidRPr="00551A71">
        <w:rPr>
          <w:rFonts w:ascii="Tahoma" w:hAnsi="Tahoma" w:cs="Tahoma"/>
          <w:sz w:val="18"/>
          <w:szCs w:val="18"/>
        </w:rPr>
        <w:t xml:space="preserve"> zpracování Osobních údajů a Osobní údaje Subjektů údajů následně zlikviduje, a to s výjimkou postupu podle odst. 3.6 této Smlouvy o zpracování.</w:t>
      </w:r>
      <w:bookmarkEnd w:id="3"/>
      <w:r w:rsidRPr="00551A71">
        <w:rPr>
          <w:rFonts w:ascii="Tahoma" w:hAnsi="Tahoma" w:cs="Tahoma"/>
          <w:sz w:val="18"/>
          <w:szCs w:val="18"/>
        </w:rPr>
        <w:t xml:space="preserve"> </w:t>
      </w:r>
    </w:p>
    <w:p w:rsidR="00D020A7" w:rsidRPr="00551A71" w:rsidRDefault="00D020A7" w:rsidP="00AE0991">
      <w:pPr>
        <w:pStyle w:val="odstavec-01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Společná a závěrečná ustanovení</w:t>
      </w:r>
    </w:p>
    <w:p w:rsidR="00D020A7" w:rsidRPr="00551A71" w:rsidRDefault="00D020A7" w:rsidP="001E3BB9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 xml:space="preserve">Strany se zavazují poskytovat si při plnění této Smlouvy o zpracování nezbytnou součinnost a předávat si navzájem informace potřebné k řádnému plnění svých </w:t>
      </w:r>
      <w:r w:rsidR="00FD3157" w:rsidRPr="00551A71">
        <w:rPr>
          <w:rFonts w:ascii="Tahoma" w:hAnsi="Tahoma" w:cs="Tahoma"/>
          <w:sz w:val="18"/>
          <w:szCs w:val="18"/>
        </w:rPr>
        <w:t xml:space="preserve">povinností </w:t>
      </w:r>
      <w:r w:rsidRPr="00551A71">
        <w:rPr>
          <w:rFonts w:ascii="Tahoma" w:hAnsi="Tahoma" w:cs="Tahoma"/>
          <w:sz w:val="18"/>
          <w:szCs w:val="18"/>
        </w:rPr>
        <w:t>podle této Smlouvy o zpracování a podle Smlouvy.</w:t>
      </w:r>
    </w:p>
    <w:p w:rsidR="00D020A7" w:rsidRPr="00551A71" w:rsidRDefault="00D020A7" w:rsidP="001E3BB9">
      <w:pPr>
        <w:pStyle w:val="odstavec-02"/>
        <w:tabs>
          <w:tab w:val="clear" w:pos="858"/>
          <w:tab w:val="num" w:pos="540"/>
        </w:tabs>
        <w:ind w:left="540" w:hanging="540"/>
        <w:rPr>
          <w:rFonts w:ascii="Tahoma" w:hAnsi="Tahoma" w:cs="Tahoma"/>
          <w:sz w:val="18"/>
          <w:szCs w:val="18"/>
        </w:rPr>
      </w:pPr>
      <w:r w:rsidRPr="00551A71">
        <w:rPr>
          <w:rFonts w:ascii="Tahoma" w:hAnsi="Tahoma" w:cs="Tahoma"/>
          <w:sz w:val="18"/>
          <w:szCs w:val="18"/>
        </w:rPr>
        <w:t>Jakékoliv změny této Smlouvy o zpracování mohou být učiněny pouze v písemné formě a s</w:t>
      </w:r>
      <w:r w:rsidR="00FD3157" w:rsidRPr="00551A71">
        <w:rPr>
          <w:rFonts w:ascii="Tahoma" w:hAnsi="Tahoma" w:cs="Tahoma"/>
          <w:sz w:val="18"/>
          <w:szCs w:val="18"/>
        </w:rPr>
        <w:t xml:space="preserve"> úplným</w:t>
      </w:r>
      <w:r w:rsidRPr="00551A71">
        <w:rPr>
          <w:rFonts w:ascii="Tahoma" w:hAnsi="Tahoma" w:cs="Tahoma"/>
          <w:sz w:val="18"/>
          <w:szCs w:val="18"/>
        </w:rPr>
        <w:t xml:space="preserve"> souhlasem obou Stran.</w:t>
      </w:r>
    </w:p>
    <w:p w:rsidR="00D020A7" w:rsidRPr="00551A71" w:rsidRDefault="00D020A7" w:rsidP="00AE0991">
      <w:pPr>
        <w:pStyle w:val="odstavec"/>
        <w:rPr>
          <w:rFonts w:ascii="Tahoma" w:hAnsi="Tahoma" w:cs="Tahoma"/>
          <w:sz w:val="18"/>
          <w:szCs w:val="18"/>
        </w:rPr>
      </w:pPr>
    </w:p>
    <w:p w:rsidR="00D020A7" w:rsidRPr="00551A71" w:rsidRDefault="00D020A7" w:rsidP="00AE0991">
      <w:pPr>
        <w:pStyle w:val="odstavec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4238"/>
      </w:tblGrid>
      <w:tr w:rsidR="00D020A7" w:rsidRPr="00551A71" w:rsidTr="00CB3873">
        <w:tc>
          <w:tcPr>
            <w:tcW w:w="4820" w:type="dxa"/>
          </w:tcPr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lastRenderedPageBreak/>
              <w:t xml:space="preserve">V </w:t>
            </w:r>
            <w:permStart w:id="13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                  </w:t>
            </w:r>
            <w:permEnd w:id="13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dne </w:t>
            </w:r>
            <w:permStart w:id="14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            </w:t>
            </w:r>
            <w:permEnd w:id="14"/>
          </w:p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</w:p>
          <w:p w:rsidR="00D020A7" w:rsidRPr="00551A71" w:rsidRDefault="00493513" w:rsidP="00F66B55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551A71">
              <w:rPr>
                <w:rFonts w:ascii="Tahoma" w:eastAsia="Times New Roman" w:hAnsi="Tahoma" w:cs="Tahoma"/>
                <w:sz w:val="18"/>
                <w:szCs w:val="18"/>
              </w:rPr>
              <w:tab/>
            </w:r>
            <w:r w:rsidRPr="00551A71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4238" w:type="dxa"/>
          </w:tcPr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V </w:t>
            </w:r>
            <w:permStart w:id="15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                  </w:t>
            </w:r>
            <w:permEnd w:id="15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dne </w:t>
            </w:r>
            <w:permStart w:id="16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            </w:t>
            </w:r>
            <w:permEnd w:id="16"/>
          </w:p>
          <w:p w:rsidR="00F66B55" w:rsidRPr="00551A71" w:rsidRDefault="00F66B55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20A7" w:rsidRPr="00551A71" w:rsidTr="00CB3873">
        <w:tc>
          <w:tcPr>
            <w:tcW w:w="4820" w:type="dxa"/>
          </w:tcPr>
          <w:p w:rsidR="00D020A7" w:rsidRPr="00551A71" w:rsidRDefault="00D020A7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551A71">
              <w:rPr>
                <w:rFonts w:ascii="Tahoma" w:hAnsi="Tahoma" w:cs="Tahoma"/>
                <w:sz w:val="18"/>
                <w:szCs w:val="18"/>
                <w:lang w:val="sk-SK"/>
              </w:rPr>
              <w:t>________________________</w:t>
            </w:r>
          </w:p>
        </w:tc>
        <w:tc>
          <w:tcPr>
            <w:tcW w:w="4238" w:type="dxa"/>
          </w:tcPr>
          <w:p w:rsidR="00D020A7" w:rsidRPr="00551A71" w:rsidRDefault="00D020A7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551A71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</w:tc>
      </w:tr>
      <w:tr w:rsidR="00D020A7" w:rsidRPr="00551A71" w:rsidTr="00CB3873">
        <w:tc>
          <w:tcPr>
            <w:tcW w:w="4820" w:type="dxa"/>
          </w:tcPr>
          <w:p w:rsidR="00D020A7" w:rsidRPr="00551A71" w:rsidRDefault="00D020A7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r w:rsidRPr="00551A71">
              <w:rPr>
                <w:rFonts w:ascii="Tahoma" w:hAnsi="Tahoma" w:cs="Tahoma"/>
                <w:sz w:val="18"/>
                <w:szCs w:val="18"/>
                <w:lang w:val="sk-SK"/>
              </w:rPr>
              <w:t>Sodexo</w:t>
            </w:r>
            <w:r w:rsidR="0057516C" w:rsidRPr="00551A71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 xml:space="preserve"> Pass Česká republika a.s.</w:t>
            </w:r>
          </w:p>
        </w:tc>
        <w:tc>
          <w:tcPr>
            <w:tcW w:w="4238" w:type="dxa"/>
          </w:tcPr>
          <w:p w:rsidR="00D020A7" w:rsidRPr="00551A71" w:rsidRDefault="00F625CC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sk-SK"/>
              </w:rPr>
              <w:t>Revirní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sk-SK"/>
              </w:rPr>
              <w:t>bratrská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sk-SK"/>
              </w:rPr>
              <w:t>pokladna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sk-SK"/>
              </w:rPr>
              <w:t xml:space="preserve">, zdravotní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sk-SK"/>
              </w:rPr>
              <w:t>pojišťovna</w:t>
            </w:r>
            <w:proofErr w:type="spellEnd"/>
          </w:p>
        </w:tc>
      </w:tr>
      <w:tr w:rsidR="00D020A7" w:rsidRPr="00551A71" w:rsidTr="00DF05C1">
        <w:tc>
          <w:tcPr>
            <w:tcW w:w="4820" w:type="dxa"/>
          </w:tcPr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Pracovní pozice: </w:t>
            </w:r>
            <w:permStart w:id="17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</w:t>
            </w:r>
            <w:r w:rsidR="00551A71" w:rsidRPr="00551A71">
              <w:rPr>
                <w:rFonts w:ascii="Tahoma" w:hAnsi="Tahoma" w:cs="Tahoma"/>
                <w:sz w:val="18"/>
                <w:szCs w:val="18"/>
              </w:rPr>
              <w:t>Konzultant pro motivaci</w:t>
            </w: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</w:t>
            </w:r>
            <w:permEnd w:id="17"/>
          </w:p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Jméno a příjmení: </w:t>
            </w:r>
            <w:permStart w:id="18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</w:t>
            </w:r>
            <w:r w:rsidR="00551A71" w:rsidRPr="00551A71">
              <w:rPr>
                <w:rFonts w:ascii="Tahoma" w:hAnsi="Tahoma" w:cs="Tahoma"/>
                <w:sz w:val="18"/>
                <w:szCs w:val="18"/>
              </w:rPr>
              <w:t>Michaela Svačinová</w:t>
            </w: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</w:t>
            </w:r>
            <w:permEnd w:id="18"/>
          </w:p>
          <w:p w:rsidR="00D020A7" w:rsidRPr="00551A71" w:rsidRDefault="00D020A7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8" w:type="dxa"/>
          </w:tcPr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Pracovní pozice: </w:t>
            </w:r>
            <w:permStart w:id="19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</w:t>
            </w:r>
            <w:r w:rsidR="00551A71" w:rsidRPr="00551A71">
              <w:rPr>
                <w:rFonts w:ascii="Tahoma" w:hAnsi="Tahoma" w:cs="Tahoma"/>
                <w:sz w:val="18"/>
                <w:szCs w:val="18"/>
              </w:rPr>
              <w:t>Ředitel</w:t>
            </w: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 </w:t>
            </w:r>
            <w:permEnd w:id="19"/>
          </w:p>
          <w:p w:rsidR="00303CBD" w:rsidRPr="00551A71" w:rsidRDefault="00303CBD" w:rsidP="00303CBD">
            <w:pPr>
              <w:keepNext/>
              <w:widowControl w:val="0"/>
              <w:tabs>
                <w:tab w:val="left" w:pos="2160"/>
                <w:tab w:val="left" w:pos="468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</w:pP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Jméno a příjmení: </w:t>
            </w:r>
            <w:permStart w:id="20" w:edGrp="everyone"/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</w:t>
            </w:r>
            <w:r w:rsidR="00551A71" w:rsidRPr="00551A71">
              <w:rPr>
                <w:rFonts w:ascii="Tahoma" w:hAnsi="Tahoma" w:cs="Tahoma"/>
                <w:sz w:val="18"/>
                <w:szCs w:val="18"/>
              </w:rPr>
              <w:t>Ing. Lubomír Káňa</w:t>
            </w:r>
            <w:r w:rsidRPr="00551A71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cs-CZ"/>
              </w:rPr>
              <w:t xml:space="preserve">  </w:t>
            </w:r>
            <w:permEnd w:id="20"/>
          </w:p>
          <w:p w:rsidR="00D020A7" w:rsidRPr="00551A71" w:rsidRDefault="00D020A7" w:rsidP="00AE0991">
            <w:pPr>
              <w:pStyle w:val="odstavec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020A7" w:rsidRPr="00551A71" w:rsidRDefault="00D020A7" w:rsidP="006D5827">
      <w:pPr>
        <w:pStyle w:val="HlavniNadpis"/>
        <w:rPr>
          <w:rFonts w:ascii="Tahoma" w:hAnsi="Tahoma" w:cs="Tahoma"/>
          <w:sz w:val="18"/>
          <w:szCs w:val="18"/>
        </w:rPr>
      </w:pPr>
    </w:p>
    <w:p w:rsidR="00D020A7" w:rsidRPr="00551A71" w:rsidRDefault="00D020A7" w:rsidP="00385EBE">
      <w:pPr>
        <w:rPr>
          <w:rFonts w:ascii="Tahoma" w:hAnsi="Tahoma" w:cs="Tahoma"/>
          <w:sz w:val="18"/>
          <w:szCs w:val="18"/>
        </w:rPr>
      </w:pPr>
    </w:p>
    <w:sectPr w:rsidR="00D020A7" w:rsidRPr="00551A71" w:rsidSect="00AD583F">
      <w:headerReference w:type="default" r:id="rId13"/>
      <w:type w:val="continuous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63" w:rsidRDefault="001F0463" w:rsidP="000F4E25">
      <w:pPr>
        <w:spacing w:after="0" w:line="240" w:lineRule="auto"/>
      </w:pPr>
      <w:r>
        <w:separator/>
      </w:r>
    </w:p>
  </w:endnote>
  <w:endnote w:type="continuationSeparator" w:id="0">
    <w:p w:rsidR="001F0463" w:rsidRDefault="001F0463" w:rsidP="000F4E25">
      <w:pPr>
        <w:spacing w:after="0" w:line="240" w:lineRule="auto"/>
      </w:pPr>
      <w:r>
        <w:continuationSeparator/>
      </w:r>
    </w:p>
  </w:endnote>
  <w:endnote w:type="continuationNotice" w:id="1">
    <w:p w:rsidR="001F0463" w:rsidRDefault="001F046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63" w:rsidRDefault="001F0463" w:rsidP="000F4E25">
      <w:pPr>
        <w:spacing w:after="0" w:line="240" w:lineRule="auto"/>
      </w:pPr>
      <w:r>
        <w:separator/>
      </w:r>
    </w:p>
  </w:footnote>
  <w:footnote w:type="continuationSeparator" w:id="0">
    <w:p w:rsidR="001F0463" w:rsidRDefault="001F0463" w:rsidP="000F4E25">
      <w:pPr>
        <w:spacing w:after="0" w:line="240" w:lineRule="auto"/>
      </w:pPr>
      <w:r>
        <w:continuationSeparator/>
      </w:r>
    </w:p>
  </w:footnote>
  <w:footnote w:type="continuationNotice" w:id="1">
    <w:p w:rsidR="001F0463" w:rsidRDefault="001F046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33" w:rsidRDefault="002A6933">
    <w:pPr>
      <w:pStyle w:val="Zhlav"/>
      <w:rPr>
        <w:rFonts w:ascii="Tahoma" w:hAnsi="Tahoma" w:cs="Tahoma"/>
        <w:sz w:val="18"/>
        <w:szCs w:val="18"/>
      </w:rPr>
    </w:pPr>
    <w:r>
      <w:tab/>
    </w:r>
    <w:r>
      <w:rPr>
        <w:noProof/>
        <w:lang w:eastAsia="cs-CZ"/>
      </w:rPr>
      <w:drawing>
        <wp:inline distT="0" distB="0" distL="0" distR="0">
          <wp:extent cx="1372235" cy="580390"/>
          <wp:effectExtent l="0" t="0" r="0" b="0"/>
          <wp:docPr id="2" name="Obrázek 2" descr="Popis: 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34A8">
      <w:rPr>
        <w:rFonts w:ascii="Tahoma" w:hAnsi="Tahoma" w:cs="Tahoma"/>
        <w:sz w:val="18"/>
        <w:szCs w:val="18"/>
      </w:rPr>
      <w:t>C/07/03</w:t>
    </w:r>
  </w:p>
  <w:p w:rsidR="00462B57" w:rsidRPr="00551A71" w:rsidRDefault="00462B57" w:rsidP="00462B57">
    <w:pPr>
      <w:keepNext/>
      <w:widowControl w:val="0"/>
      <w:tabs>
        <w:tab w:val="center" w:pos="4536"/>
        <w:tab w:val="right" w:pos="9072"/>
      </w:tabs>
      <w:spacing w:before="60" w:after="0" w:line="240" w:lineRule="auto"/>
      <w:jc w:val="right"/>
      <w:rPr>
        <w:rFonts w:ascii="Tahoma" w:eastAsia="Times New Roman" w:hAnsi="Tahoma" w:cs="Tahoma"/>
        <w:sz w:val="18"/>
        <w:szCs w:val="18"/>
        <w:lang w:eastAsia="cs-CZ"/>
      </w:rPr>
    </w:pPr>
    <w:r w:rsidRPr="00551A71">
      <w:rPr>
        <w:rFonts w:ascii="Tahoma" w:eastAsia="Times New Roman" w:hAnsi="Tahoma" w:cs="Tahoma"/>
        <w:sz w:val="18"/>
        <w:szCs w:val="18"/>
        <w:lang w:eastAsia="cs-CZ"/>
      </w:rPr>
      <w:t xml:space="preserve">Kód klienta: </w:t>
    </w:r>
    <w:permStart w:id="21" w:edGrp="everyone"/>
    <w:r w:rsidR="00A8347D" w:rsidRPr="00A8347D">
      <w:rPr>
        <w:rFonts w:cs="Tahoma"/>
        <w:sz w:val="18"/>
        <w:szCs w:val="18"/>
      </w:rPr>
      <w:t>C021845292</w:t>
    </w:r>
    <w:permEnd w:id="21"/>
  </w:p>
  <w:p w:rsidR="00D020A7" w:rsidRPr="000B4540" w:rsidRDefault="00D020A7" w:rsidP="00DF05C1">
    <w:pPr>
      <w:pStyle w:val="Zhlav"/>
      <w:ind w:left="2239" w:firstLine="3433"/>
      <w:rPr>
        <w:rFonts w:ascii="Tahoma" w:hAnsi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CC2"/>
    <w:multiLevelType w:val="hybridMultilevel"/>
    <w:tmpl w:val="FD44BF34"/>
    <w:lvl w:ilvl="0" w:tplc="1E1462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5B5F32"/>
    <w:multiLevelType w:val="hybridMultilevel"/>
    <w:tmpl w:val="6764CC16"/>
    <w:lvl w:ilvl="0" w:tplc="4BBA849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1E146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BF67CA"/>
    <w:multiLevelType w:val="multilevel"/>
    <w:tmpl w:val="CB7CCB8E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ocumentProtection w:edit="readOnly" w:formatting="1" w:enforcement="0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39D4"/>
    <w:rsid w:val="00011EC5"/>
    <w:rsid w:val="000130D9"/>
    <w:rsid w:val="00014994"/>
    <w:rsid w:val="00025EF1"/>
    <w:rsid w:val="000269D2"/>
    <w:rsid w:val="00045A4A"/>
    <w:rsid w:val="000463F3"/>
    <w:rsid w:val="00051909"/>
    <w:rsid w:val="00060BE9"/>
    <w:rsid w:val="00084AFE"/>
    <w:rsid w:val="000906EA"/>
    <w:rsid w:val="000946F2"/>
    <w:rsid w:val="000A0B10"/>
    <w:rsid w:val="000B318A"/>
    <w:rsid w:val="000B31FD"/>
    <w:rsid w:val="000B4540"/>
    <w:rsid w:val="000E06B6"/>
    <w:rsid w:val="000E1175"/>
    <w:rsid w:val="000E26F3"/>
    <w:rsid w:val="000E32B6"/>
    <w:rsid w:val="000F4E25"/>
    <w:rsid w:val="0010680D"/>
    <w:rsid w:val="00115F30"/>
    <w:rsid w:val="0012170B"/>
    <w:rsid w:val="00122349"/>
    <w:rsid w:val="00125E52"/>
    <w:rsid w:val="00126200"/>
    <w:rsid w:val="00135C71"/>
    <w:rsid w:val="00137D80"/>
    <w:rsid w:val="001429AC"/>
    <w:rsid w:val="00162480"/>
    <w:rsid w:val="0017321C"/>
    <w:rsid w:val="00174F6D"/>
    <w:rsid w:val="001A061F"/>
    <w:rsid w:val="001B6465"/>
    <w:rsid w:val="001D00F9"/>
    <w:rsid w:val="001E28A3"/>
    <w:rsid w:val="001E3BB9"/>
    <w:rsid w:val="001F0463"/>
    <w:rsid w:val="001F642D"/>
    <w:rsid w:val="001F72A1"/>
    <w:rsid w:val="00201DC3"/>
    <w:rsid w:val="002201F5"/>
    <w:rsid w:val="002273A0"/>
    <w:rsid w:val="00227679"/>
    <w:rsid w:val="00234EF0"/>
    <w:rsid w:val="00237CB5"/>
    <w:rsid w:val="00244D96"/>
    <w:rsid w:val="002566FC"/>
    <w:rsid w:val="002574B5"/>
    <w:rsid w:val="002648D5"/>
    <w:rsid w:val="00276B8D"/>
    <w:rsid w:val="002A6933"/>
    <w:rsid w:val="002B3D17"/>
    <w:rsid w:val="002B549C"/>
    <w:rsid w:val="002C4257"/>
    <w:rsid w:val="002E093F"/>
    <w:rsid w:val="002F0026"/>
    <w:rsid w:val="00303CBD"/>
    <w:rsid w:val="003075C3"/>
    <w:rsid w:val="00313586"/>
    <w:rsid w:val="00321526"/>
    <w:rsid w:val="003305B5"/>
    <w:rsid w:val="00331FA0"/>
    <w:rsid w:val="00341564"/>
    <w:rsid w:val="0034349F"/>
    <w:rsid w:val="0035175F"/>
    <w:rsid w:val="00382A30"/>
    <w:rsid w:val="00382E98"/>
    <w:rsid w:val="003856A6"/>
    <w:rsid w:val="00385EBE"/>
    <w:rsid w:val="00396A68"/>
    <w:rsid w:val="003B16B0"/>
    <w:rsid w:val="003B7366"/>
    <w:rsid w:val="003C1E87"/>
    <w:rsid w:val="003F1815"/>
    <w:rsid w:val="003F201A"/>
    <w:rsid w:val="003F23BE"/>
    <w:rsid w:val="003F4766"/>
    <w:rsid w:val="003F6B45"/>
    <w:rsid w:val="00404773"/>
    <w:rsid w:val="00407F66"/>
    <w:rsid w:val="00426396"/>
    <w:rsid w:val="00433562"/>
    <w:rsid w:val="004531A2"/>
    <w:rsid w:val="00462B57"/>
    <w:rsid w:val="00473AF0"/>
    <w:rsid w:val="00484A1C"/>
    <w:rsid w:val="00485BAB"/>
    <w:rsid w:val="00493513"/>
    <w:rsid w:val="004A6616"/>
    <w:rsid w:val="004B1021"/>
    <w:rsid w:val="004B7EF2"/>
    <w:rsid w:val="004C2538"/>
    <w:rsid w:val="004D38F3"/>
    <w:rsid w:val="004E7198"/>
    <w:rsid w:val="004F20F9"/>
    <w:rsid w:val="004F3607"/>
    <w:rsid w:val="005006FF"/>
    <w:rsid w:val="0050135D"/>
    <w:rsid w:val="005077BA"/>
    <w:rsid w:val="005138DA"/>
    <w:rsid w:val="00542D08"/>
    <w:rsid w:val="005519CF"/>
    <w:rsid w:val="00551A71"/>
    <w:rsid w:val="00557423"/>
    <w:rsid w:val="005629FF"/>
    <w:rsid w:val="00564402"/>
    <w:rsid w:val="00567A66"/>
    <w:rsid w:val="0057516C"/>
    <w:rsid w:val="00580B4E"/>
    <w:rsid w:val="00582853"/>
    <w:rsid w:val="00593B26"/>
    <w:rsid w:val="00596F2D"/>
    <w:rsid w:val="005A2515"/>
    <w:rsid w:val="005B0B78"/>
    <w:rsid w:val="005B6414"/>
    <w:rsid w:val="005C224E"/>
    <w:rsid w:val="005C2737"/>
    <w:rsid w:val="005E1461"/>
    <w:rsid w:val="005E4C91"/>
    <w:rsid w:val="00611BDD"/>
    <w:rsid w:val="006138A5"/>
    <w:rsid w:val="0062367D"/>
    <w:rsid w:val="00635ACD"/>
    <w:rsid w:val="0064218D"/>
    <w:rsid w:val="00644AF5"/>
    <w:rsid w:val="00651FA0"/>
    <w:rsid w:val="00654A98"/>
    <w:rsid w:val="0066140D"/>
    <w:rsid w:val="00663B8A"/>
    <w:rsid w:val="00670815"/>
    <w:rsid w:val="00671AE8"/>
    <w:rsid w:val="00674586"/>
    <w:rsid w:val="00683C35"/>
    <w:rsid w:val="006870F7"/>
    <w:rsid w:val="00697498"/>
    <w:rsid w:val="006A389C"/>
    <w:rsid w:val="006A567E"/>
    <w:rsid w:val="006B1CC0"/>
    <w:rsid w:val="006B2B37"/>
    <w:rsid w:val="006B600E"/>
    <w:rsid w:val="006C2670"/>
    <w:rsid w:val="006C7FD9"/>
    <w:rsid w:val="006D020B"/>
    <w:rsid w:val="006D1B93"/>
    <w:rsid w:val="006D5827"/>
    <w:rsid w:val="006E17F6"/>
    <w:rsid w:val="006F09D5"/>
    <w:rsid w:val="0070797C"/>
    <w:rsid w:val="00713197"/>
    <w:rsid w:val="00715D75"/>
    <w:rsid w:val="00720595"/>
    <w:rsid w:val="00722A0B"/>
    <w:rsid w:val="00722E3B"/>
    <w:rsid w:val="00744DB0"/>
    <w:rsid w:val="00744E4B"/>
    <w:rsid w:val="007534A8"/>
    <w:rsid w:val="00766ADA"/>
    <w:rsid w:val="007734BA"/>
    <w:rsid w:val="007932AA"/>
    <w:rsid w:val="007A554B"/>
    <w:rsid w:val="007B0EC3"/>
    <w:rsid w:val="007D3EFD"/>
    <w:rsid w:val="007D7D37"/>
    <w:rsid w:val="007E3927"/>
    <w:rsid w:val="007F0F54"/>
    <w:rsid w:val="007F39D4"/>
    <w:rsid w:val="007F4E66"/>
    <w:rsid w:val="007F55B6"/>
    <w:rsid w:val="00810270"/>
    <w:rsid w:val="00812819"/>
    <w:rsid w:val="00813E76"/>
    <w:rsid w:val="00815108"/>
    <w:rsid w:val="00822382"/>
    <w:rsid w:val="00826E5B"/>
    <w:rsid w:val="00843765"/>
    <w:rsid w:val="00844FEA"/>
    <w:rsid w:val="0085033F"/>
    <w:rsid w:val="00856549"/>
    <w:rsid w:val="00860F17"/>
    <w:rsid w:val="008A18A5"/>
    <w:rsid w:val="008C017F"/>
    <w:rsid w:val="008C4270"/>
    <w:rsid w:val="008C6CF1"/>
    <w:rsid w:val="008D53BC"/>
    <w:rsid w:val="008E0713"/>
    <w:rsid w:val="008E6F02"/>
    <w:rsid w:val="00913C6B"/>
    <w:rsid w:val="00917DB9"/>
    <w:rsid w:val="0092218B"/>
    <w:rsid w:val="0093057C"/>
    <w:rsid w:val="00932AE1"/>
    <w:rsid w:val="009330F2"/>
    <w:rsid w:val="009332A7"/>
    <w:rsid w:val="00936BDB"/>
    <w:rsid w:val="00937364"/>
    <w:rsid w:val="00942322"/>
    <w:rsid w:val="0094492C"/>
    <w:rsid w:val="00951D71"/>
    <w:rsid w:val="00962BD6"/>
    <w:rsid w:val="00985027"/>
    <w:rsid w:val="009B2A7E"/>
    <w:rsid w:val="009B533E"/>
    <w:rsid w:val="009B6CA5"/>
    <w:rsid w:val="009B739B"/>
    <w:rsid w:val="009C0FBC"/>
    <w:rsid w:val="009D1796"/>
    <w:rsid w:val="009D2D8D"/>
    <w:rsid w:val="009F51D3"/>
    <w:rsid w:val="00A02CC6"/>
    <w:rsid w:val="00A04764"/>
    <w:rsid w:val="00A2457B"/>
    <w:rsid w:val="00A31E79"/>
    <w:rsid w:val="00A3489B"/>
    <w:rsid w:val="00A34BB2"/>
    <w:rsid w:val="00A40DDE"/>
    <w:rsid w:val="00A429EC"/>
    <w:rsid w:val="00A619D6"/>
    <w:rsid w:val="00A6426C"/>
    <w:rsid w:val="00A723D3"/>
    <w:rsid w:val="00A75165"/>
    <w:rsid w:val="00A8347D"/>
    <w:rsid w:val="00A93173"/>
    <w:rsid w:val="00A94092"/>
    <w:rsid w:val="00AA4F2A"/>
    <w:rsid w:val="00AB2FD8"/>
    <w:rsid w:val="00AB4AC6"/>
    <w:rsid w:val="00AC3531"/>
    <w:rsid w:val="00AC5DD0"/>
    <w:rsid w:val="00AD583F"/>
    <w:rsid w:val="00AD73AD"/>
    <w:rsid w:val="00AE0991"/>
    <w:rsid w:val="00AE39BB"/>
    <w:rsid w:val="00AF0271"/>
    <w:rsid w:val="00AF0513"/>
    <w:rsid w:val="00B00067"/>
    <w:rsid w:val="00B01CCC"/>
    <w:rsid w:val="00B11390"/>
    <w:rsid w:val="00B1268A"/>
    <w:rsid w:val="00B129B6"/>
    <w:rsid w:val="00B16F92"/>
    <w:rsid w:val="00B20792"/>
    <w:rsid w:val="00B249C7"/>
    <w:rsid w:val="00B31359"/>
    <w:rsid w:val="00B34407"/>
    <w:rsid w:val="00B41BF4"/>
    <w:rsid w:val="00B43203"/>
    <w:rsid w:val="00B45C6F"/>
    <w:rsid w:val="00B63919"/>
    <w:rsid w:val="00B76B30"/>
    <w:rsid w:val="00B81827"/>
    <w:rsid w:val="00B81F9B"/>
    <w:rsid w:val="00B93BB2"/>
    <w:rsid w:val="00BA1E15"/>
    <w:rsid w:val="00BB0D2C"/>
    <w:rsid w:val="00BD3F08"/>
    <w:rsid w:val="00BD6C18"/>
    <w:rsid w:val="00BE0F0D"/>
    <w:rsid w:val="00BE46EA"/>
    <w:rsid w:val="00BE74E4"/>
    <w:rsid w:val="00BE7A61"/>
    <w:rsid w:val="00BF7A98"/>
    <w:rsid w:val="00C16DA5"/>
    <w:rsid w:val="00C2241D"/>
    <w:rsid w:val="00C33DA0"/>
    <w:rsid w:val="00C37B10"/>
    <w:rsid w:val="00C422B2"/>
    <w:rsid w:val="00C465A2"/>
    <w:rsid w:val="00C738EF"/>
    <w:rsid w:val="00C76C35"/>
    <w:rsid w:val="00C82F45"/>
    <w:rsid w:val="00C92EBF"/>
    <w:rsid w:val="00C94861"/>
    <w:rsid w:val="00C96DAC"/>
    <w:rsid w:val="00C97901"/>
    <w:rsid w:val="00CA34FC"/>
    <w:rsid w:val="00CA4FF2"/>
    <w:rsid w:val="00CB3873"/>
    <w:rsid w:val="00CF25BA"/>
    <w:rsid w:val="00CF7A66"/>
    <w:rsid w:val="00D020A7"/>
    <w:rsid w:val="00D07B17"/>
    <w:rsid w:val="00D10223"/>
    <w:rsid w:val="00D237DA"/>
    <w:rsid w:val="00D35E56"/>
    <w:rsid w:val="00D51292"/>
    <w:rsid w:val="00D528A4"/>
    <w:rsid w:val="00D53D44"/>
    <w:rsid w:val="00D758B8"/>
    <w:rsid w:val="00D82B63"/>
    <w:rsid w:val="00D831E8"/>
    <w:rsid w:val="00D86B09"/>
    <w:rsid w:val="00D9264C"/>
    <w:rsid w:val="00D9424C"/>
    <w:rsid w:val="00DA09A5"/>
    <w:rsid w:val="00DA5C6E"/>
    <w:rsid w:val="00DA7448"/>
    <w:rsid w:val="00DB29D8"/>
    <w:rsid w:val="00DB55C1"/>
    <w:rsid w:val="00DB61C5"/>
    <w:rsid w:val="00DD1F64"/>
    <w:rsid w:val="00DD65A7"/>
    <w:rsid w:val="00DE3C46"/>
    <w:rsid w:val="00DE43D8"/>
    <w:rsid w:val="00DF05C1"/>
    <w:rsid w:val="00DF0B2E"/>
    <w:rsid w:val="00DF0E2F"/>
    <w:rsid w:val="00DF6DEB"/>
    <w:rsid w:val="00E047A9"/>
    <w:rsid w:val="00E16480"/>
    <w:rsid w:val="00E31461"/>
    <w:rsid w:val="00E3458B"/>
    <w:rsid w:val="00E4618F"/>
    <w:rsid w:val="00E53292"/>
    <w:rsid w:val="00E74342"/>
    <w:rsid w:val="00E75306"/>
    <w:rsid w:val="00E866FA"/>
    <w:rsid w:val="00E95AFB"/>
    <w:rsid w:val="00EC34B4"/>
    <w:rsid w:val="00EC63B0"/>
    <w:rsid w:val="00ED7E1A"/>
    <w:rsid w:val="00EF0445"/>
    <w:rsid w:val="00EF2E2A"/>
    <w:rsid w:val="00EF354D"/>
    <w:rsid w:val="00EF4D8B"/>
    <w:rsid w:val="00F03046"/>
    <w:rsid w:val="00F13B8C"/>
    <w:rsid w:val="00F2748E"/>
    <w:rsid w:val="00F34053"/>
    <w:rsid w:val="00F4406A"/>
    <w:rsid w:val="00F625CC"/>
    <w:rsid w:val="00F6362B"/>
    <w:rsid w:val="00F66B55"/>
    <w:rsid w:val="00F824AB"/>
    <w:rsid w:val="00F90015"/>
    <w:rsid w:val="00F90302"/>
    <w:rsid w:val="00F90408"/>
    <w:rsid w:val="00F90CF6"/>
    <w:rsid w:val="00F91FE9"/>
    <w:rsid w:val="00F94F36"/>
    <w:rsid w:val="00FA600A"/>
    <w:rsid w:val="00FB470A"/>
    <w:rsid w:val="00FC329E"/>
    <w:rsid w:val="00FD0FE4"/>
    <w:rsid w:val="00FD1492"/>
    <w:rsid w:val="00FD3157"/>
    <w:rsid w:val="00FE09B1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BD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36B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36B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36BDB"/>
    <w:rPr>
      <w:rFonts w:ascii="Arial" w:hAnsi="Arial" w:cs="Times New Roman"/>
      <w:b/>
      <w:kern w:val="32"/>
      <w:sz w:val="32"/>
      <w:lang w:val="cs-CZ" w:eastAsia="en-GB"/>
    </w:rPr>
  </w:style>
  <w:style w:type="character" w:customStyle="1" w:styleId="Nadpis3Char">
    <w:name w:val="Nadpis 3 Char"/>
    <w:link w:val="Nadpis3"/>
    <w:uiPriority w:val="99"/>
    <w:semiHidden/>
    <w:locked/>
    <w:rsid w:val="0064218D"/>
    <w:rPr>
      <w:rFonts w:ascii="Cambria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93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36BDB"/>
    <w:rPr>
      <w:rFonts w:cs="Times New Roman"/>
    </w:rPr>
  </w:style>
  <w:style w:type="paragraph" w:styleId="Zpat">
    <w:name w:val="footer"/>
    <w:basedOn w:val="Normln"/>
    <w:link w:val="ZpatChar"/>
    <w:uiPriority w:val="99"/>
    <w:rsid w:val="0093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36BDB"/>
    <w:rPr>
      <w:rFonts w:cs="Times New Roman"/>
    </w:rPr>
  </w:style>
  <w:style w:type="paragraph" w:customStyle="1" w:styleId="odstavec-02">
    <w:name w:val="odstavec-02"/>
    <w:basedOn w:val="Normln"/>
    <w:uiPriority w:val="99"/>
    <w:rsid w:val="00EC34B4"/>
    <w:pPr>
      <w:numPr>
        <w:ilvl w:val="1"/>
        <w:numId w:val="1"/>
      </w:numPr>
      <w:spacing w:before="60" w:after="60" w:line="240" w:lineRule="auto"/>
      <w:jc w:val="both"/>
    </w:pPr>
    <w:rPr>
      <w:rFonts w:ascii="Arial" w:eastAsia="Times New Roman" w:hAnsi="Arial" w:cs="Arial"/>
      <w:sz w:val="20"/>
      <w:lang w:eastAsia="en-GB"/>
    </w:rPr>
  </w:style>
  <w:style w:type="character" w:styleId="Odkaznakoment">
    <w:name w:val="annotation reference"/>
    <w:uiPriority w:val="99"/>
    <w:semiHidden/>
    <w:rsid w:val="00936B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6B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locked/>
    <w:rsid w:val="00936BDB"/>
    <w:rPr>
      <w:rFonts w:ascii="Times New Roman" w:hAnsi="Times New Roman" w:cs="Times New Roman"/>
      <w:sz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36BDB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xtbublinyChar">
    <w:name w:val="Text bubliny Char"/>
    <w:link w:val="Textbubliny"/>
    <w:uiPriority w:val="99"/>
    <w:semiHidden/>
    <w:locked/>
    <w:rsid w:val="00936BDB"/>
    <w:rPr>
      <w:rFonts w:ascii="Tahoma" w:hAnsi="Tahoma" w:cs="Times New Roman"/>
      <w:sz w:val="16"/>
    </w:rPr>
  </w:style>
  <w:style w:type="paragraph" w:customStyle="1" w:styleId="HlavniNadpis">
    <w:name w:val="HlavniNadpis"/>
    <w:basedOn w:val="Normln"/>
    <w:uiPriority w:val="99"/>
    <w:rsid w:val="006D5827"/>
    <w:pPr>
      <w:spacing w:after="4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en-GB"/>
    </w:rPr>
  </w:style>
  <w:style w:type="paragraph" w:customStyle="1" w:styleId="definice">
    <w:name w:val="definice"/>
    <w:basedOn w:val="Normln"/>
    <w:uiPriority w:val="99"/>
    <w:rsid w:val="00AE0991"/>
    <w:pPr>
      <w:tabs>
        <w:tab w:val="left" w:leader="dot" w:pos="2340"/>
      </w:tabs>
      <w:spacing w:before="60" w:after="60" w:line="240" w:lineRule="auto"/>
      <w:ind w:left="2342" w:hanging="2342"/>
      <w:jc w:val="both"/>
    </w:pPr>
    <w:rPr>
      <w:rFonts w:ascii="Arial" w:eastAsia="Times New Roman" w:hAnsi="Arial" w:cs="Arial"/>
      <w:bCs/>
      <w:sz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6BDB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6BDB"/>
    <w:rPr>
      <w:rFonts w:ascii="Times New Roman" w:hAnsi="Times New Roman" w:cs="Times New Roman"/>
      <w:b/>
      <w:sz w:val="20"/>
      <w:lang w:val="en-GB" w:eastAsia="en-US"/>
    </w:rPr>
  </w:style>
  <w:style w:type="character" w:styleId="slostrnky">
    <w:name w:val="page number"/>
    <w:uiPriority w:val="99"/>
    <w:rsid w:val="003856A6"/>
    <w:rPr>
      <w:rFonts w:cs="Times New Roman"/>
    </w:rPr>
  </w:style>
  <w:style w:type="paragraph" w:customStyle="1" w:styleId="odstavec-03">
    <w:name w:val="odstavec-03"/>
    <w:basedOn w:val="Normln"/>
    <w:uiPriority w:val="99"/>
    <w:rsid w:val="00EC34B4"/>
    <w:pPr>
      <w:numPr>
        <w:ilvl w:val="2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bCs/>
      <w:sz w:val="20"/>
      <w:lang w:eastAsia="en-GB"/>
    </w:rPr>
  </w:style>
  <w:style w:type="paragraph" w:customStyle="1" w:styleId="odstavec">
    <w:name w:val="odstavec"/>
    <w:basedOn w:val="Normln"/>
    <w:link w:val="odstavecChar"/>
    <w:uiPriority w:val="99"/>
    <w:rsid w:val="00AE0991"/>
    <w:pPr>
      <w:spacing w:before="60" w:after="60" w:line="240" w:lineRule="auto"/>
      <w:jc w:val="both"/>
    </w:pPr>
    <w:rPr>
      <w:rFonts w:ascii="Arial" w:hAnsi="Arial"/>
      <w:szCs w:val="20"/>
      <w:lang w:eastAsia="en-GB"/>
    </w:rPr>
  </w:style>
  <w:style w:type="paragraph" w:customStyle="1" w:styleId="odstavec-01">
    <w:name w:val="odstavec-01"/>
    <w:basedOn w:val="Normln"/>
    <w:uiPriority w:val="99"/>
    <w:rsid w:val="00F34053"/>
    <w:pPr>
      <w:keepNext/>
      <w:numPr>
        <w:numId w:val="1"/>
      </w:numPr>
      <w:spacing w:before="360" w:after="120" w:line="240" w:lineRule="auto"/>
      <w:jc w:val="center"/>
    </w:pPr>
    <w:rPr>
      <w:rFonts w:ascii="Arial" w:eastAsia="Times New Roman" w:hAnsi="Arial" w:cs="Arial"/>
      <w:b/>
      <w:sz w:val="32"/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rsid w:val="00331FA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31FA0"/>
    <w:rPr>
      <w:rFonts w:cs="Times New Roman"/>
      <w:lang w:eastAsia="en-US"/>
    </w:rPr>
  </w:style>
  <w:style w:type="character" w:styleId="Znakapoznpodarou">
    <w:name w:val="footnote reference"/>
    <w:uiPriority w:val="99"/>
    <w:semiHidden/>
    <w:rsid w:val="00331FA0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045A4A"/>
    <w:rPr>
      <w:sz w:val="22"/>
      <w:szCs w:val="22"/>
      <w:lang w:eastAsia="en-US"/>
    </w:rPr>
  </w:style>
  <w:style w:type="paragraph" w:customStyle="1" w:styleId="odstavec1">
    <w:name w:val="odstavec 1"/>
    <w:basedOn w:val="odstavec0"/>
    <w:uiPriority w:val="99"/>
    <w:rsid w:val="005B0B78"/>
    <w:pPr>
      <w:keepNext w:val="0"/>
      <w:tabs>
        <w:tab w:val="clear" w:pos="360"/>
        <w:tab w:val="num" w:pos="792"/>
      </w:tabs>
      <w:spacing w:before="60" w:after="60"/>
      <w:ind w:left="792" w:hanging="432"/>
      <w:jc w:val="both"/>
    </w:pPr>
    <w:rPr>
      <w:b w:val="0"/>
      <w:sz w:val="22"/>
    </w:rPr>
  </w:style>
  <w:style w:type="paragraph" w:customStyle="1" w:styleId="odstavec2">
    <w:name w:val="odstavec 2"/>
    <w:basedOn w:val="odstavec1"/>
    <w:uiPriority w:val="99"/>
    <w:rsid w:val="005B0B78"/>
    <w:pPr>
      <w:tabs>
        <w:tab w:val="clear" w:pos="792"/>
        <w:tab w:val="num" w:pos="1224"/>
      </w:tabs>
      <w:spacing w:before="120" w:after="0"/>
      <w:ind w:left="1224" w:hanging="504"/>
    </w:pPr>
    <w:rPr>
      <w:bCs/>
    </w:rPr>
  </w:style>
  <w:style w:type="paragraph" w:customStyle="1" w:styleId="odstavec0">
    <w:name w:val="odstavec 0"/>
    <w:basedOn w:val="odstavec"/>
    <w:next w:val="odstavec1"/>
    <w:uiPriority w:val="99"/>
    <w:rsid w:val="005B0B78"/>
    <w:pPr>
      <w:keepNext/>
      <w:tabs>
        <w:tab w:val="num" w:pos="360"/>
      </w:tabs>
      <w:spacing w:before="360" w:after="120"/>
      <w:ind w:left="360" w:hanging="360"/>
      <w:jc w:val="center"/>
    </w:pPr>
    <w:rPr>
      <w:b/>
      <w:sz w:val="32"/>
    </w:rPr>
  </w:style>
  <w:style w:type="paragraph" w:customStyle="1" w:styleId="odstavec3">
    <w:name w:val="odstavec 3"/>
    <w:basedOn w:val="Normln"/>
    <w:uiPriority w:val="99"/>
    <w:rsid w:val="005B0B78"/>
    <w:pPr>
      <w:tabs>
        <w:tab w:val="num" w:pos="1800"/>
      </w:tabs>
      <w:spacing w:after="0" w:line="240" w:lineRule="auto"/>
      <w:ind w:left="1728" w:hanging="648"/>
      <w:jc w:val="both"/>
    </w:pPr>
    <w:rPr>
      <w:rFonts w:ascii="Arial" w:eastAsia="Times New Roman" w:hAnsi="Arial" w:cs="Arial"/>
      <w:bCs/>
      <w:lang w:eastAsia="en-GB"/>
    </w:rPr>
  </w:style>
  <w:style w:type="table" w:styleId="Mkatabulky">
    <w:name w:val="Table Grid"/>
    <w:basedOn w:val="Normlntabulka"/>
    <w:uiPriority w:val="99"/>
    <w:rsid w:val="0013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n">
    <w:name w:val="Pozn."/>
    <w:basedOn w:val="odstavec"/>
    <w:link w:val="PoznChar"/>
    <w:uiPriority w:val="99"/>
    <w:rsid w:val="00B76B30"/>
    <w:rPr>
      <w:i/>
      <w:color w:val="A6A6A6"/>
    </w:rPr>
  </w:style>
  <w:style w:type="character" w:customStyle="1" w:styleId="odstavecChar">
    <w:name w:val="odstavec Char"/>
    <w:link w:val="odstavec"/>
    <w:uiPriority w:val="99"/>
    <w:locked/>
    <w:rsid w:val="00B76B30"/>
    <w:rPr>
      <w:rFonts w:ascii="Arial" w:hAnsi="Arial"/>
      <w:sz w:val="22"/>
      <w:lang w:eastAsia="en-GB"/>
    </w:rPr>
  </w:style>
  <w:style w:type="character" w:customStyle="1" w:styleId="PoznChar">
    <w:name w:val="Pozn. Char"/>
    <w:link w:val="Pozn"/>
    <w:uiPriority w:val="99"/>
    <w:locked/>
    <w:rsid w:val="00B76B30"/>
    <w:rPr>
      <w:rFonts w:ascii="Arial" w:hAnsi="Arial"/>
      <w:i/>
      <w:color w:val="A6A6A6"/>
      <w:sz w:val="22"/>
      <w:lang w:eastAsia="en-GB"/>
    </w:rPr>
  </w:style>
  <w:style w:type="character" w:customStyle="1" w:styleId="platne1">
    <w:name w:val="platne1"/>
    <w:basedOn w:val="Standardnpsmoodstavce"/>
    <w:rsid w:val="002F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false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  <_dlc_DocId xmlns="a52fbedc-a6f0-409c-bb84-34ee9327bc49">SDXCZ-11-13068</_dlc_DocId>
    <_dlc_DocIdUrl xmlns="a52fbedc-a6f0-409c-bb84-34ee9327bc49">
      <Url>http://intranet/_layouts/DocIdRedir.aspx?ID=SDXCZ-11-13068</Url>
      <Description>SDXCZ-11-13068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6478-A62D-43C1-8859-8ACC9ED5B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E5018-FAAA-4EBB-AAA7-6BD5496377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CA2E2C-A53D-43B9-A76E-E324307D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1CFD4-8486-4C5B-9975-B9B2DDCABF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713BB6-0BD4-47AA-B95C-8F003D2FBB10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a52fbedc-a6f0-409c-bb84-34ee9327bc49"/>
  </ds:schemaRefs>
</ds:datastoreItem>
</file>

<file path=customXml/itemProps6.xml><?xml version="1.0" encoding="utf-8"?>
<ds:datastoreItem xmlns:ds="http://schemas.openxmlformats.org/officeDocument/2006/customXml" ds:itemID="{3401DDB5-4586-49F3-9E3C-D23C271D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1479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C/07/03</vt:lpstr>
      <vt:lpstr>Smlouva Sodexo</vt:lpstr>
    </vt:vector>
  </TitlesOfParts>
  <Company>Sodexo Pass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C/07/03</dc:title>
  <dc:creator>Jaroslav Krechler</dc:creator>
  <dc:description>Smlouva o poskytování služeb prostřednictvím systému Cafeteria mojeBenefity.cz</dc:description>
  <cp:lastModifiedBy>mikula-pavel-1</cp:lastModifiedBy>
  <cp:revision>3</cp:revision>
  <cp:lastPrinted>2009-08-24T11:16:00Z</cp:lastPrinted>
  <dcterms:created xsi:type="dcterms:W3CDTF">2018-02-13T10:45:00Z</dcterms:created>
  <dcterms:modified xsi:type="dcterms:W3CDTF">2018-02-14T09:35:00Z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7bcafa11-6dca-4445-8ca1-5bea215bb87a</vt:lpwstr>
  </property>
  <property fmtid="{D5CDD505-2E9C-101B-9397-08002B2CF9AE}" pid="4" name="ContentTypeId">
    <vt:lpwstr>0x0101004581A9E7F9FBF44A92C78573CAB97970</vt:lpwstr>
  </property>
  <property fmtid="{D5CDD505-2E9C-101B-9397-08002B2CF9AE}" pid="5" name="ItemRetentionFormula">
    <vt:lpwstr/>
  </property>
  <property fmtid="{D5CDD505-2E9C-101B-9397-08002B2CF9AE}" pid="6" name="_dlc_DocId">
    <vt:lpwstr>SDXCZ-11-8855</vt:lpwstr>
  </property>
  <property fmtid="{D5CDD505-2E9C-101B-9397-08002B2CF9AE}" pid="7" name="_dlc_DocIdUrl">
    <vt:lpwstr>http://intranet/_layouts/DocIdRedir.aspx?ID=SDXCZ-11-8855, SDXCZ-11-8855</vt:lpwstr>
  </property>
  <property fmtid="{D5CDD505-2E9C-101B-9397-08002B2CF9AE}" pid="8" name="GR">
    <vt:lpwstr>0</vt:lpwstr>
  </property>
  <property fmtid="{D5CDD505-2E9C-101B-9397-08002B2CF9AE}" pid="9" name="FIN">
    <vt:lpwstr>0</vt:lpwstr>
  </property>
  <property fmtid="{D5CDD505-2E9C-101B-9397-08002B2CF9AE}" pid="10" name="PU">
    <vt:lpwstr>0</vt:lpwstr>
  </property>
  <property fmtid="{D5CDD505-2E9C-101B-9397-08002B2CF9AE}" pid="11" name="Zobr./Nezobr.">
    <vt:lpwstr>0</vt:lpwstr>
  </property>
  <property fmtid="{D5CDD505-2E9C-101B-9397-08002B2CF9AE}" pid="12" name="Oblast">
    <vt:lpwstr/>
  </property>
  <property fmtid="{D5CDD505-2E9C-101B-9397-08002B2CF9AE}" pid="13" name="Auditovaci filtr">
    <vt:lpwstr>0</vt:lpwstr>
  </property>
  <property fmtid="{D5CDD505-2E9C-101B-9397-08002B2CF9AE}" pid="14" name="Typ dokumentu">
    <vt:lpwstr>Všeobecný</vt:lpwstr>
  </property>
  <property fmtid="{D5CDD505-2E9C-101B-9397-08002B2CF9AE}" pid="15" name="Nejpoužívanější příloha">
    <vt:lpwstr>Dokumenty</vt:lpwstr>
  </property>
  <property fmtid="{D5CDD505-2E9C-101B-9397-08002B2CF9AE}" pid="16" name="POB ČR">
    <vt:lpwstr>0</vt:lpwstr>
  </property>
  <property fmtid="{D5CDD505-2E9C-101B-9397-08002B2CF9AE}" pid="17" name="MKT">
    <vt:lpwstr>0</vt:lpwstr>
  </property>
  <property fmtid="{D5CDD505-2E9C-101B-9397-08002B2CF9AE}" pid="18" name="IS">
    <vt:lpwstr>0</vt:lpwstr>
  </property>
  <property fmtid="{D5CDD505-2E9C-101B-9397-08002B2CF9AE}" pid="19" name="OBCH">
    <vt:lpwstr>0</vt:lpwstr>
  </property>
  <property fmtid="{D5CDD505-2E9C-101B-9397-08002B2CF9AE}" pid="20" name="HR">
    <vt:lpwstr>0</vt:lpwstr>
  </property>
</Properties>
</file>