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B7" w:rsidRDefault="00B021BC">
      <w:pPr>
        <w:pStyle w:val="Zkladntext1"/>
        <w:pBdr>
          <w:bottom w:val="single" w:sz="4" w:space="0" w:color="auto"/>
        </w:pBdr>
        <w:shd w:val="clear" w:color="auto" w:fill="auto"/>
        <w:spacing w:after="280" w:line="264" w:lineRule="auto"/>
        <w:ind w:right="80"/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en-US" w:eastAsia="en-US" w:bidi="en-US"/>
        </w:rPr>
        <w:t>Dalkia</w:t>
      </w:r>
      <w:proofErr w:type="spellEnd"/>
      <w:r>
        <w:rPr>
          <w:b/>
          <w:bCs/>
          <w:sz w:val="22"/>
          <w:szCs w:val="22"/>
          <w:lang w:val="en-US" w:eastAsia="en-US" w:bidi="en-US"/>
        </w:rPr>
        <w:t xml:space="preserve"> </w:t>
      </w:r>
      <w:r>
        <w:rPr>
          <w:b/>
          <w:bCs/>
          <w:sz w:val="22"/>
          <w:szCs w:val="22"/>
        </w:rPr>
        <w:t xml:space="preserve">Česká republika, </w:t>
      </w:r>
      <w:proofErr w:type="gramStart"/>
      <w:r>
        <w:rPr>
          <w:b/>
          <w:bCs/>
          <w:sz w:val="22"/>
          <w:szCs w:val="22"/>
        </w:rPr>
        <w:t>a.s</w:t>
      </w:r>
      <w:proofErr w:type="gramEnd"/>
      <w:r>
        <w:rPr>
          <w:b/>
          <w:bCs/>
          <w:sz w:val="22"/>
          <w:szCs w:val="22"/>
        </w:rPr>
        <w:t>., 28. října 3337/7, Moravská Ostrava, 702 00 Ostrava</w:t>
      </w:r>
      <w:r>
        <w:rPr>
          <w:b/>
          <w:bCs/>
          <w:sz w:val="22"/>
          <w:szCs w:val="22"/>
        </w:rPr>
        <w:br/>
        <w:t>Region Střední Morava, Okružní 19, 779 00 Olomouc</w:t>
      </w:r>
    </w:p>
    <w:p w:rsidR="00FE4AB7" w:rsidRDefault="00B021BC">
      <w:pPr>
        <w:pStyle w:val="Nadpis30"/>
        <w:keepNext/>
        <w:keepLines/>
        <w:shd w:val="clear" w:color="auto" w:fill="auto"/>
        <w:spacing w:after="280" w:line="262" w:lineRule="auto"/>
      </w:pPr>
      <w:bookmarkStart w:id="0" w:name="bookmark0"/>
      <w:r>
        <w:t xml:space="preserve">Číslo smlouvy: </w:t>
      </w:r>
      <w:r>
        <w:rPr>
          <w:b/>
          <w:bCs/>
        </w:rPr>
        <w:t>42032</w:t>
      </w:r>
      <w:bookmarkEnd w:id="0"/>
    </w:p>
    <w:p w:rsidR="00FE4AB7" w:rsidRDefault="00B021BC">
      <w:pPr>
        <w:pStyle w:val="Zkladntext1"/>
        <w:shd w:val="clear" w:color="auto" w:fill="auto"/>
        <w:spacing w:after="800" w:line="262" w:lineRule="auto"/>
        <w:ind w:left="6080" w:right="720" w:firstLine="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Krajská hygienická stanice Olomouckého kraje Wolkerova 74/6 779 11 Olomouc</w:t>
      </w:r>
    </w:p>
    <w:p w:rsidR="00FE4AB7" w:rsidRDefault="00B021BC">
      <w:pPr>
        <w:pStyle w:val="Nadpis10"/>
        <w:keepNext/>
        <w:keepLines/>
        <w:pBdr>
          <w:top w:val="single" w:sz="4" w:space="0" w:color="auto"/>
        </w:pBdr>
        <w:shd w:val="clear" w:color="auto" w:fill="auto"/>
      </w:pPr>
      <w:bookmarkStart w:id="1" w:name="bookmark1"/>
      <w:r>
        <w:t xml:space="preserve">REGULAČNÍ </w:t>
      </w:r>
      <w:r>
        <w:rPr>
          <w:lang w:val="en-US" w:eastAsia="en-US" w:bidi="en-US"/>
        </w:rPr>
        <w:t xml:space="preserve">PLAN </w:t>
      </w:r>
      <w:r>
        <w:t xml:space="preserve">ODBĚRU TEPLA </w:t>
      </w:r>
      <w:r>
        <w:t>- skupina A</w:t>
      </w:r>
      <w:bookmarkEnd w:id="1"/>
    </w:p>
    <w:p w:rsidR="00FE4AB7" w:rsidRDefault="00B021BC">
      <w:pPr>
        <w:pStyle w:val="Nadpis30"/>
        <w:keepNext/>
        <w:keepLines/>
        <w:shd w:val="clear" w:color="auto" w:fill="auto"/>
        <w:spacing w:after="300"/>
        <w:rPr>
          <w:sz w:val="28"/>
          <w:szCs w:val="28"/>
        </w:rPr>
      </w:pPr>
      <w:bookmarkStart w:id="2" w:name="bookmark2"/>
      <w:r>
        <w:t xml:space="preserve">pro odběrné místo: </w:t>
      </w:r>
      <w:r>
        <w:rPr>
          <w:b/>
          <w:bCs/>
          <w:sz w:val="28"/>
          <w:szCs w:val="28"/>
        </w:rPr>
        <w:t>C510-328</w:t>
      </w:r>
      <w:bookmarkEnd w:id="2"/>
    </w:p>
    <w:p w:rsidR="00FE4AB7" w:rsidRDefault="00B021BC">
      <w:pPr>
        <w:pStyle w:val="Zkladntext1"/>
        <w:pBdr>
          <w:bottom w:val="single" w:sz="4" w:space="0" w:color="auto"/>
        </w:pBdr>
        <w:shd w:val="clear" w:color="auto" w:fill="auto"/>
        <w:spacing w:after="32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Název OM: KHS Olomouckého kraje, Olomouc</w:t>
      </w:r>
    </w:p>
    <w:p w:rsidR="00FE4AB7" w:rsidRDefault="00B021BC">
      <w:pPr>
        <w:pStyle w:val="Zkladntext1"/>
        <w:shd w:val="clear" w:color="auto" w:fill="auto"/>
        <w:spacing w:after="0"/>
      </w:pPr>
      <w:r>
        <w:t>Regulační plán je součástí smlouvy o dodávce tepelné energie.</w:t>
      </w:r>
    </w:p>
    <w:p w:rsidR="00FE4AB7" w:rsidRDefault="00B021BC">
      <w:pPr>
        <w:pStyle w:val="Zkladntext1"/>
        <w:shd w:val="clear" w:color="auto" w:fill="auto"/>
        <w:spacing w:after="0"/>
      </w:pPr>
      <w:r>
        <w:t>Vychází z článku VI. a z článku Vlil. odst. 5. Dodacích podmínek.</w:t>
      </w:r>
    </w:p>
    <w:p w:rsidR="00FE4AB7" w:rsidRDefault="00B021BC">
      <w:pPr>
        <w:pStyle w:val="Zkladntext1"/>
        <w:shd w:val="clear" w:color="auto" w:fill="auto"/>
        <w:spacing w:after="0"/>
      </w:pPr>
      <w:r>
        <w:t xml:space="preserve">Rozepisuje soubor omezení při vyhlášení </w:t>
      </w:r>
      <w:r>
        <w:t>regulačních opatření.</w:t>
      </w:r>
    </w:p>
    <w:p w:rsidR="00FE4AB7" w:rsidRDefault="00B021BC">
      <w:pPr>
        <w:pStyle w:val="Zkladntext1"/>
        <w:shd w:val="clear" w:color="auto" w:fill="auto"/>
        <w:ind w:right="1020"/>
        <w:jc w:val="left"/>
      </w:pPr>
      <w:r>
        <w:t>Regulační systém je navržen v závislosti na provozu zdroje a neurčuje odběrateli konkrétní druh omezení, ale pouze maximální výši odběru tepla ze soustavy CZT při konkrétním stupni regulace.</w:t>
      </w:r>
    </w:p>
    <w:p w:rsidR="00FE4AB7" w:rsidRDefault="00B021BC">
      <w:pPr>
        <w:pStyle w:val="Zkladntext1"/>
        <w:shd w:val="clear" w:color="auto" w:fill="auto"/>
        <w:spacing w:after="660"/>
      </w:pPr>
      <w:r>
        <w:t xml:space="preserve">Maximální sjednaný výkon před vyhlášením </w:t>
      </w:r>
      <w:r>
        <w:t>regulačního opatření je uveden v Diagramu na dodávku a odběr tepla.</w:t>
      </w:r>
    </w:p>
    <w:p w:rsidR="00FE4AB7" w:rsidRDefault="00B021BC">
      <w:pPr>
        <w:pStyle w:val="Zkladntext1"/>
        <w:shd w:val="clear" w:color="auto" w:fill="auto"/>
        <w:tabs>
          <w:tab w:val="left" w:pos="3504"/>
        </w:tabs>
      </w:pPr>
      <w:r>
        <w:t>Regulační stupeň</w:t>
      </w:r>
      <w:r>
        <w:tab/>
        <w:t>Význam</w:t>
      </w:r>
    </w:p>
    <w:p w:rsidR="00FE4AB7" w:rsidRDefault="00B021BC">
      <w:pPr>
        <w:pStyle w:val="Zkladntext1"/>
        <w:shd w:val="clear" w:color="auto" w:fill="auto"/>
        <w:tabs>
          <w:tab w:val="left" w:pos="1125"/>
        </w:tabs>
      </w:pPr>
      <w:r>
        <w:rPr>
          <w:b/>
          <w:bCs/>
        </w:rPr>
        <w:t>RS 0</w:t>
      </w:r>
      <w:r>
        <w:rPr>
          <w:b/>
          <w:bCs/>
        </w:rPr>
        <w:tab/>
      </w:r>
      <w:r>
        <w:t>Normální provoz - odběr podle diagramu na dodávku a odběr tepla.</w:t>
      </w:r>
    </w:p>
    <w:p w:rsidR="00FE4AB7" w:rsidRDefault="00B021BC">
      <w:pPr>
        <w:pStyle w:val="Zkladntext1"/>
        <w:shd w:val="clear" w:color="auto" w:fill="auto"/>
        <w:tabs>
          <w:tab w:val="center" w:pos="1427"/>
          <w:tab w:val="right" w:pos="4768"/>
          <w:tab w:val="right" w:pos="6586"/>
        </w:tabs>
      </w:pPr>
      <w:r>
        <w:rPr>
          <w:b/>
          <w:bCs/>
        </w:rPr>
        <w:t>RS I</w:t>
      </w:r>
      <w:r>
        <w:rPr>
          <w:b/>
          <w:bCs/>
        </w:rPr>
        <w:tab/>
      </w:r>
      <w:r>
        <w:t>Snížení</w:t>
      </w:r>
      <w:r>
        <w:tab/>
        <w:t xml:space="preserve">maximálního sjednaného výkonu </w:t>
      </w:r>
      <w:proofErr w:type="gramStart"/>
      <w:r>
        <w:t>ÚT</w:t>
      </w:r>
      <w:r>
        <w:tab/>
        <w:t xml:space="preserve">o </w:t>
      </w:r>
      <w:r w:rsidR="00BD54C0" w:rsidRPr="00BD54C0">
        <w:rPr>
          <w:highlight w:val="black"/>
        </w:rPr>
        <w:t>..</w:t>
      </w:r>
      <w:r>
        <w:t xml:space="preserve"> %, TV</w:t>
      </w:r>
      <w:proofErr w:type="gramEnd"/>
      <w:r>
        <w:t xml:space="preserve"> v provozu</w:t>
      </w:r>
    </w:p>
    <w:p w:rsidR="00FE4AB7" w:rsidRDefault="00B021BC">
      <w:pPr>
        <w:pStyle w:val="Zkladntext1"/>
        <w:shd w:val="clear" w:color="auto" w:fill="auto"/>
        <w:tabs>
          <w:tab w:val="center" w:pos="1427"/>
          <w:tab w:val="right" w:pos="4768"/>
          <w:tab w:val="right" w:pos="6586"/>
        </w:tabs>
      </w:pPr>
      <w:r>
        <w:rPr>
          <w:b/>
          <w:bCs/>
        </w:rPr>
        <w:t>RS 2</w:t>
      </w:r>
      <w:r>
        <w:rPr>
          <w:b/>
          <w:bCs/>
        </w:rPr>
        <w:tab/>
      </w:r>
      <w:r>
        <w:t>Snížení</w:t>
      </w:r>
      <w:r>
        <w:tab/>
        <w:t>maximálního sj</w:t>
      </w:r>
      <w:r>
        <w:t xml:space="preserve">ednaného výkonu </w:t>
      </w:r>
      <w:proofErr w:type="gramStart"/>
      <w:r>
        <w:t>ÚT</w:t>
      </w:r>
      <w:r>
        <w:tab/>
        <w:t xml:space="preserve">o </w:t>
      </w:r>
      <w:r w:rsidR="00BD54C0" w:rsidRPr="00BD54C0">
        <w:rPr>
          <w:highlight w:val="black"/>
        </w:rPr>
        <w:t>..</w:t>
      </w:r>
      <w:r>
        <w:t xml:space="preserve"> %, TV</w:t>
      </w:r>
      <w:proofErr w:type="gramEnd"/>
      <w:r>
        <w:t xml:space="preserve"> v provozu</w:t>
      </w:r>
    </w:p>
    <w:p w:rsidR="00FE4AB7" w:rsidRDefault="00B021BC">
      <w:pPr>
        <w:pStyle w:val="Zkladntext1"/>
        <w:shd w:val="clear" w:color="auto" w:fill="auto"/>
        <w:tabs>
          <w:tab w:val="center" w:pos="1427"/>
          <w:tab w:val="right" w:pos="4768"/>
          <w:tab w:val="right" w:pos="6840"/>
        </w:tabs>
      </w:pPr>
      <w:r>
        <w:rPr>
          <w:b/>
          <w:bCs/>
        </w:rPr>
        <w:t>RS 3</w:t>
      </w:r>
      <w:r>
        <w:rPr>
          <w:b/>
          <w:bCs/>
        </w:rPr>
        <w:tab/>
      </w:r>
      <w:r>
        <w:t>Snížení</w:t>
      </w:r>
      <w:r>
        <w:tab/>
        <w:t xml:space="preserve">maximálního sjednaného výkonu </w:t>
      </w:r>
      <w:proofErr w:type="gramStart"/>
      <w:r>
        <w:t>ÚT</w:t>
      </w:r>
      <w:r>
        <w:tab/>
        <w:t xml:space="preserve">o </w:t>
      </w:r>
      <w:r w:rsidR="00BD54C0" w:rsidRPr="00BD54C0">
        <w:rPr>
          <w:highlight w:val="black"/>
        </w:rPr>
        <w:t>..</w:t>
      </w:r>
      <w:r>
        <w:t xml:space="preserve"> %, TV</w:t>
      </w:r>
      <w:proofErr w:type="gramEnd"/>
      <w:r>
        <w:t xml:space="preserve"> mimo provoz</w:t>
      </w:r>
    </w:p>
    <w:p w:rsidR="00FE4AB7" w:rsidRDefault="00B021BC">
      <w:pPr>
        <w:pStyle w:val="Zkladntext1"/>
        <w:shd w:val="clear" w:color="auto" w:fill="auto"/>
        <w:tabs>
          <w:tab w:val="center" w:pos="1427"/>
          <w:tab w:val="right" w:pos="4768"/>
          <w:tab w:val="right" w:pos="6840"/>
        </w:tabs>
      </w:pPr>
      <w:r>
        <w:rPr>
          <w:b/>
          <w:bCs/>
        </w:rPr>
        <w:t>RS 4</w:t>
      </w:r>
      <w:r>
        <w:rPr>
          <w:b/>
          <w:bCs/>
        </w:rPr>
        <w:tab/>
      </w:r>
      <w:r>
        <w:t>Snížení</w:t>
      </w:r>
      <w:r>
        <w:tab/>
        <w:t xml:space="preserve">maximálního sjednaného výkonu </w:t>
      </w:r>
      <w:proofErr w:type="gramStart"/>
      <w:r>
        <w:t>ÚT</w:t>
      </w:r>
      <w:r>
        <w:tab/>
        <w:t xml:space="preserve">o </w:t>
      </w:r>
      <w:r w:rsidR="00BD54C0" w:rsidRPr="00BD54C0">
        <w:rPr>
          <w:highlight w:val="black"/>
        </w:rPr>
        <w:t>..</w:t>
      </w:r>
      <w:r>
        <w:t xml:space="preserve"> %, TV</w:t>
      </w:r>
      <w:proofErr w:type="gramEnd"/>
      <w:r>
        <w:t xml:space="preserve"> mimo provoz</w:t>
      </w:r>
    </w:p>
    <w:p w:rsidR="00FE4AB7" w:rsidRDefault="00B021BC">
      <w:pPr>
        <w:pStyle w:val="Zkladntext1"/>
        <w:shd w:val="clear" w:color="auto" w:fill="auto"/>
        <w:tabs>
          <w:tab w:val="center" w:pos="1427"/>
          <w:tab w:val="right" w:pos="4768"/>
          <w:tab w:val="right" w:pos="6840"/>
        </w:tabs>
      </w:pPr>
      <w:r>
        <w:rPr>
          <w:b/>
          <w:bCs/>
        </w:rPr>
        <w:t>RS 5</w:t>
      </w:r>
      <w:r>
        <w:rPr>
          <w:b/>
          <w:bCs/>
        </w:rPr>
        <w:tab/>
      </w:r>
      <w:r>
        <w:t>Snížení</w:t>
      </w:r>
      <w:r>
        <w:tab/>
        <w:t xml:space="preserve">maximálního sjednaného výkonu </w:t>
      </w:r>
      <w:proofErr w:type="gramStart"/>
      <w:r>
        <w:t>ÚT</w:t>
      </w:r>
      <w:r>
        <w:tab/>
        <w:t xml:space="preserve">o </w:t>
      </w:r>
      <w:r w:rsidR="00BD54C0" w:rsidRPr="00BD54C0">
        <w:rPr>
          <w:highlight w:val="black"/>
        </w:rPr>
        <w:t>..</w:t>
      </w:r>
      <w:r>
        <w:t xml:space="preserve"> %, TV</w:t>
      </w:r>
      <w:proofErr w:type="gramEnd"/>
      <w:r>
        <w:t xml:space="preserve"> mimo provoz</w:t>
      </w:r>
    </w:p>
    <w:p w:rsidR="00BD54C0" w:rsidRDefault="00B021BC" w:rsidP="00BD54C0">
      <w:pPr>
        <w:pStyle w:val="Zkladntext1"/>
        <w:shd w:val="clear" w:color="auto" w:fill="auto"/>
        <w:tabs>
          <w:tab w:val="left" w:pos="1125"/>
        </w:tabs>
        <w:spacing w:after="740"/>
        <w:jc w:val="left"/>
      </w:pPr>
      <w:r>
        <w:rPr>
          <w:b/>
          <w:bCs/>
        </w:rPr>
        <w:t>RS 6</w:t>
      </w:r>
      <w:r>
        <w:rPr>
          <w:b/>
          <w:bCs/>
        </w:rPr>
        <w:tab/>
      </w:r>
      <w:r>
        <w:t>Úpln</w:t>
      </w:r>
      <w:r>
        <w:t>é odstavení zdrojů, oznámení odběratelům a jiným organizacím</w:t>
      </w:r>
      <w:bookmarkStart w:id="3" w:name="_GoBack"/>
      <w:bookmarkEnd w:id="3"/>
    </w:p>
    <w:p w:rsidR="00FE4AB7" w:rsidRDefault="00B021BC" w:rsidP="00BD54C0">
      <w:pPr>
        <w:pStyle w:val="Zkladntext1"/>
        <w:shd w:val="clear" w:color="auto" w:fill="auto"/>
        <w:tabs>
          <w:tab w:val="left" w:pos="1125"/>
        </w:tabs>
        <w:spacing w:after="740"/>
        <w:jc w:val="left"/>
      </w:pPr>
      <w:r>
        <w:rPr>
          <w:noProof/>
          <w:lang w:bidi="ar-SA"/>
        </w:rPr>
        <mc:AlternateContent>
          <mc:Choice Requires="wps">
            <w:drawing>
              <wp:anchor distT="740410" distB="0" distL="292735" distR="308610" simplePos="0" relativeHeight="125829379" behindDoc="0" locked="0" layoutInCell="1" allowOverlap="1" wp14:anchorId="5F5BF344" wp14:editId="65906552">
                <wp:simplePos x="0" y="0"/>
                <wp:positionH relativeFrom="page">
                  <wp:posOffset>1153160</wp:posOffset>
                </wp:positionH>
                <wp:positionV relativeFrom="paragraph">
                  <wp:posOffset>1274445</wp:posOffset>
                </wp:positionV>
                <wp:extent cx="1746885" cy="5073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54C0" w:rsidRDefault="00B021BC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4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Za dodavatele </w:t>
                            </w:r>
                          </w:p>
                          <w:p w:rsidR="00BD54C0" w:rsidRDefault="00BD54C0" w:rsidP="00BD54C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highlight w:val="black"/>
                              </w:rPr>
                              <w:t>……….……….</w:t>
                            </w:r>
                          </w:p>
                          <w:p w:rsidR="00FE4AB7" w:rsidRDefault="00B021BC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4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obchodní náměstek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0.8pt;margin-top:100.35pt;width:137.55pt;height:39.95pt;z-index:125829379;visibility:visible;mso-wrap-style:square;mso-width-percent:0;mso-wrap-distance-left:23.05pt;mso-wrap-distance-top:58.3pt;mso-wrap-distance-right:24.3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" filled="f" stroked="f">
                <v:textbox style="mso-fit-shape-to-text:t" inset="0,0,0,0">
                  <w:txbxContent>
                    <w:p w:rsidR="00BD54C0" w:rsidRDefault="00B021BC">
                      <w:pPr>
                        <w:pStyle w:val="Zkladntext1"/>
                        <w:shd w:val="clear" w:color="auto" w:fill="auto"/>
                        <w:spacing w:after="0"/>
                        <w:ind w:firstLine="40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Za dodavatele </w:t>
                      </w:r>
                    </w:p>
                    <w:p w:rsidR="00BD54C0" w:rsidRDefault="00BD54C0" w:rsidP="00BD54C0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rPr>
                          <w:highlight w:val="black"/>
                        </w:rPr>
                        <w:t>……….……….</w:t>
                      </w:r>
                    </w:p>
                    <w:p w:rsidR="00FE4AB7" w:rsidRDefault="00B021BC">
                      <w:pPr>
                        <w:pStyle w:val="Zkladntext1"/>
                        <w:shd w:val="clear" w:color="auto" w:fill="auto"/>
                        <w:spacing w:after="0"/>
                        <w:ind w:firstLine="40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obchodní náměstek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3"/>
      <w:r>
        <w:t>Olomouc dne 15. 12. 2014</w:t>
      </w:r>
      <w:bookmarkEnd w:id="4"/>
    </w:p>
    <w:p w:rsidR="00BD54C0" w:rsidRDefault="00BD54C0" w:rsidP="00BD54C0">
      <w:pPr>
        <w:pStyle w:val="Titulekobrzku0"/>
        <w:framePr w:w="2095" w:h="562" w:wrap="none" w:vAnchor="text" w:hAnchor="margin" w:x="598" w:y="1"/>
        <w:shd w:val="clear" w:color="auto" w:fill="auto"/>
        <w:spacing w:line="240" w:lineRule="auto"/>
      </w:pPr>
      <w:bookmarkStart w:id="5" w:name="bookmark4"/>
      <w:r>
        <w:rPr>
          <w:highlight w:val="black"/>
        </w:rPr>
        <w:t>……….……….</w:t>
      </w:r>
    </w:p>
    <w:p w:rsidR="00FE4AB7" w:rsidRDefault="00B021BC" w:rsidP="00BD54C0">
      <w:pPr>
        <w:pStyle w:val="Nadpis30"/>
        <w:keepNext/>
        <w:keepLines/>
        <w:shd w:val="clear" w:color="auto" w:fill="auto"/>
        <w:spacing w:after="100" w:line="180" w:lineRule="auto"/>
        <w:ind w:left="3300" w:firstLine="40"/>
        <w:jc w:val="left"/>
      </w:pPr>
      <w:r>
        <w:t xml:space="preserve">Za odběratele </w:t>
      </w:r>
      <w:bookmarkEnd w:id="5"/>
    </w:p>
    <w:sectPr w:rsidR="00FE4AB7">
      <w:pgSz w:w="11900" w:h="16840"/>
      <w:pgMar w:top="1155" w:right="1162" w:bottom="794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BC" w:rsidRDefault="00B021BC">
      <w:r>
        <w:separator/>
      </w:r>
    </w:p>
  </w:endnote>
  <w:endnote w:type="continuationSeparator" w:id="0">
    <w:p w:rsidR="00B021BC" w:rsidRDefault="00B0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BC" w:rsidRDefault="00B021BC"/>
  </w:footnote>
  <w:footnote w:type="continuationSeparator" w:id="0">
    <w:p w:rsidR="00B021BC" w:rsidRDefault="00B021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4AB7"/>
    <w:rsid w:val="00B021BC"/>
    <w:rsid w:val="00BD54C0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231087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90"/>
      <w:jc w:val="righ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ind w:left="3420" w:firstLine="20"/>
      <w:outlineLvl w:val="1"/>
    </w:pPr>
    <w:rPr>
      <w:rFonts w:ascii="Arial" w:eastAsia="Arial" w:hAnsi="Arial" w:cs="Arial"/>
      <w:i/>
      <w:iCs/>
      <w:color w:val="231087"/>
      <w:sz w:val="26"/>
      <w:szCs w:val="26"/>
    </w:rPr>
  </w:style>
  <w:style w:type="character" w:customStyle="1" w:styleId="Titulekobrzku">
    <w:name w:val="Titulek obrázku_"/>
    <w:basedOn w:val="Standardnpsmoodstavce"/>
    <w:link w:val="Titulekobrzku0"/>
    <w:locked/>
    <w:rsid w:val="00BD54C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BD54C0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231087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90"/>
      <w:jc w:val="righ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ind w:left="3420" w:firstLine="20"/>
      <w:outlineLvl w:val="1"/>
    </w:pPr>
    <w:rPr>
      <w:rFonts w:ascii="Arial" w:eastAsia="Arial" w:hAnsi="Arial" w:cs="Arial"/>
      <w:i/>
      <w:iCs/>
      <w:color w:val="231087"/>
      <w:sz w:val="26"/>
      <w:szCs w:val="26"/>
    </w:rPr>
  </w:style>
  <w:style w:type="character" w:customStyle="1" w:styleId="Titulekobrzku">
    <w:name w:val="Titulek obrázku_"/>
    <w:basedOn w:val="Standardnpsmoodstavce"/>
    <w:link w:val="Titulekobrzku0"/>
    <w:locked/>
    <w:rsid w:val="00BD54C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BD54C0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2018-02-13T12:52:00Z</dcterms:created>
  <dcterms:modified xsi:type="dcterms:W3CDTF">2018-02-13T12:55:00Z</dcterms:modified>
</cp:coreProperties>
</file>