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5C" w:rsidRDefault="00374301">
      <w:pPr>
        <w:pStyle w:val="Zkladntext30"/>
        <w:shd w:val="clear" w:color="auto" w:fill="auto"/>
        <w:tabs>
          <w:tab w:val="left" w:pos="8349"/>
        </w:tabs>
        <w:spacing w:after="90" w:line="160" w:lineRule="exact"/>
        <w:ind w:left="6520"/>
      </w:pPr>
      <w:r>
        <w:rPr>
          <w:noProof/>
          <w:lang w:bidi="ar-SA"/>
        </w:rPr>
        <mc:AlternateContent>
          <mc:Choice Requires="wps">
            <w:drawing>
              <wp:anchor distT="0" distB="43815" distL="63500" distR="63500" simplePos="0" relativeHeight="377487104" behindDoc="1" locked="0" layoutInCell="1" allowOverlap="1">
                <wp:simplePos x="0" y="0"/>
                <wp:positionH relativeFrom="margin">
                  <wp:posOffset>-511810</wp:posOffset>
                </wp:positionH>
                <wp:positionV relativeFrom="margin">
                  <wp:posOffset>9525</wp:posOffset>
                </wp:positionV>
                <wp:extent cx="735965" cy="190500"/>
                <wp:effectExtent l="0" t="0" r="1905" b="4445"/>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B5C" w:rsidRDefault="00374301">
                            <w:pPr>
                              <w:pStyle w:val="Zkladntext7"/>
                              <w:shd w:val="clear" w:color="auto" w:fill="auto"/>
                              <w:spacing w:line="300" w:lineRule="exact"/>
                            </w:pPr>
                            <w:r>
                              <w:t>údržba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3pt;margin-top:.75pt;width:57.95pt;height:15pt;z-index:-125829376;visibility:visible;mso-wrap-style:square;mso-width-percent:0;mso-height-percent:0;mso-wrap-distance-left:5pt;mso-wrap-distance-top:0;mso-wrap-distance-right:5pt;mso-wrap-distance-bottom:3.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xarQIAAKg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" filled="f" stroked="f">
                <v:textbox style="mso-fit-shape-to-text:t" inset="0,0,0,0">
                  <w:txbxContent>
                    <w:p w:rsidR="00E54B5C" w:rsidRDefault="00374301">
                      <w:pPr>
                        <w:pStyle w:val="Zkladntext7"/>
                        <w:shd w:val="clear" w:color="auto" w:fill="auto"/>
                        <w:spacing w:line="300" w:lineRule="exact"/>
                      </w:pPr>
                      <w:r>
                        <w:t>údržba</w:t>
                      </w:r>
                    </w:p>
                  </w:txbxContent>
                </v:textbox>
                <w10:wrap type="square" side="right" anchorx="margin" anchory="margin"/>
              </v:shape>
            </w:pict>
          </mc:Fallback>
        </mc:AlternateContent>
      </w:r>
      <w:r>
        <w:rPr>
          <w:noProof/>
          <w:lang w:bidi="ar-SA"/>
        </w:rPr>
        <w:drawing>
          <wp:anchor distT="26035" distB="447040" distL="63500" distR="1721485" simplePos="0" relativeHeight="377487105" behindDoc="1" locked="0" layoutInCell="1" allowOverlap="1">
            <wp:simplePos x="0" y="0"/>
            <wp:positionH relativeFrom="margin">
              <wp:posOffset>-530225</wp:posOffset>
            </wp:positionH>
            <wp:positionV relativeFrom="margin">
              <wp:posOffset>290195</wp:posOffset>
            </wp:positionV>
            <wp:extent cx="731520" cy="304800"/>
            <wp:effectExtent l="0" t="0" r="0" b="0"/>
            <wp:wrapSquare wrapText="right"/>
            <wp:docPr id="3" name="obrázek 3"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304800"/>
                    </a:xfrm>
                    <a:prstGeom prst="rect">
                      <a:avLst/>
                    </a:prstGeom>
                    <a:noFill/>
                  </pic:spPr>
                </pic:pic>
              </a:graphicData>
            </a:graphic>
            <wp14:sizeRelH relativeFrom="page">
              <wp14:pctWidth>0</wp14:pctWidth>
            </wp14:sizeRelH>
            <wp14:sizeRelV relativeFrom="page">
              <wp14:pctHeight>0</wp14:pctHeight>
            </wp14:sizeRelV>
          </wp:anchor>
        </w:drawing>
      </w:r>
      <w:r>
        <w:rPr>
          <w:rStyle w:val="Zkladntext3Malpsmena"/>
        </w:rPr>
        <w:t>SSka''</w:t>
      </w:r>
      <w:r>
        <w:rPr>
          <w:rStyle w:val="Zkladntext31"/>
        </w:rPr>
        <w:t xml:space="preserve">sPÍWA </w:t>
      </w:r>
      <w:r>
        <w:rPr>
          <w:rStyle w:val="Zkladntext3Malpsmena"/>
        </w:rPr>
        <w:t>a</w:t>
      </w:r>
      <w:r>
        <w:rPr>
          <w:rStyle w:val="Zkladntext31"/>
        </w:rPr>
        <w:tab/>
        <w:t>StlNtC VYSOČINY</w:t>
      </w:r>
    </w:p>
    <w:p w:rsidR="00E54B5C" w:rsidRDefault="00374301">
      <w:pPr>
        <w:pStyle w:val="Zkladntext40"/>
        <w:shd w:val="clear" w:color="auto" w:fill="auto"/>
        <w:tabs>
          <w:tab w:val="left" w:pos="4076"/>
        </w:tabs>
        <w:spacing w:before="0" w:line="160" w:lineRule="exact"/>
        <w:ind w:left="3800"/>
      </w:pPr>
      <w:r>
        <w:t>&gt;■ ■■</w:t>
      </w:r>
      <w:r>
        <w:tab/>
        <w:t>VŠ.0vá í -</w:t>
      </w:r>
      <w:r>
        <w:rPr>
          <w:vertAlign w:val="superscript"/>
        </w:rPr>
        <w:t>!</w:t>
      </w:r>
    </w:p>
    <w:p w:rsidR="00E54B5C" w:rsidRDefault="00374301">
      <w:pPr>
        <w:pStyle w:val="Zkladntext50"/>
        <w:shd w:val="clear" w:color="auto" w:fill="auto"/>
        <w:spacing w:after="80" w:line="170" w:lineRule="exact"/>
        <w:ind w:left="4180"/>
      </w:pPr>
      <w:r>
        <w:t>v’A R&amp;GiS í &amp;0 vÁNA</w:t>
      </w:r>
    </w:p>
    <w:p w:rsidR="00E54B5C" w:rsidRDefault="00374301">
      <w:pPr>
        <w:pStyle w:val="Nadpis10"/>
        <w:keepNext/>
        <w:keepLines/>
        <w:shd w:val="clear" w:color="auto" w:fill="auto"/>
        <w:tabs>
          <w:tab w:val="left" w:leader="dot" w:pos="4058"/>
        </w:tabs>
        <w:spacing w:before="0" w:after="312" w:line="260" w:lineRule="exact"/>
      </w:pPr>
      <w:bookmarkStart w:id="0" w:name="bookmark0"/>
      <w:r>
        <w:rPr>
          <w:rStyle w:val="Nadpis1Malpsmenadkovn3pt"/>
          <w:b/>
          <w:bCs/>
        </w:rPr>
        <w:t>kupní smlouvy</w:t>
      </w:r>
      <w:r>
        <w:rPr>
          <w:rStyle w:val="Nadpis1dkovn3pt"/>
          <w:b/>
          <w:bCs/>
        </w:rPr>
        <w:t xml:space="preserve"> i</w:t>
      </w:r>
      <w:r>
        <w:rPr>
          <w:rStyle w:val="Nadpis1dkovn3pt"/>
          <w:b/>
          <w:bCs/>
        </w:rPr>
        <w:tab/>
      </w:r>
      <w:bookmarkEnd w:id="0"/>
    </w:p>
    <w:p w:rsidR="00E54B5C" w:rsidRDefault="00374301">
      <w:pPr>
        <w:pStyle w:val="Nadpis20"/>
        <w:keepNext/>
        <w:keepLines/>
        <w:shd w:val="clear" w:color="auto" w:fill="auto"/>
        <w:spacing w:before="0" w:after="243" w:line="260" w:lineRule="exact"/>
      </w:pPr>
      <w:bookmarkStart w:id="1" w:name="bookmark1"/>
      <w:r>
        <w:t>„Drtě frakcí 2/4, 4/8 a 8/16 určené k vysprávkám komunikací Vysočiny^</w:t>
      </w:r>
      <w:bookmarkEnd w:id="1"/>
    </w:p>
    <w:p w:rsidR="00E54B5C" w:rsidRDefault="00374301">
      <w:pPr>
        <w:pStyle w:val="Nadpis30"/>
        <w:keepNext/>
        <w:keepLines/>
        <w:shd w:val="clear" w:color="auto" w:fill="auto"/>
        <w:spacing w:before="0"/>
        <w:ind w:left="880"/>
      </w:pPr>
      <w:bookmarkStart w:id="2" w:name="bookmark2"/>
      <w:r>
        <w:rPr>
          <w:rStyle w:val="Nadpis3TunNekurzva"/>
        </w:rPr>
        <w:t xml:space="preserve">ČÁST </w:t>
      </w:r>
      <w:r>
        <w:rPr>
          <w:rStyle w:val="Nadpis3Tun"/>
          <w:i/>
          <w:iCs/>
        </w:rPr>
        <w:t xml:space="preserve">XIX — 8/11 </w:t>
      </w:r>
      <w:r>
        <w:rPr>
          <w:rStyle w:val="Nadpis31"/>
          <w:i/>
          <w:iCs/>
        </w:rPr>
        <w:t xml:space="preserve">cestmistrovství Náměšť </w:t>
      </w:r>
      <w:r>
        <w:rPr>
          <w:rStyle w:val="Nadpis3Tun"/>
          <w:i/>
          <w:iCs/>
        </w:rPr>
        <w:t xml:space="preserve">nad </w:t>
      </w:r>
      <w:r>
        <w:rPr>
          <w:rStyle w:val="Nadpis31"/>
          <w:i/>
          <w:iCs/>
        </w:rPr>
        <w:t>Oslavou</w:t>
      </w:r>
      <w:bookmarkEnd w:id="2"/>
    </w:p>
    <w:p w:rsidR="00E54B5C" w:rsidRDefault="00374301">
      <w:pPr>
        <w:pStyle w:val="Zkladntext60"/>
        <w:shd w:val="clear" w:color="auto" w:fill="auto"/>
        <w:ind w:firstLine="0"/>
      </w:pPr>
      <w:r>
        <w:t>Číslo smlouvy objednatele:</w:t>
      </w:r>
    </w:p>
    <w:p w:rsidR="00E54B5C" w:rsidRDefault="00374301">
      <w:pPr>
        <w:pStyle w:val="Zkladntext60"/>
        <w:shd w:val="clear" w:color="auto" w:fill="auto"/>
        <w:spacing w:after="540"/>
        <w:ind w:firstLine="0"/>
      </w:pPr>
      <w:r>
        <w:t xml:space="preserve">Číslo </w:t>
      </w:r>
      <w:r>
        <w:t>smlouvy zadavatele: COL-RO/lO/PROD/121</w:t>
      </w:r>
    </w:p>
    <w:p w:rsidR="00E54B5C" w:rsidRDefault="00374301">
      <w:pPr>
        <w:pStyle w:val="Nadpis40"/>
        <w:keepNext/>
        <w:keepLines/>
        <w:shd w:val="clear" w:color="auto" w:fill="auto"/>
        <w:spacing w:before="0"/>
        <w:ind w:left="880"/>
        <w:sectPr w:rsidR="00E54B5C">
          <w:pgSz w:w="11900" w:h="16840"/>
          <w:pgMar w:top="308" w:right="711" w:bottom="3121" w:left="1174" w:header="0" w:footer="3" w:gutter="0"/>
          <w:cols w:space="720"/>
          <w:noEndnote/>
          <w:docGrid w:linePitch="360"/>
        </w:sectPr>
      </w:pPr>
      <w:bookmarkStart w:id="3" w:name="bookmark3"/>
      <w:r>
        <w:t>Článek 1</w:t>
      </w:r>
      <w:r>
        <w:br/>
        <w:t>Smluvní strany</w:t>
      </w:r>
      <w:bookmarkEnd w:id="3"/>
    </w:p>
    <w:p w:rsidR="00E54B5C" w:rsidRDefault="00E54B5C">
      <w:pPr>
        <w:spacing w:line="208" w:lineRule="exact"/>
        <w:rPr>
          <w:sz w:val="17"/>
          <w:szCs w:val="17"/>
        </w:rPr>
      </w:pPr>
    </w:p>
    <w:p w:rsidR="00E54B5C" w:rsidRDefault="00E54B5C">
      <w:pPr>
        <w:rPr>
          <w:sz w:val="2"/>
          <w:szCs w:val="2"/>
        </w:rPr>
        <w:sectPr w:rsidR="00E54B5C">
          <w:type w:val="continuous"/>
          <w:pgSz w:w="11900" w:h="16840"/>
          <w:pgMar w:top="308" w:right="0" w:bottom="3121" w:left="0" w:header="0" w:footer="3" w:gutter="0"/>
          <w:cols w:space="720"/>
          <w:noEndnote/>
          <w:docGrid w:linePitch="360"/>
        </w:sectPr>
      </w:pPr>
    </w:p>
    <w:p w:rsidR="00E54B5C" w:rsidRDefault="00374301">
      <w:pPr>
        <w:pStyle w:val="Nadpis40"/>
        <w:keepNext/>
        <w:keepLines/>
        <w:shd w:val="clear" w:color="auto" w:fill="auto"/>
        <w:spacing w:before="0" w:line="274" w:lineRule="exact"/>
        <w:jc w:val="left"/>
      </w:pPr>
      <w:bookmarkStart w:id="4" w:name="bookmark4"/>
      <w:r>
        <w:t>Kupující: Krajská správa a údržba</w:t>
      </w:r>
      <w:bookmarkEnd w:id="4"/>
    </w:p>
    <w:p w:rsidR="00E54B5C" w:rsidRDefault="00374301">
      <w:pPr>
        <w:pStyle w:val="Zkladntext20"/>
        <w:shd w:val="clear" w:color="auto" w:fill="auto"/>
        <w:ind w:firstLine="0"/>
      </w:pPr>
      <w:r>
        <w:t>se sídlem: zastoupený:</w:t>
      </w:r>
    </w:p>
    <w:p w:rsidR="00E54B5C" w:rsidRDefault="00374301">
      <w:pPr>
        <w:pStyle w:val="Zkladntext20"/>
        <w:shd w:val="clear" w:color="auto" w:fill="auto"/>
        <w:ind w:firstLine="0"/>
      </w:pPr>
      <w:r>
        <w:t>Bankovní spojení:</w:t>
      </w:r>
    </w:p>
    <w:p w:rsidR="00E54B5C" w:rsidRDefault="00374301">
      <w:pPr>
        <w:pStyle w:val="Zkladntext20"/>
        <w:shd w:val="clear" w:color="auto" w:fill="auto"/>
        <w:ind w:firstLine="0"/>
      </w:pPr>
      <w:r>
        <w:t>Číslo účtu:</w:t>
      </w:r>
    </w:p>
    <w:p w:rsidR="00E54B5C" w:rsidRDefault="00374301">
      <w:pPr>
        <w:pStyle w:val="Zkladntext80"/>
        <w:shd w:val="clear" w:color="auto" w:fill="auto"/>
      </w:pPr>
      <w:r>
        <w:t>IČ:</w:t>
      </w:r>
    </w:p>
    <w:p w:rsidR="00E54B5C" w:rsidRDefault="00374301">
      <w:pPr>
        <w:pStyle w:val="Zkladntext20"/>
        <w:shd w:val="clear" w:color="auto" w:fill="auto"/>
        <w:ind w:firstLine="0"/>
      </w:pPr>
      <w:r>
        <w:t>DIČ:</w:t>
      </w:r>
    </w:p>
    <w:p w:rsidR="00E54B5C" w:rsidRDefault="00374301">
      <w:pPr>
        <w:pStyle w:val="Zkladntext20"/>
        <w:shd w:val="clear" w:color="auto" w:fill="auto"/>
        <w:ind w:firstLine="0"/>
      </w:pPr>
      <w:r>
        <w:t>Telefon:</w:t>
      </w:r>
    </w:p>
    <w:p w:rsidR="00E54B5C" w:rsidRDefault="00374301">
      <w:pPr>
        <w:pStyle w:val="Zkladntext20"/>
        <w:shd w:val="clear" w:color="auto" w:fill="auto"/>
        <w:ind w:firstLine="0"/>
      </w:pPr>
      <w:r>
        <w:t>Fax:</w:t>
      </w:r>
    </w:p>
    <w:p w:rsidR="00E54B5C" w:rsidRDefault="00374301">
      <w:pPr>
        <w:pStyle w:val="Zkladntext20"/>
        <w:shd w:val="clear" w:color="auto" w:fill="auto"/>
        <w:ind w:firstLine="0"/>
      </w:pPr>
      <w:r>
        <w:t>E-mail:</w:t>
      </w:r>
    </w:p>
    <w:p w:rsidR="00E54B5C" w:rsidRDefault="00374301">
      <w:pPr>
        <w:pStyle w:val="Zkladntext20"/>
        <w:shd w:val="clear" w:color="auto" w:fill="auto"/>
        <w:ind w:firstLine="0"/>
      </w:pPr>
      <w:r>
        <w:t>Zřizovatel:</w:t>
      </w:r>
    </w:p>
    <w:p w:rsidR="00E54B5C" w:rsidRDefault="00374301">
      <w:pPr>
        <w:pStyle w:val="Zkladntext60"/>
        <w:shd w:val="clear" w:color="auto" w:fill="auto"/>
        <w:spacing w:line="274" w:lineRule="exact"/>
        <w:ind w:firstLine="0"/>
        <w:jc w:val="left"/>
      </w:pPr>
      <w:r>
        <w:t xml:space="preserve">(dále jen </w:t>
      </w:r>
      <w:r>
        <w:t>kupující)</w:t>
      </w:r>
    </w:p>
    <w:p w:rsidR="00E54B5C" w:rsidRDefault="00374301">
      <w:pPr>
        <w:pStyle w:val="Nadpis40"/>
        <w:keepNext/>
        <w:keepLines/>
        <w:shd w:val="clear" w:color="auto" w:fill="auto"/>
        <w:spacing w:before="0" w:line="274" w:lineRule="exact"/>
        <w:jc w:val="left"/>
      </w:pPr>
      <w:r>
        <w:br w:type="column"/>
      </w:r>
      <w:bookmarkStart w:id="5" w:name="bookmark5"/>
      <w:r>
        <w:t>silnic Vysočiny, příspěvková organizace</w:t>
      </w:r>
      <w:bookmarkEnd w:id="5"/>
    </w:p>
    <w:p w:rsidR="00E54B5C" w:rsidRDefault="00374301">
      <w:pPr>
        <w:pStyle w:val="Zkladntext20"/>
        <w:shd w:val="clear" w:color="auto" w:fill="auto"/>
        <w:ind w:left="180" w:firstLine="0"/>
      </w:pPr>
      <w:r>
        <w:t>Kosovská 1122/16, 586 01 Jihlava</w:t>
      </w:r>
    </w:p>
    <w:p w:rsidR="00E54B5C" w:rsidRDefault="00374301">
      <w:pPr>
        <w:pStyle w:val="Zkladntext20"/>
        <w:shd w:val="clear" w:color="auto" w:fill="auto"/>
        <w:ind w:left="180" w:firstLine="0"/>
      </w:pPr>
      <w:r>
        <w:t>XXXXXXXXXX</w:t>
      </w:r>
      <w:r>
        <w:t>, ředitelem organizace</w:t>
      </w:r>
    </w:p>
    <w:p w:rsidR="00E54B5C" w:rsidRDefault="00374301">
      <w:pPr>
        <w:pStyle w:val="Zkladntext20"/>
        <w:shd w:val="clear" w:color="auto" w:fill="auto"/>
        <w:ind w:left="180" w:firstLine="0"/>
      </w:pPr>
      <w:r>
        <w:t>Komerční banka, a.s. - pobočka Jihlava</w:t>
      </w:r>
    </w:p>
    <w:p w:rsidR="00E54B5C" w:rsidRDefault="00374301">
      <w:pPr>
        <w:pStyle w:val="Zkladntext20"/>
        <w:shd w:val="clear" w:color="auto" w:fill="auto"/>
        <w:ind w:left="180" w:firstLine="0"/>
      </w:pPr>
      <w:r>
        <w:t>XXXXXXXXXXX</w:t>
      </w:r>
    </w:p>
    <w:p w:rsidR="00E54B5C" w:rsidRDefault="00374301">
      <w:pPr>
        <w:pStyle w:val="Zkladntext20"/>
        <w:shd w:val="clear" w:color="auto" w:fill="auto"/>
        <w:ind w:left="180" w:firstLine="0"/>
      </w:pPr>
      <w:r>
        <w:t>00090450</w:t>
      </w:r>
    </w:p>
    <w:p w:rsidR="00E54B5C" w:rsidRDefault="00374301">
      <w:pPr>
        <w:pStyle w:val="Zkladntext20"/>
        <w:shd w:val="clear" w:color="auto" w:fill="auto"/>
        <w:ind w:left="180" w:firstLine="0"/>
      </w:pPr>
      <w:r>
        <w:t>CZ00090450</w:t>
      </w:r>
    </w:p>
    <w:p w:rsidR="00E54B5C" w:rsidRDefault="00374301">
      <w:pPr>
        <w:pStyle w:val="Zkladntext20"/>
        <w:shd w:val="clear" w:color="auto" w:fill="auto"/>
        <w:ind w:left="180" w:firstLine="0"/>
      </w:pPr>
      <w:r>
        <w:t>XXXXXXXXXX</w:t>
      </w:r>
    </w:p>
    <w:p w:rsidR="00E54B5C" w:rsidRDefault="00374301">
      <w:pPr>
        <w:pStyle w:val="Zkladntext20"/>
        <w:shd w:val="clear" w:color="auto" w:fill="auto"/>
        <w:ind w:left="180" w:firstLine="0"/>
        <w:sectPr w:rsidR="00E54B5C">
          <w:type w:val="continuous"/>
          <w:pgSz w:w="11900" w:h="16840"/>
          <w:pgMar w:top="308" w:right="2921" w:bottom="3121" w:left="1199" w:header="0" w:footer="3" w:gutter="0"/>
          <w:cols w:num="2" w:space="720" w:equalWidth="0">
            <w:col w:w="3588" w:space="102"/>
            <w:col w:w="4090"/>
          </w:cols>
          <w:noEndnote/>
          <w:docGrid w:linePitch="360"/>
        </w:sectPr>
      </w:pPr>
      <w:r>
        <w:t>Vysočina</w:t>
      </w:r>
    </w:p>
    <w:p w:rsidR="00E54B5C" w:rsidRDefault="00E54B5C">
      <w:pPr>
        <w:spacing w:line="240" w:lineRule="exact"/>
        <w:rPr>
          <w:sz w:val="19"/>
          <w:szCs w:val="19"/>
        </w:rPr>
      </w:pPr>
    </w:p>
    <w:p w:rsidR="00E54B5C" w:rsidRDefault="00E54B5C">
      <w:pPr>
        <w:spacing w:before="7" w:after="7" w:line="240" w:lineRule="exact"/>
        <w:rPr>
          <w:sz w:val="19"/>
          <w:szCs w:val="19"/>
        </w:rPr>
      </w:pPr>
    </w:p>
    <w:p w:rsidR="00E54B5C" w:rsidRDefault="00E54B5C">
      <w:pPr>
        <w:rPr>
          <w:sz w:val="2"/>
          <w:szCs w:val="2"/>
        </w:rPr>
        <w:sectPr w:rsidR="00E54B5C">
          <w:type w:val="continuous"/>
          <w:pgSz w:w="11900" w:h="16840"/>
          <w:pgMar w:top="722" w:right="0" w:bottom="1807" w:left="0" w:header="0" w:footer="3" w:gutter="0"/>
          <w:cols w:space="720"/>
          <w:noEndnote/>
          <w:docGrid w:linePitch="360"/>
        </w:sectPr>
      </w:pPr>
    </w:p>
    <w:p w:rsidR="00E54B5C" w:rsidRDefault="00374301">
      <w:pPr>
        <w:pStyle w:val="Zkladntext20"/>
        <w:shd w:val="clear" w:color="auto" w:fill="auto"/>
        <w:spacing w:line="277" w:lineRule="exact"/>
        <w:ind w:firstLine="0"/>
        <w:jc w:val="both"/>
      </w:pPr>
      <w:r>
        <w:rPr>
          <w:noProof/>
          <w:lang w:bidi="ar-SA"/>
        </w:rPr>
        <mc:AlternateContent>
          <mc:Choice Requires="wps">
            <w:drawing>
              <wp:anchor distT="0" distB="0" distL="63500" distR="187325" simplePos="0" relativeHeight="377487106" behindDoc="1" locked="0" layoutInCell="1" allowOverlap="1">
                <wp:simplePos x="0" y="0"/>
                <wp:positionH relativeFrom="margin">
                  <wp:posOffset>83185</wp:posOffset>
                </wp:positionH>
                <wp:positionV relativeFrom="paragraph">
                  <wp:posOffset>-226060</wp:posOffset>
                </wp:positionV>
                <wp:extent cx="2324735" cy="2435860"/>
                <wp:effectExtent l="0" t="1905" r="1905" b="635"/>
                <wp:wrapSquare wrapText="r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2435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B5C" w:rsidRDefault="00374301">
                            <w:pPr>
                              <w:pStyle w:val="Zkladntext60"/>
                              <w:shd w:val="clear" w:color="auto" w:fill="auto"/>
                              <w:spacing w:line="274" w:lineRule="exact"/>
                              <w:ind w:firstLine="0"/>
                              <w:jc w:val="left"/>
                            </w:pPr>
                            <w:r>
                              <w:rPr>
                                <w:rStyle w:val="Zkladntext6Exact"/>
                                <w:b/>
                                <w:bCs/>
                              </w:rPr>
                              <w:t>Prodávající: CO LAS CZ, a.s.</w:t>
                            </w:r>
                          </w:p>
                          <w:p w:rsidR="00E54B5C" w:rsidRDefault="00374301">
                            <w:pPr>
                              <w:pStyle w:val="Zkladntext20"/>
                              <w:shd w:val="clear" w:color="auto" w:fill="auto"/>
                              <w:ind w:firstLine="0"/>
                            </w:pPr>
                            <w:r>
                              <w:rPr>
                                <w:rStyle w:val="Zkladntext2Exact"/>
                              </w:rPr>
                              <w:t>se sídlem:</w:t>
                            </w:r>
                          </w:p>
                          <w:p w:rsidR="00E54B5C" w:rsidRDefault="00374301">
                            <w:pPr>
                              <w:pStyle w:val="Zkladntext20"/>
                              <w:shd w:val="clear" w:color="auto" w:fill="auto"/>
                              <w:ind w:firstLine="0"/>
                            </w:pPr>
                            <w:r>
                              <w:rPr>
                                <w:rStyle w:val="Zkladntext2Exact"/>
                              </w:rPr>
                              <w:t>zapsán v obchodním rejstříku: zastoupený:</w:t>
                            </w:r>
                          </w:p>
                          <w:p w:rsidR="00E54B5C" w:rsidRDefault="00374301">
                            <w:pPr>
                              <w:pStyle w:val="Zkladntext20"/>
                              <w:shd w:val="clear" w:color="auto" w:fill="auto"/>
                              <w:ind w:firstLine="0"/>
                            </w:pPr>
                            <w:r>
                              <w:rPr>
                                <w:rStyle w:val="Zkladntext2Exact"/>
                              </w:rPr>
                              <w:t xml:space="preserve">osoba pověřená jednat jménem prodávajícího ve věcech technických: Bankovní </w:t>
                            </w:r>
                            <w:r>
                              <w:rPr>
                                <w:rStyle w:val="Zkladntext2Exact"/>
                              </w:rPr>
                              <w:t>spojení:</w:t>
                            </w:r>
                          </w:p>
                          <w:p w:rsidR="00E54B5C" w:rsidRDefault="00374301">
                            <w:pPr>
                              <w:pStyle w:val="Zkladntext20"/>
                              <w:shd w:val="clear" w:color="auto" w:fill="auto"/>
                              <w:ind w:firstLine="0"/>
                            </w:pPr>
                            <w:r>
                              <w:rPr>
                                <w:rStyle w:val="Zkladntext2Exact"/>
                              </w:rPr>
                              <w:t>Číslo účtu:</w:t>
                            </w:r>
                          </w:p>
                          <w:p w:rsidR="00E54B5C" w:rsidRDefault="00374301">
                            <w:pPr>
                              <w:pStyle w:val="Zkladntext20"/>
                              <w:shd w:val="clear" w:color="auto" w:fill="auto"/>
                              <w:ind w:firstLine="0"/>
                            </w:pPr>
                            <w:r>
                              <w:rPr>
                                <w:rStyle w:val="Zkladntext2Exact"/>
                              </w:rPr>
                              <w:t>IČ:</w:t>
                            </w:r>
                          </w:p>
                          <w:p w:rsidR="00E54B5C" w:rsidRDefault="00374301">
                            <w:pPr>
                              <w:pStyle w:val="Zkladntext20"/>
                              <w:shd w:val="clear" w:color="auto" w:fill="auto"/>
                              <w:ind w:firstLine="0"/>
                            </w:pPr>
                            <w:r>
                              <w:rPr>
                                <w:rStyle w:val="Zkladntext2Exact"/>
                              </w:rPr>
                              <w:t>DIČ:</w:t>
                            </w:r>
                          </w:p>
                          <w:p w:rsidR="00E54B5C" w:rsidRDefault="00374301">
                            <w:pPr>
                              <w:pStyle w:val="Zkladntext20"/>
                              <w:shd w:val="clear" w:color="auto" w:fill="auto"/>
                              <w:ind w:firstLine="0"/>
                            </w:pPr>
                            <w:r>
                              <w:rPr>
                                <w:rStyle w:val="Zkladntext2Exact"/>
                              </w:rPr>
                              <w:t>Telefon:</w:t>
                            </w:r>
                          </w:p>
                          <w:p w:rsidR="00E54B5C" w:rsidRDefault="00374301">
                            <w:pPr>
                              <w:pStyle w:val="Zkladntext9"/>
                              <w:shd w:val="clear" w:color="auto" w:fill="auto"/>
                            </w:pPr>
                            <w:r>
                              <w:t>Fax:</w:t>
                            </w:r>
                          </w:p>
                          <w:p w:rsidR="00E54B5C" w:rsidRDefault="00374301">
                            <w:pPr>
                              <w:pStyle w:val="Zkladntext20"/>
                              <w:shd w:val="clear" w:color="auto" w:fill="auto"/>
                              <w:ind w:firstLine="0"/>
                            </w:pPr>
                            <w:r>
                              <w:rPr>
                                <w:rStyle w:val="Zkladntext2Exact"/>
                              </w:rPr>
                              <w:t>E-mail:</w:t>
                            </w:r>
                          </w:p>
                          <w:p w:rsidR="00E54B5C" w:rsidRDefault="00374301">
                            <w:pPr>
                              <w:pStyle w:val="Zkladntext60"/>
                              <w:shd w:val="clear" w:color="auto" w:fill="auto"/>
                              <w:spacing w:line="274" w:lineRule="exact"/>
                              <w:ind w:firstLine="0"/>
                              <w:jc w:val="left"/>
                            </w:pPr>
                            <w:r>
                              <w:rPr>
                                <w:rStyle w:val="Zkladntext6Exact"/>
                                <w:b/>
                                <w:bCs/>
                              </w:rPr>
                              <w:t>(dále jen prodávající)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55pt;margin-top:-17.8pt;width:183.05pt;height:191.8pt;z-index:-125829374;visibility:visible;mso-wrap-style:square;mso-width-percent:0;mso-height-percent:0;mso-wrap-distance-left:5pt;mso-wrap-distance-top:0;mso-wrap-distance-right:14.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EJsQIAALE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" filled="f" stroked="f">
                <v:textbox style="mso-fit-shape-to-text:t" inset="0,0,0,0">
                  <w:txbxContent>
                    <w:p w:rsidR="00E54B5C" w:rsidRDefault="00374301">
                      <w:pPr>
                        <w:pStyle w:val="Zkladntext60"/>
                        <w:shd w:val="clear" w:color="auto" w:fill="auto"/>
                        <w:spacing w:line="274" w:lineRule="exact"/>
                        <w:ind w:firstLine="0"/>
                        <w:jc w:val="left"/>
                      </w:pPr>
                      <w:r>
                        <w:rPr>
                          <w:rStyle w:val="Zkladntext6Exact"/>
                          <w:b/>
                          <w:bCs/>
                        </w:rPr>
                        <w:t>Prodávající: CO LAS CZ, a.s.</w:t>
                      </w:r>
                    </w:p>
                    <w:p w:rsidR="00E54B5C" w:rsidRDefault="00374301">
                      <w:pPr>
                        <w:pStyle w:val="Zkladntext20"/>
                        <w:shd w:val="clear" w:color="auto" w:fill="auto"/>
                        <w:ind w:firstLine="0"/>
                      </w:pPr>
                      <w:r>
                        <w:rPr>
                          <w:rStyle w:val="Zkladntext2Exact"/>
                        </w:rPr>
                        <w:t>se sídlem:</w:t>
                      </w:r>
                    </w:p>
                    <w:p w:rsidR="00E54B5C" w:rsidRDefault="00374301">
                      <w:pPr>
                        <w:pStyle w:val="Zkladntext20"/>
                        <w:shd w:val="clear" w:color="auto" w:fill="auto"/>
                        <w:ind w:firstLine="0"/>
                      </w:pPr>
                      <w:r>
                        <w:rPr>
                          <w:rStyle w:val="Zkladntext2Exact"/>
                        </w:rPr>
                        <w:t>zapsán v obchodním rejstříku: zastoupený:</w:t>
                      </w:r>
                    </w:p>
                    <w:p w:rsidR="00E54B5C" w:rsidRDefault="00374301">
                      <w:pPr>
                        <w:pStyle w:val="Zkladntext20"/>
                        <w:shd w:val="clear" w:color="auto" w:fill="auto"/>
                        <w:ind w:firstLine="0"/>
                      </w:pPr>
                      <w:r>
                        <w:rPr>
                          <w:rStyle w:val="Zkladntext2Exact"/>
                        </w:rPr>
                        <w:t xml:space="preserve">osoba pověřená jednat jménem prodávajícího ve věcech technických: Bankovní </w:t>
                      </w:r>
                      <w:r>
                        <w:rPr>
                          <w:rStyle w:val="Zkladntext2Exact"/>
                        </w:rPr>
                        <w:t>spojení:</w:t>
                      </w:r>
                    </w:p>
                    <w:p w:rsidR="00E54B5C" w:rsidRDefault="00374301">
                      <w:pPr>
                        <w:pStyle w:val="Zkladntext20"/>
                        <w:shd w:val="clear" w:color="auto" w:fill="auto"/>
                        <w:ind w:firstLine="0"/>
                      </w:pPr>
                      <w:r>
                        <w:rPr>
                          <w:rStyle w:val="Zkladntext2Exact"/>
                        </w:rPr>
                        <w:t>Číslo účtu:</w:t>
                      </w:r>
                    </w:p>
                    <w:p w:rsidR="00E54B5C" w:rsidRDefault="00374301">
                      <w:pPr>
                        <w:pStyle w:val="Zkladntext20"/>
                        <w:shd w:val="clear" w:color="auto" w:fill="auto"/>
                        <w:ind w:firstLine="0"/>
                      </w:pPr>
                      <w:r>
                        <w:rPr>
                          <w:rStyle w:val="Zkladntext2Exact"/>
                        </w:rPr>
                        <w:t>IČ:</w:t>
                      </w:r>
                    </w:p>
                    <w:p w:rsidR="00E54B5C" w:rsidRDefault="00374301">
                      <w:pPr>
                        <w:pStyle w:val="Zkladntext20"/>
                        <w:shd w:val="clear" w:color="auto" w:fill="auto"/>
                        <w:ind w:firstLine="0"/>
                      </w:pPr>
                      <w:r>
                        <w:rPr>
                          <w:rStyle w:val="Zkladntext2Exact"/>
                        </w:rPr>
                        <w:t>DIČ:</w:t>
                      </w:r>
                    </w:p>
                    <w:p w:rsidR="00E54B5C" w:rsidRDefault="00374301">
                      <w:pPr>
                        <w:pStyle w:val="Zkladntext20"/>
                        <w:shd w:val="clear" w:color="auto" w:fill="auto"/>
                        <w:ind w:firstLine="0"/>
                      </w:pPr>
                      <w:r>
                        <w:rPr>
                          <w:rStyle w:val="Zkladntext2Exact"/>
                        </w:rPr>
                        <w:t>Telefon:</w:t>
                      </w:r>
                    </w:p>
                    <w:p w:rsidR="00E54B5C" w:rsidRDefault="00374301">
                      <w:pPr>
                        <w:pStyle w:val="Zkladntext9"/>
                        <w:shd w:val="clear" w:color="auto" w:fill="auto"/>
                      </w:pPr>
                      <w:r>
                        <w:t>Fax:</w:t>
                      </w:r>
                    </w:p>
                    <w:p w:rsidR="00E54B5C" w:rsidRDefault="00374301">
                      <w:pPr>
                        <w:pStyle w:val="Zkladntext20"/>
                        <w:shd w:val="clear" w:color="auto" w:fill="auto"/>
                        <w:ind w:firstLine="0"/>
                      </w:pPr>
                      <w:r>
                        <w:rPr>
                          <w:rStyle w:val="Zkladntext2Exact"/>
                        </w:rPr>
                        <w:t>E-mail:</w:t>
                      </w:r>
                    </w:p>
                    <w:p w:rsidR="00E54B5C" w:rsidRDefault="00374301">
                      <w:pPr>
                        <w:pStyle w:val="Zkladntext60"/>
                        <w:shd w:val="clear" w:color="auto" w:fill="auto"/>
                        <w:spacing w:line="274" w:lineRule="exact"/>
                        <w:ind w:firstLine="0"/>
                        <w:jc w:val="left"/>
                      </w:pPr>
                      <w:r>
                        <w:rPr>
                          <w:rStyle w:val="Zkladntext6Exact"/>
                          <w:b/>
                          <w:bCs/>
                        </w:rPr>
                        <w:t>(dále jen prodávající)</w:t>
                      </w:r>
                    </w:p>
                  </w:txbxContent>
                </v:textbox>
                <w10:wrap type="square" side="right" anchorx="margin"/>
              </v:shape>
            </w:pict>
          </mc:Fallback>
        </mc:AlternateContent>
      </w:r>
      <w:r>
        <w:t>Ke Klíčovu 9, 190 00 Praha 9</w:t>
      </w:r>
    </w:p>
    <w:p w:rsidR="00E54B5C" w:rsidRDefault="00374301">
      <w:pPr>
        <w:pStyle w:val="Zkladntext20"/>
        <w:shd w:val="clear" w:color="auto" w:fill="auto"/>
        <w:spacing w:line="277" w:lineRule="exact"/>
        <w:ind w:firstLine="0"/>
        <w:jc w:val="both"/>
      </w:pPr>
      <w:r>
        <w:t>Městským soudem v Praze, oddíl B, vložka 6556</w:t>
      </w:r>
    </w:p>
    <w:p w:rsidR="00E54B5C" w:rsidRDefault="00374301">
      <w:pPr>
        <w:pStyle w:val="Zkladntext20"/>
        <w:shd w:val="clear" w:color="auto" w:fill="auto"/>
        <w:spacing w:after="243" w:line="277" w:lineRule="exact"/>
        <w:ind w:firstLine="0"/>
        <w:jc w:val="both"/>
      </w:pPr>
      <w:r>
        <w:t>XXXXXXXXX</w:t>
      </w:r>
      <w:r>
        <w:t>, na základě zmocnění</w:t>
      </w:r>
    </w:p>
    <w:p w:rsidR="00E54B5C" w:rsidRDefault="00374301">
      <w:pPr>
        <w:pStyle w:val="Zkladntext20"/>
        <w:shd w:val="clear" w:color="auto" w:fill="auto"/>
        <w:ind w:firstLine="0"/>
        <w:jc w:val="both"/>
      </w:pPr>
      <w:r>
        <w:t>XXXXXXXXXXX</w:t>
      </w:r>
      <w:r>
        <w:t xml:space="preserve"> - ředitel závodu LOMY</w:t>
      </w:r>
    </w:p>
    <w:p w:rsidR="00E54B5C" w:rsidRDefault="00374301">
      <w:pPr>
        <w:pStyle w:val="Zkladntext20"/>
        <w:shd w:val="clear" w:color="auto" w:fill="auto"/>
        <w:ind w:firstLine="0"/>
        <w:jc w:val="both"/>
      </w:pPr>
      <w:r>
        <w:t xml:space="preserve">CA.LYON, S.A, organizační </w:t>
      </w:r>
      <w:r>
        <w:t>složka</w:t>
      </w:r>
    </w:p>
    <w:p w:rsidR="00E54B5C" w:rsidRDefault="00374301">
      <w:pPr>
        <w:pStyle w:val="Zkladntext20"/>
        <w:shd w:val="clear" w:color="auto" w:fill="auto"/>
        <w:ind w:firstLine="0"/>
        <w:jc w:val="both"/>
      </w:pPr>
      <w:r>
        <w:t>XXXXXXXXXX</w:t>
      </w:r>
    </w:p>
    <w:p w:rsidR="00E54B5C" w:rsidRDefault="00374301">
      <w:pPr>
        <w:pStyle w:val="Zkladntext20"/>
        <w:shd w:val="clear" w:color="auto" w:fill="auto"/>
        <w:ind w:firstLine="0"/>
        <w:jc w:val="both"/>
      </w:pPr>
      <w:r>
        <w:t>26177005</w:t>
      </w:r>
    </w:p>
    <w:p w:rsidR="00E54B5C" w:rsidRDefault="00374301">
      <w:pPr>
        <w:pStyle w:val="Zkladntext20"/>
        <w:shd w:val="clear" w:color="auto" w:fill="auto"/>
        <w:ind w:firstLine="0"/>
        <w:jc w:val="both"/>
      </w:pPr>
      <w:r>
        <w:t>CZ26177005</w:t>
      </w:r>
    </w:p>
    <w:p w:rsidR="00E54B5C" w:rsidRDefault="00374301">
      <w:pPr>
        <w:pStyle w:val="Zkladntext20"/>
        <w:shd w:val="clear" w:color="auto" w:fill="auto"/>
        <w:spacing w:after="480"/>
        <w:ind w:firstLine="0"/>
        <w:jc w:val="both"/>
      </w:pPr>
      <w:r>
        <w:t>XXXXXXXX</w:t>
      </w:r>
    </w:p>
    <w:p w:rsidR="00E54B5C" w:rsidRDefault="00374301">
      <w:pPr>
        <w:pStyle w:val="Zkladntext20"/>
        <w:shd w:val="clear" w:color="auto" w:fill="auto"/>
        <w:ind w:right="960" w:firstLine="0"/>
        <w:jc w:val="both"/>
      </w:pPr>
      <w:r>
        <w:t xml:space="preserve">Smluvní strany se dohodly, že jejich závazkový vztah ve smyslu § 409 a násl. zákona č. 513/1991 Sb., Obchodního zákoníku, ve znění pozdějších předpisů (dále jen </w:t>
      </w:r>
      <w:r>
        <w:t>ObchZ) se řídí tímto zákonem a uzavírají na veřejnou zakázku, zadanou dle zákona č. 137/2006 Sb. o veřejných zakázkách, ve znění pozdějších předpisů, tuto kupní smlouvu (dále jen „smlouva).</w:t>
      </w:r>
      <w:r>
        <w:br w:type="page"/>
      </w:r>
    </w:p>
    <w:p w:rsidR="00E54B5C" w:rsidRDefault="00374301">
      <w:pPr>
        <w:pStyle w:val="Zkladntext20"/>
        <w:shd w:val="clear" w:color="auto" w:fill="auto"/>
        <w:spacing w:line="396" w:lineRule="exact"/>
        <w:ind w:left="620" w:firstLine="0"/>
        <w:jc w:val="center"/>
      </w:pPr>
      <w:r>
        <w:lastRenderedPageBreak/>
        <w:t>Článek 2</w:t>
      </w:r>
      <w:r>
        <w:br/>
        <w:t>Předmět plnění</w:t>
      </w:r>
    </w:p>
    <w:p w:rsidR="00E54B5C" w:rsidRDefault="00374301">
      <w:pPr>
        <w:pStyle w:val="Zkladntext20"/>
        <w:numPr>
          <w:ilvl w:val="0"/>
          <w:numId w:val="1"/>
        </w:numPr>
        <w:shd w:val="clear" w:color="auto" w:fill="auto"/>
        <w:tabs>
          <w:tab w:val="left" w:pos="880"/>
        </w:tabs>
        <w:spacing w:line="270" w:lineRule="exact"/>
        <w:ind w:left="880" w:right="820" w:hanging="700"/>
        <w:jc w:val="both"/>
      </w:pPr>
      <w:r>
        <w:t>Předmětem této smlouvy je závazek prodáva</w:t>
      </w:r>
      <w:r>
        <w:t>jícího dodávat kupujícímu drtě určené k výspravě komunikací Vysočiny tak, jak je uvedeno níže, na základě průběžných objednávek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6"/>
        <w:gridCol w:w="4046"/>
      </w:tblGrid>
      <w:tr w:rsidR="00E54B5C">
        <w:tblPrEx>
          <w:tblCellMar>
            <w:top w:w="0" w:type="dxa"/>
            <w:bottom w:w="0" w:type="dxa"/>
          </w:tblCellMar>
        </w:tblPrEx>
        <w:trPr>
          <w:trHeight w:hRule="exact" w:val="842"/>
          <w:jc w:val="center"/>
        </w:trPr>
        <w:tc>
          <w:tcPr>
            <w:tcW w:w="1246" w:type="dxa"/>
            <w:tcBorders>
              <w:top w:val="single" w:sz="4" w:space="0" w:color="auto"/>
              <w:left w:val="single" w:sz="4" w:space="0" w:color="auto"/>
            </w:tcBorders>
            <w:shd w:val="clear" w:color="auto" w:fill="FFFFFF"/>
            <w:vAlign w:val="center"/>
          </w:tcPr>
          <w:p w:rsidR="00E54B5C" w:rsidRDefault="00374301">
            <w:pPr>
              <w:pStyle w:val="Zkladntext20"/>
              <w:framePr w:w="5292" w:wrap="notBeside" w:vAnchor="text" w:hAnchor="text" w:xAlign="center" w:y="1"/>
              <w:shd w:val="clear" w:color="auto" w:fill="auto"/>
              <w:spacing w:line="230" w:lineRule="exact"/>
              <w:ind w:firstLine="0"/>
            </w:pPr>
            <w:r>
              <w:rPr>
                <w:rStyle w:val="Zkladntext2115ptKurzva"/>
              </w:rPr>
              <w:t>Drť frakce</w:t>
            </w:r>
          </w:p>
        </w:tc>
        <w:tc>
          <w:tcPr>
            <w:tcW w:w="4046" w:type="dxa"/>
            <w:tcBorders>
              <w:top w:val="single" w:sz="4" w:space="0" w:color="auto"/>
              <w:left w:val="single" w:sz="4" w:space="0" w:color="auto"/>
              <w:right w:val="single" w:sz="4" w:space="0" w:color="auto"/>
            </w:tcBorders>
            <w:shd w:val="clear" w:color="auto" w:fill="FFFFFF"/>
            <w:vAlign w:val="center"/>
          </w:tcPr>
          <w:p w:rsidR="00E54B5C" w:rsidRDefault="00374301">
            <w:pPr>
              <w:pStyle w:val="Zkladntext20"/>
              <w:framePr w:w="5292" w:wrap="notBeside" w:vAnchor="text" w:hAnchor="text" w:xAlign="center" w:y="1"/>
              <w:shd w:val="clear" w:color="auto" w:fill="auto"/>
              <w:spacing w:line="240" w:lineRule="exact"/>
              <w:ind w:firstLine="0"/>
            </w:pPr>
            <w:r>
              <w:rPr>
                <w:rStyle w:val="Zkladntext2115ptKurzva"/>
              </w:rPr>
              <w:t>Roční předpokládané množství</w:t>
            </w:r>
            <w:r>
              <w:rPr>
                <w:rStyle w:val="Zkladntext21"/>
              </w:rPr>
              <w:t xml:space="preserve"> v </w:t>
            </w:r>
            <w:r>
              <w:rPr>
                <w:rStyle w:val="Zkladntext2115ptKurzva"/>
              </w:rPr>
              <w:t>tunách</w:t>
            </w:r>
          </w:p>
        </w:tc>
      </w:tr>
      <w:tr w:rsidR="00E54B5C">
        <w:tblPrEx>
          <w:tblCellMar>
            <w:top w:w="0" w:type="dxa"/>
            <w:bottom w:w="0" w:type="dxa"/>
          </w:tblCellMar>
        </w:tblPrEx>
        <w:trPr>
          <w:trHeight w:hRule="exact" w:val="418"/>
          <w:jc w:val="center"/>
        </w:trPr>
        <w:tc>
          <w:tcPr>
            <w:tcW w:w="1246" w:type="dxa"/>
            <w:tcBorders>
              <w:top w:val="single" w:sz="4" w:space="0" w:color="auto"/>
              <w:left w:val="single" w:sz="4" w:space="0" w:color="auto"/>
              <w:bottom w:val="single" w:sz="4" w:space="0" w:color="auto"/>
            </w:tcBorders>
            <w:shd w:val="clear" w:color="auto" w:fill="FFFFFF"/>
          </w:tcPr>
          <w:p w:rsidR="00E54B5C" w:rsidRDefault="00374301">
            <w:pPr>
              <w:pStyle w:val="Zkladntext20"/>
              <w:framePr w:w="5292" w:wrap="notBeside" w:vAnchor="text" w:hAnchor="text" w:xAlign="center" w:y="1"/>
              <w:shd w:val="clear" w:color="auto" w:fill="auto"/>
              <w:spacing w:line="230" w:lineRule="exact"/>
              <w:ind w:firstLine="0"/>
            </w:pPr>
            <w:r>
              <w:rPr>
                <w:rStyle w:val="Zkladntext2115ptKurzva"/>
              </w:rPr>
              <w:t>8/11</w:t>
            </w:r>
          </w:p>
        </w:tc>
        <w:tc>
          <w:tcPr>
            <w:tcW w:w="4046" w:type="dxa"/>
            <w:tcBorders>
              <w:top w:val="single" w:sz="4" w:space="0" w:color="auto"/>
              <w:left w:val="single" w:sz="4" w:space="0" w:color="auto"/>
              <w:bottom w:val="single" w:sz="4" w:space="0" w:color="auto"/>
              <w:right w:val="single" w:sz="4" w:space="0" w:color="auto"/>
            </w:tcBorders>
            <w:shd w:val="clear" w:color="auto" w:fill="FFFFFF"/>
            <w:vAlign w:val="center"/>
          </w:tcPr>
          <w:p w:rsidR="00E54B5C" w:rsidRDefault="00374301">
            <w:pPr>
              <w:pStyle w:val="Zkladntext20"/>
              <w:framePr w:w="5292" w:wrap="notBeside" w:vAnchor="text" w:hAnchor="text" w:xAlign="center" w:y="1"/>
              <w:shd w:val="clear" w:color="auto" w:fill="auto"/>
              <w:spacing w:line="230" w:lineRule="exact"/>
              <w:ind w:firstLine="0"/>
              <w:jc w:val="center"/>
            </w:pPr>
            <w:r>
              <w:rPr>
                <w:rStyle w:val="Zkladntext2115ptKurzva"/>
              </w:rPr>
              <w:t>2 100</w:t>
            </w:r>
          </w:p>
        </w:tc>
      </w:tr>
    </w:tbl>
    <w:p w:rsidR="00E54B5C" w:rsidRDefault="00374301">
      <w:pPr>
        <w:pStyle w:val="Titulektabulky0"/>
        <w:framePr w:w="5292" w:wrap="notBeside" w:vAnchor="text" w:hAnchor="text" w:xAlign="center" w:y="1"/>
        <w:numPr>
          <w:ilvl w:val="0"/>
          <w:numId w:val="2"/>
        </w:numPr>
        <w:shd w:val="clear" w:color="auto" w:fill="auto"/>
        <w:tabs>
          <w:tab w:val="left" w:pos="-62"/>
        </w:tabs>
        <w:ind w:firstLine="0"/>
      </w:pPr>
      <w:r>
        <w:t>Je-li předmětem plnění kamenivo frakcí 2/4, 2/5, 4/8, 8/11 a 8/16,</w:t>
      </w:r>
      <w:r>
        <w:t xml:space="preserve"> toto splňuje následovně:</w:t>
      </w:r>
    </w:p>
    <w:p w:rsidR="00E54B5C" w:rsidRDefault="00E54B5C">
      <w:pPr>
        <w:framePr w:w="5292" w:wrap="notBeside" w:vAnchor="text" w:hAnchor="text" w:xAlign="center" w:y="1"/>
        <w:rPr>
          <w:sz w:val="2"/>
          <w:szCs w:val="2"/>
        </w:rPr>
      </w:pPr>
    </w:p>
    <w:p w:rsidR="00E54B5C" w:rsidRDefault="00E54B5C">
      <w:pPr>
        <w:rPr>
          <w:sz w:val="2"/>
          <w:szCs w:val="2"/>
        </w:rPr>
      </w:pPr>
    </w:p>
    <w:p w:rsidR="00E54B5C" w:rsidRDefault="00374301">
      <w:pPr>
        <w:pStyle w:val="Zkladntext20"/>
        <w:numPr>
          <w:ilvl w:val="0"/>
          <w:numId w:val="3"/>
        </w:numPr>
        <w:shd w:val="clear" w:color="auto" w:fill="auto"/>
        <w:tabs>
          <w:tab w:val="left" w:pos="1223"/>
        </w:tabs>
        <w:spacing w:before="26" w:line="392" w:lineRule="exact"/>
        <w:ind w:left="880" w:firstLine="0"/>
        <w:jc w:val="both"/>
      </w:pPr>
      <w:r>
        <w:t>podmínky ČSN EN 13043 pro hrubé kamenivo,</w:t>
      </w:r>
    </w:p>
    <w:p w:rsidR="00E54B5C" w:rsidRDefault="00374301">
      <w:pPr>
        <w:pStyle w:val="Zkladntext20"/>
        <w:numPr>
          <w:ilvl w:val="0"/>
          <w:numId w:val="3"/>
        </w:numPr>
        <w:shd w:val="clear" w:color="auto" w:fill="auto"/>
        <w:tabs>
          <w:tab w:val="left" w:pos="1223"/>
        </w:tabs>
        <w:spacing w:line="392" w:lineRule="exact"/>
        <w:ind w:left="880" w:firstLine="0"/>
        <w:jc w:val="both"/>
      </w:pPr>
      <w:r>
        <w:t>je vhodné pro použití do kationaktivní emulze C65B3</w:t>
      </w:r>
    </w:p>
    <w:p w:rsidR="00E54B5C" w:rsidRDefault="00374301">
      <w:pPr>
        <w:pStyle w:val="Zkladntext20"/>
        <w:numPr>
          <w:ilvl w:val="0"/>
          <w:numId w:val="3"/>
        </w:numPr>
        <w:shd w:val="clear" w:color="auto" w:fill="auto"/>
        <w:tabs>
          <w:tab w:val="left" w:pos="1223"/>
        </w:tabs>
        <w:spacing w:line="392" w:lineRule="exact"/>
        <w:ind w:left="880" w:firstLine="0"/>
        <w:jc w:val="both"/>
      </w:pPr>
      <w:r>
        <w:t>přilnavost kameniva k emulzi C65B3 nejméně 85%.</w:t>
      </w:r>
    </w:p>
    <w:p w:rsidR="00E54B5C" w:rsidRDefault="00374301">
      <w:pPr>
        <w:pStyle w:val="Zkladntext20"/>
        <w:numPr>
          <w:ilvl w:val="0"/>
          <w:numId w:val="4"/>
        </w:numPr>
        <w:shd w:val="clear" w:color="auto" w:fill="auto"/>
        <w:tabs>
          <w:tab w:val="left" w:pos="880"/>
        </w:tabs>
        <w:spacing w:after="123" w:line="277" w:lineRule="exact"/>
        <w:ind w:left="880" w:right="820" w:hanging="700"/>
        <w:jc w:val="both"/>
      </w:pPr>
      <w:r>
        <w:t xml:space="preserve">Kupující je oprávněn objednávat množství kameniva určeného k výspravě komunikací </w:t>
      </w:r>
      <w:r>
        <w:t>Vysočiny dle odst. 2.1. (dále zboží) podle vlastních potřeb. Kupující je oprávněn objednat pouze takové množství, které potřebuje k vlastnímu využití. Smí překročit předpokládané množství a taktéž není povinen odebrat předpokládané množství, ve smlouvě uve</w:t>
      </w:r>
      <w:r>
        <w:t>dené. Množství odebraného zboží bude upřesňováno v průběhu plnění.</w:t>
      </w:r>
    </w:p>
    <w:p w:rsidR="00E54B5C" w:rsidRDefault="00374301">
      <w:pPr>
        <w:pStyle w:val="Zkladntext20"/>
        <w:numPr>
          <w:ilvl w:val="0"/>
          <w:numId w:val="4"/>
        </w:numPr>
        <w:shd w:val="clear" w:color="auto" w:fill="auto"/>
        <w:tabs>
          <w:tab w:val="left" w:pos="880"/>
        </w:tabs>
        <w:spacing w:after="123"/>
        <w:ind w:left="880" w:right="820" w:hanging="700"/>
        <w:jc w:val="both"/>
      </w:pPr>
      <w:r>
        <w:t>Prodávající je povinen dodat zboží v množství, provedení, jakosti, balené, konzervované a chráněné pro přepravu podle předpisů výrobce. Není-li určeno, tak podle § 420 ObchZ. Prodávající je</w:t>
      </w:r>
      <w:r>
        <w:t xml:space="preserve"> povinen při dodání zboží předat kupujícímu doklady, nezbytné lc převzetí a užívání zboží dle § 417 až § 419 ObchZ a to v českém jazyce. Prodávající prohlašuje, že dodané zboží je nové a nepoužívané, odpovídá platným technickým normám a předpisům výrobce. </w:t>
      </w:r>
      <w:r>
        <w:t>Kvalita zboží je potvrzena osvědčením o jakosti zboží od prodávajícího (případně od výrobce). Dodané zboží splňuje podmínky ČSN EN 13043. Prodávající deklaruje přilnavost kameniva k emulzi C65B3 nejméně 85%.</w:t>
      </w:r>
    </w:p>
    <w:p w:rsidR="00E54B5C" w:rsidRDefault="00374301">
      <w:pPr>
        <w:pStyle w:val="Zkladntext20"/>
        <w:numPr>
          <w:ilvl w:val="0"/>
          <w:numId w:val="4"/>
        </w:numPr>
        <w:shd w:val="clear" w:color="auto" w:fill="auto"/>
        <w:tabs>
          <w:tab w:val="left" w:pos="880"/>
        </w:tabs>
        <w:spacing w:after="262" w:line="270" w:lineRule="exact"/>
        <w:ind w:left="880" w:right="820" w:hanging="700"/>
        <w:jc w:val="both"/>
      </w:pPr>
      <w:r>
        <w:t>Předmětem této smlouvy je též doprava zboží do m</w:t>
      </w:r>
      <w:r>
        <w:t>ísta plnění, není-li dále stanoveno jinak a závazek kupujícího zaplatit za zboží cenu dle čl. 3 této smlouvy.</w:t>
      </w:r>
    </w:p>
    <w:p w:rsidR="00E54B5C" w:rsidRDefault="00374301">
      <w:pPr>
        <w:pStyle w:val="Zkladntext20"/>
        <w:shd w:val="clear" w:color="auto" w:fill="auto"/>
        <w:spacing w:line="392" w:lineRule="exact"/>
        <w:ind w:left="620" w:firstLine="0"/>
        <w:jc w:val="center"/>
      </w:pPr>
      <w:r>
        <w:t>Článek 3</w:t>
      </w:r>
      <w:r>
        <w:br/>
        <w:t>Cena za plnění</w:t>
      </w:r>
    </w:p>
    <w:p w:rsidR="00E54B5C" w:rsidRDefault="00374301">
      <w:pPr>
        <w:pStyle w:val="Titulektabulky0"/>
        <w:framePr w:w="9360" w:wrap="notBeside" w:vAnchor="text" w:hAnchor="text" w:xAlign="center" w:y="1"/>
        <w:shd w:val="clear" w:color="auto" w:fill="auto"/>
        <w:spacing w:line="240" w:lineRule="exact"/>
        <w:ind w:firstLine="0"/>
      </w:pPr>
      <w:r>
        <w:t>3.1. Jednotkové ceny plnění podle čl. 2 této kupní smlouvy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83"/>
        <w:gridCol w:w="1703"/>
        <w:gridCol w:w="1696"/>
        <w:gridCol w:w="1721"/>
        <w:gridCol w:w="1858"/>
      </w:tblGrid>
      <w:tr w:rsidR="00E54B5C">
        <w:tblPrEx>
          <w:tblCellMar>
            <w:top w:w="0" w:type="dxa"/>
            <w:bottom w:w="0" w:type="dxa"/>
          </w:tblCellMar>
        </w:tblPrEx>
        <w:trPr>
          <w:trHeight w:hRule="exact" w:val="421"/>
          <w:jc w:val="center"/>
        </w:trPr>
        <w:tc>
          <w:tcPr>
            <w:tcW w:w="2383" w:type="dxa"/>
            <w:vMerge w:val="restart"/>
            <w:tcBorders>
              <w:top w:val="single" w:sz="4" w:space="0" w:color="auto"/>
              <w:left w:val="single" w:sz="4" w:space="0" w:color="auto"/>
            </w:tcBorders>
            <w:shd w:val="clear" w:color="auto" w:fill="FFFFFF"/>
            <w:vAlign w:val="center"/>
          </w:tcPr>
          <w:p w:rsidR="00E54B5C" w:rsidRDefault="00374301">
            <w:pPr>
              <w:pStyle w:val="Zkladntext20"/>
              <w:framePr w:w="9360" w:wrap="notBeside" w:vAnchor="text" w:hAnchor="text" w:xAlign="center" w:y="1"/>
              <w:shd w:val="clear" w:color="auto" w:fill="auto"/>
              <w:spacing w:line="230" w:lineRule="exact"/>
              <w:ind w:right="680" w:firstLine="0"/>
              <w:jc w:val="right"/>
            </w:pPr>
            <w:r>
              <w:rPr>
                <w:rStyle w:val="Zkladntext2115ptKurzva"/>
              </w:rPr>
              <w:t>Drť frakce</w:t>
            </w:r>
          </w:p>
        </w:tc>
        <w:tc>
          <w:tcPr>
            <w:tcW w:w="3399" w:type="dxa"/>
            <w:gridSpan w:val="2"/>
            <w:tcBorders>
              <w:top w:val="single" w:sz="4" w:space="0" w:color="auto"/>
              <w:left w:val="single" w:sz="4" w:space="0" w:color="auto"/>
            </w:tcBorders>
            <w:shd w:val="clear" w:color="auto" w:fill="FFFFFF"/>
          </w:tcPr>
          <w:p w:rsidR="00E54B5C" w:rsidRDefault="00374301">
            <w:pPr>
              <w:pStyle w:val="Zkladntext20"/>
              <w:framePr w:w="9360" w:wrap="notBeside" w:vAnchor="text" w:hAnchor="text" w:xAlign="center" w:y="1"/>
              <w:shd w:val="clear" w:color="auto" w:fill="auto"/>
              <w:spacing w:line="240" w:lineRule="exact"/>
              <w:ind w:left="280" w:firstLine="0"/>
            </w:pPr>
            <w:r>
              <w:rPr>
                <w:rStyle w:val="Zkladntext2115ptKurzva"/>
              </w:rPr>
              <w:t>Cena za 1 lunu</w:t>
            </w:r>
            <w:r>
              <w:rPr>
                <w:rStyle w:val="Zkladntext21"/>
              </w:rPr>
              <w:t xml:space="preserve"> v </w:t>
            </w:r>
            <w:r>
              <w:rPr>
                <w:rStyle w:val="Zkladntext2115ptKurzva"/>
              </w:rPr>
              <w:t>Kč bez DPH</w:t>
            </w:r>
          </w:p>
        </w:tc>
        <w:tc>
          <w:tcPr>
            <w:tcW w:w="3579" w:type="dxa"/>
            <w:gridSpan w:val="2"/>
            <w:tcBorders>
              <w:top w:val="single" w:sz="4" w:space="0" w:color="auto"/>
              <w:left w:val="single" w:sz="4" w:space="0" w:color="auto"/>
              <w:right w:val="single" w:sz="4" w:space="0" w:color="auto"/>
            </w:tcBorders>
            <w:shd w:val="clear" w:color="auto" w:fill="FFFFFF"/>
          </w:tcPr>
          <w:p w:rsidR="00E54B5C" w:rsidRDefault="00374301">
            <w:pPr>
              <w:pStyle w:val="Zkladntext20"/>
              <w:framePr w:w="9360" w:wrap="notBeside" w:vAnchor="text" w:hAnchor="text" w:xAlign="center" w:y="1"/>
              <w:shd w:val="clear" w:color="auto" w:fill="auto"/>
              <w:spacing w:line="240" w:lineRule="exact"/>
              <w:ind w:left="220" w:firstLine="0"/>
            </w:pPr>
            <w:r>
              <w:rPr>
                <w:rStyle w:val="Zkladntext2115ptKurzva"/>
              </w:rPr>
              <w:t>Cena za 1 tunu</w:t>
            </w:r>
            <w:r>
              <w:rPr>
                <w:rStyle w:val="Zkladntext21"/>
              </w:rPr>
              <w:t xml:space="preserve"> v </w:t>
            </w:r>
            <w:r>
              <w:rPr>
                <w:rStyle w:val="Zkladntext2115ptKurzva"/>
              </w:rPr>
              <w:t>Kč</w:t>
            </w:r>
            <w:r>
              <w:rPr>
                <w:rStyle w:val="Zkladntext2115ptKurzva"/>
              </w:rPr>
              <w:t xml:space="preserve"> včetně DPH.</w:t>
            </w:r>
          </w:p>
        </w:tc>
      </w:tr>
      <w:tr w:rsidR="00E54B5C">
        <w:tblPrEx>
          <w:tblCellMar>
            <w:top w:w="0" w:type="dxa"/>
            <w:bottom w:w="0" w:type="dxa"/>
          </w:tblCellMar>
        </w:tblPrEx>
        <w:trPr>
          <w:trHeight w:hRule="exact" w:val="403"/>
          <w:jc w:val="center"/>
        </w:trPr>
        <w:tc>
          <w:tcPr>
            <w:tcW w:w="2383" w:type="dxa"/>
            <w:vMerge/>
            <w:tcBorders>
              <w:left w:val="single" w:sz="4" w:space="0" w:color="auto"/>
            </w:tcBorders>
            <w:shd w:val="clear" w:color="auto" w:fill="FFFFFF"/>
            <w:vAlign w:val="center"/>
          </w:tcPr>
          <w:p w:rsidR="00E54B5C" w:rsidRDefault="00E54B5C">
            <w:pPr>
              <w:framePr w:w="9360" w:wrap="notBeside" w:vAnchor="text" w:hAnchor="text" w:xAlign="center" w:y="1"/>
            </w:pPr>
          </w:p>
        </w:tc>
        <w:tc>
          <w:tcPr>
            <w:tcW w:w="1703" w:type="dxa"/>
            <w:tcBorders>
              <w:top w:val="single" w:sz="4" w:space="0" w:color="auto"/>
              <w:left w:val="single" w:sz="4" w:space="0" w:color="auto"/>
            </w:tcBorders>
            <w:shd w:val="clear" w:color="auto" w:fill="FFFFFF"/>
          </w:tcPr>
          <w:p w:rsidR="00E54B5C" w:rsidRDefault="00374301">
            <w:pPr>
              <w:pStyle w:val="Zkladntext20"/>
              <w:framePr w:w="9360" w:wrap="notBeside" w:vAnchor="text" w:hAnchor="text" w:xAlign="center" w:y="1"/>
              <w:shd w:val="clear" w:color="auto" w:fill="auto"/>
              <w:spacing w:line="230" w:lineRule="exact"/>
              <w:ind w:left="280" w:firstLine="0"/>
            </w:pPr>
            <w:r>
              <w:rPr>
                <w:rStyle w:val="Zkladntext2115ptKurzva"/>
              </w:rPr>
              <w:t>bez dopravy</w:t>
            </w:r>
          </w:p>
        </w:tc>
        <w:tc>
          <w:tcPr>
            <w:tcW w:w="1696" w:type="dxa"/>
            <w:tcBorders>
              <w:top w:val="single" w:sz="4" w:space="0" w:color="auto"/>
              <w:left w:val="single" w:sz="4" w:space="0" w:color="auto"/>
            </w:tcBorders>
            <w:shd w:val="clear" w:color="auto" w:fill="FFFFFF"/>
          </w:tcPr>
          <w:p w:rsidR="00E54B5C" w:rsidRDefault="00374301">
            <w:pPr>
              <w:pStyle w:val="Zkladntext20"/>
              <w:framePr w:w="9360" w:wrap="notBeside" w:vAnchor="text" w:hAnchor="text" w:xAlign="center" w:y="1"/>
              <w:shd w:val="clear" w:color="auto" w:fill="auto"/>
              <w:spacing w:line="230" w:lineRule="exact"/>
              <w:ind w:firstLine="0"/>
            </w:pPr>
            <w:r>
              <w:rPr>
                <w:rStyle w:val="Zkladntext2115ptKurzva"/>
              </w:rPr>
              <w:t>včetně dopravy</w:t>
            </w:r>
          </w:p>
        </w:tc>
        <w:tc>
          <w:tcPr>
            <w:tcW w:w="1721" w:type="dxa"/>
            <w:tcBorders>
              <w:top w:val="single" w:sz="4" w:space="0" w:color="auto"/>
              <w:left w:val="single" w:sz="4" w:space="0" w:color="auto"/>
            </w:tcBorders>
            <w:shd w:val="clear" w:color="auto" w:fill="FFFFFF"/>
          </w:tcPr>
          <w:p w:rsidR="00E54B5C" w:rsidRDefault="00374301">
            <w:pPr>
              <w:pStyle w:val="Zkladntext20"/>
              <w:framePr w:w="9360" w:wrap="notBeside" w:vAnchor="text" w:hAnchor="text" w:xAlign="center" w:y="1"/>
              <w:shd w:val="clear" w:color="auto" w:fill="auto"/>
              <w:spacing w:line="230" w:lineRule="exact"/>
              <w:ind w:right="280" w:firstLine="0"/>
              <w:jc w:val="right"/>
            </w:pPr>
            <w:r>
              <w:rPr>
                <w:rStyle w:val="Zkladntext2115ptKurzva"/>
              </w:rPr>
              <w:t>bez dopravy</w:t>
            </w:r>
          </w:p>
        </w:tc>
        <w:tc>
          <w:tcPr>
            <w:tcW w:w="1858" w:type="dxa"/>
            <w:tcBorders>
              <w:top w:val="single" w:sz="4" w:space="0" w:color="auto"/>
              <w:left w:val="single" w:sz="4" w:space="0" w:color="auto"/>
              <w:right w:val="single" w:sz="4" w:space="0" w:color="auto"/>
            </w:tcBorders>
            <w:shd w:val="clear" w:color="auto" w:fill="FFFFFF"/>
          </w:tcPr>
          <w:p w:rsidR="00E54B5C" w:rsidRDefault="00374301">
            <w:pPr>
              <w:pStyle w:val="Zkladntext20"/>
              <w:framePr w:w="9360" w:wrap="notBeside" w:vAnchor="text" w:hAnchor="text" w:xAlign="center" w:y="1"/>
              <w:shd w:val="clear" w:color="auto" w:fill="auto"/>
              <w:spacing w:line="230" w:lineRule="exact"/>
              <w:ind w:right="200" w:firstLine="0"/>
              <w:jc w:val="right"/>
            </w:pPr>
            <w:r>
              <w:rPr>
                <w:rStyle w:val="Zkladntext2115ptKurzva"/>
              </w:rPr>
              <w:t>včetně dopravy</w:t>
            </w:r>
          </w:p>
        </w:tc>
      </w:tr>
      <w:tr w:rsidR="00E54B5C">
        <w:tblPrEx>
          <w:tblCellMar>
            <w:top w:w="0" w:type="dxa"/>
            <w:bottom w:w="0" w:type="dxa"/>
          </w:tblCellMar>
        </w:tblPrEx>
        <w:trPr>
          <w:trHeight w:hRule="exact" w:val="403"/>
          <w:jc w:val="center"/>
        </w:trPr>
        <w:tc>
          <w:tcPr>
            <w:tcW w:w="2383" w:type="dxa"/>
            <w:tcBorders>
              <w:top w:val="single" w:sz="4" w:space="0" w:color="auto"/>
              <w:left w:val="single" w:sz="4" w:space="0" w:color="auto"/>
            </w:tcBorders>
            <w:shd w:val="clear" w:color="auto" w:fill="FFFFFF"/>
          </w:tcPr>
          <w:p w:rsidR="00E54B5C" w:rsidRDefault="00374301">
            <w:pPr>
              <w:pStyle w:val="Zkladntext20"/>
              <w:framePr w:w="9360" w:wrap="notBeside" w:vAnchor="text" w:hAnchor="text" w:xAlign="center" w:y="1"/>
              <w:shd w:val="clear" w:color="auto" w:fill="auto"/>
              <w:spacing w:line="230" w:lineRule="exact"/>
              <w:ind w:right="680" w:firstLine="0"/>
              <w:jc w:val="right"/>
            </w:pPr>
            <w:r>
              <w:rPr>
                <w:rStyle w:val="Zkladntext2115ptKurzva"/>
              </w:rPr>
              <w:t>8/11</w:t>
            </w:r>
          </w:p>
        </w:tc>
        <w:tc>
          <w:tcPr>
            <w:tcW w:w="1703" w:type="dxa"/>
            <w:tcBorders>
              <w:top w:val="single" w:sz="4" w:space="0" w:color="auto"/>
              <w:left w:val="single" w:sz="4" w:space="0" w:color="auto"/>
            </w:tcBorders>
            <w:shd w:val="clear" w:color="auto" w:fill="FFFFFF"/>
          </w:tcPr>
          <w:p w:rsidR="00E54B5C" w:rsidRDefault="00374301">
            <w:pPr>
              <w:pStyle w:val="Zkladntext20"/>
              <w:framePr w:w="9360" w:wrap="notBeside" w:vAnchor="text" w:hAnchor="text" w:xAlign="center" w:y="1"/>
              <w:shd w:val="clear" w:color="auto" w:fill="auto"/>
              <w:spacing w:line="230" w:lineRule="exact"/>
              <w:ind w:left="960" w:firstLine="0"/>
            </w:pPr>
            <w:r>
              <w:rPr>
                <w:rStyle w:val="Zkladntext2115ptKurzva"/>
              </w:rPr>
              <w:t>420</w:t>
            </w:r>
          </w:p>
        </w:tc>
        <w:tc>
          <w:tcPr>
            <w:tcW w:w="1696" w:type="dxa"/>
            <w:tcBorders>
              <w:top w:val="single" w:sz="4" w:space="0" w:color="auto"/>
              <w:left w:val="single" w:sz="4" w:space="0" w:color="auto"/>
            </w:tcBorders>
            <w:shd w:val="clear" w:color="auto" w:fill="FFFFFF"/>
          </w:tcPr>
          <w:p w:rsidR="00E54B5C" w:rsidRDefault="00374301">
            <w:pPr>
              <w:pStyle w:val="Zkladntext20"/>
              <w:framePr w:w="9360" w:wrap="notBeside" w:vAnchor="text" w:hAnchor="text" w:xAlign="center" w:y="1"/>
              <w:shd w:val="clear" w:color="auto" w:fill="auto"/>
              <w:spacing w:line="230" w:lineRule="exact"/>
              <w:ind w:right="260" w:firstLine="0"/>
              <w:jc w:val="right"/>
            </w:pPr>
            <w:r>
              <w:rPr>
                <w:rStyle w:val="Zkladntext2115ptKurzva"/>
              </w:rPr>
              <w:t>450</w:t>
            </w:r>
            <w:r>
              <w:rPr>
                <w:rStyle w:val="Zkladntext2115ptKurzva"/>
                <w:vertAlign w:val="subscript"/>
              </w:rPr>
              <w:t>r</w:t>
            </w:r>
          </w:p>
        </w:tc>
        <w:tc>
          <w:tcPr>
            <w:tcW w:w="1721" w:type="dxa"/>
            <w:tcBorders>
              <w:top w:val="single" w:sz="4" w:space="0" w:color="auto"/>
              <w:left w:val="single" w:sz="4" w:space="0" w:color="auto"/>
            </w:tcBorders>
            <w:shd w:val="clear" w:color="auto" w:fill="FFFFFF"/>
          </w:tcPr>
          <w:p w:rsidR="00E54B5C" w:rsidRDefault="00374301">
            <w:pPr>
              <w:pStyle w:val="Zkladntext20"/>
              <w:framePr w:w="9360" w:wrap="notBeside" w:vAnchor="text" w:hAnchor="text" w:xAlign="center" w:y="1"/>
              <w:shd w:val="clear" w:color="auto" w:fill="auto"/>
              <w:spacing w:line="230" w:lineRule="exact"/>
              <w:ind w:right="280" w:firstLine="0"/>
              <w:jc w:val="right"/>
            </w:pPr>
            <w:r>
              <w:rPr>
                <w:rStyle w:val="Zkladntext2115ptKurzva"/>
              </w:rPr>
              <w:t>504,-</w:t>
            </w:r>
          </w:p>
        </w:tc>
        <w:tc>
          <w:tcPr>
            <w:tcW w:w="1858" w:type="dxa"/>
            <w:tcBorders>
              <w:top w:val="single" w:sz="4" w:space="0" w:color="auto"/>
              <w:left w:val="single" w:sz="4" w:space="0" w:color="auto"/>
              <w:right w:val="single" w:sz="4" w:space="0" w:color="auto"/>
            </w:tcBorders>
            <w:shd w:val="clear" w:color="auto" w:fill="FFFFFF"/>
          </w:tcPr>
          <w:p w:rsidR="00E54B5C" w:rsidRDefault="00374301">
            <w:pPr>
              <w:pStyle w:val="Zkladntext20"/>
              <w:framePr w:w="9360" w:wrap="notBeside" w:vAnchor="text" w:hAnchor="text" w:xAlign="center" w:y="1"/>
              <w:shd w:val="clear" w:color="auto" w:fill="auto"/>
              <w:spacing w:line="240" w:lineRule="exact"/>
              <w:ind w:right="200" w:firstLine="0"/>
              <w:jc w:val="right"/>
            </w:pPr>
            <w:r>
              <w:rPr>
                <w:rStyle w:val="Zkladntext2115ptKurzva0"/>
              </w:rPr>
              <w:t>540-</w:t>
            </w:r>
            <w:r>
              <w:rPr>
                <w:rStyle w:val="Zkladntext21"/>
              </w:rPr>
              <w:t xml:space="preserve"> /</w:t>
            </w:r>
          </w:p>
        </w:tc>
      </w:tr>
      <w:tr w:rsidR="00E54B5C">
        <w:tblPrEx>
          <w:tblCellMar>
            <w:top w:w="0" w:type="dxa"/>
            <w:bottom w:w="0" w:type="dxa"/>
          </w:tblCellMar>
        </w:tblPrEx>
        <w:trPr>
          <w:trHeight w:hRule="exact" w:val="310"/>
          <w:jc w:val="center"/>
        </w:trPr>
        <w:tc>
          <w:tcPr>
            <w:tcW w:w="2383" w:type="dxa"/>
            <w:tcBorders>
              <w:top w:val="single" w:sz="4" w:space="0" w:color="auto"/>
            </w:tcBorders>
            <w:shd w:val="clear" w:color="auto" w:fill="FFFFFF"/>
            <w:vAlign w:val="bottom"/>
          </w:tcPr>
          <w:p w:rsidR="00E54B5C" w:rsidRDefault="00374301">
            <w:pPr>
              <w:pStyle w:val="Zkladntext20"/>
              <w:framePr w:w="9360" w:wrap="notBeside" w:vAnchor="text" w:hAnchor="text" w:xAlign="center" w:y="1"/>
              <w:shd w:val="clear" w:color="auto" w:fill="auto"/>
              <w:spacing w:line="240" w:lineRule="exact"/>
              <w:ind w:left="160" w:firstLine="0"/>
            </w:pPr>
            <w:r>
              <w:rPr>
                <w:rStyle w:val="Zkladntext21"/>
              </w:rPr>
              <w:t>3.2. Uvedená jednot</w:t>
            </w:r>
          </w:p>
        </w:tc>
        <w:tc>
          <w:tcPr>
            <w:tcW w:w="3399" w:type="dxa"/>
            <w:gridSpan w:val="2"/>
            <w:tcBorders>
              <w:top w:val="single" w:sz="4" w:space="0" w:color="auto"/>
              <w:left w:val="single" w:sz="4" w:space="0" w:color="auto"/>
            </w:tcBorders>
            <w:shd w:val="clear" w:color="auto" w:fill="FFFFFF"/>
            <w:vAlign w:val="bottom"/>
          </w:tcPr>
          <w:p w:rsidR="00E54B5C" w:rsidRDefault="00374301">
            <w:pPr>
              <w:pStyle w:val="Zkladntext20"/>
              <w:framePr w:w="9360" w:wrap="notBeside" w:vAnchor="text" w:hAnchor="text" w:xAlign="center" w:y="1"/>
              <w:shd w:val="clear" w:color="auto" w:fill="auto"/>
              <w:spacing w:line="240" w:lineRule="exact"/>
              <w:ind w:firstLine="0"/>
            </w:pPr>
            <w:r>
              <w:rPr>
                <w:rStyle w:val="Zkladntext21"/>
              </w:rPr>
              <w:t>cová cena je konečná, nepřekročíte</w:t>
            </w:r>
          </w:p>
        </w:tc>
        <w:tc>
          <w:tcPr>
            <w:tcW w:w="3579" w:type="dxa"/>
            <w:gridSpan w:val="2"/>
            <w:tcBorders>
              <w:top w:val="single" w:sz="4" w:space="0" w:color="auto"/>
              <w:left w:val="single" w:sz="4" w:space="0" w:color="auto"/>
            </w:tcBorders>
            <w:shd w:val="clear" w:color="auto" w:fill="FFFFFF"/>
            <w:vAlign w:val="bottom"/>
          </w:tcPr>
          <w:p w:rsidR="00E54B5C" w:rsidRDefault="00374301">
            <w:pPr>
              <w:pStyle w:val="Zkladntext20"/>
              <w:framePr w:w="9360" w:wrap="notBeside" w:vAnchor="text" w:hAnchor="text" w:xAlign="center" w:y="1"/>
              <w:shd w:val="clear" w:color="auto" w:fill="auto"/>
              <w:spacing w:line="240" w:lineRule="exact"/>
              <w:ind w:firstLine="0"/>
            </w:pPr>
            <w:r>
              <w:rPr>
                <w:rStyle w:val="Zkladntext21"/>
              </w:rPr>
              <w:t>ná pro daný předmět smlouvy.</w:t>
            </w:r>
          </w:p>
        </w:tc>
      </w:tr>
    </w:tbl>
    <w:p w:rsidR="00E54B5C" w:rsidRDefault="00E54B5C">
      <w:pPr>
        <w:framePr w:w="9360" w:wrap="notBeside" w:vAnchor="text" w:hAnchor="text" w:xAlign="center" w:y="1"/>
        <w:rPr>
          <w:sz w:val="2"/>
          <w:szCs w:val="2"/>
        </w:rPr>
      </w:pPr>
    </w:p>
    <w:p w:rsidR="00E54B5C" w:rsidRDefault="00E54B5C">
      <w:pPr>
        <w:rPr>
          <w:sz w:val="2"/>
          <w:szCs w:val="2"/>
        </w:rPr>
      </w:pPr>
    </w:p>
    <w:p w:rsidR="00E54B5C" w:rsidRDefault="00374301">
      <w:pPr>
        <w:pStyle w:val="Zkladntext20"/>
        <w:numPr>
          <w:ilvl w:val="0"/>
          <w:numId w:val="5"/>
        </w:numPr>
        <w:shd w:val="clear" w:color="auto" w:fill="auto"/>
        <w:tabs>
          <w:tab w:val="left" w:pos="880"/>
        </w:tabs>
        <w:spacing w:before="74" w:after="147"/>
        <w:ind w:left="880" w:right="820" w:hanging="700"/>
        <w:jc w:val="both"/>
      </w:pPr>
      <w:r>
        <w:t xml:space="preserve">Cena včetně dopravy zahrnuje veškeré náklady spojené s předmětem </w:t>
      </w:r>
      <w:r>
        <w:t>smlouvy, a dalších souvisejících nákladů.</w:t>
      </w:r>
    </w:p>
    <w:p w:rsidR="00E54B5C" w:rsidRDefault="00374301">
      <w:pPr>
        <w:pStyle w:val="Zkladntext20"/>
        <w:numPr>
          <w:ilvl w:val="0"/>
          <w:numId w:val="5"/>
        </w:numPr>
        <w:shd w:val="clear" w:color="auto" w:fill="auto"/>
        <w:tabs>
          <w:tab w:val="left" w:pos="880"/>
        </w:tabs>
        <w:spacing w:line="240" w:lineRule="exact"/>
        <w:ind w:left="880" w:hanging="700"/>
        <w:jc w:val="both"/>
      </w:pPr>
      <w:r>
        <w:t>Kupující si vyhrazuje právo použít i vlastní dopravu.</w:t>
      </w:r>
    </w:p>
    <w:p w:rsidR="00E54B5C" w:rsidRDefault="00374301">
      <w:pPr>
        <w:pStyle w:val="Zkladntext20"/>
        <w:numPr>
          <w:ilvl w:val="0"/>
          <w:numId w:val="5"/>
        </w:numPr>
        <w:shd w:val="clear" w:color="auto" w:fill="auto"/>
        <w:tabs>
          <w:tab w:val="left" w:pos="968"/>
        </w:tabs>
        <w:ind w:left="980" w:right="720"/>
        <w:jc w:val="both"/>
      </w:pPr>
      <w:r>
        <w:t xml:space="preserve">V případě využití podmínek dle </w:t>
      </w:r>
      <w:r>
        <w:rPr>
          <w:rStyle w:val="Zkladntext2Tun"/>
        </w:rPr>
        <w:t xml:space="preserve">odst. </w:t>
      </w:r>
      <w:r>
        <w:t xml:space="preserve">3.4., cena za plnění bez dopravy zahrnuje veškeré náklady spojené s předmětem smlouvy, a dalších souvisejících nákladů a </w:t>
      </w:r>
      <w:r>
        <w:rPr>
          <w:rStyle w:val="Zkladntext2Tun"/>
        </w:rPr>
        <w:t>odst.</w:t>
      </w:r>
    </w:p>
    <w:p w:rsidR="00E54B5C" w:rsidRDefault="00374301">
      <w:pPr>
        <w:pStyle w:val="Zkladntext20"/>
        <w:numPr>
          <w:ilvl w:val="0"/>
          <w:numId w:val="6"/>
        </w:numPr>
        <w:shd w:val="clear" w:color="auto" w:fill="auto"/>
        <w:tabs>
          <w:tab w:val="left" w:pos="1521"/>
          <w:tab w:val="left" w:pos="1693"/>
        </w:tabs>
        <w:spacing w:after="87"/>
        <w:ind w:left="980" w:firstLine="0"/>
        <w:jc w:val="both"/>
      </w:pPr>
      <w:r>
        <w:t>se nepoužije.</w:t>
      </w:r>
    </w:p>
    <w:p w:rsidR="00E54B5C" w:rsidRDefault="00374301">
      <w:pPr>
        <w:pStyle w:val="Zkladntext20"/>
        <w:numPr>
          <w:ilvl w:val="1"/>
          <w:numId w:val="6"/>
        </w:numPr>
        <w:shd w:val="clear" w:color="auto" w:fill="auto"/>
        <w:tabs>
          <w:tab w:val="left" w:pos="968"/>
        </w:tabs>
        <w:spacing w:after="89" w:line="240" w:lineRule="exact"/>
        <w:ind w:left="980"/>
        <w:jc w:val="both"/>
      </w:pPr>
      <w:r>
        <w:lastRenderedPageBreak/>
        <w:t>Celkovou a pro úěely fakturace rozhodnou cenou se rozumí cena včetně DPH.</w:t>
      </w:r>
    </w:p>
    <w:p w:rsidR="00E54B5C" w:rsidRDefault="00374301">
      <w:pPr>
        <w:pStyle w:val="Zkladntext20"/>
        <w:numPr>
          <w:ilvl w:val="1"/>
          <w:numId w:val="6"/>
        </w:numPr>
        <w:shd w:val="clear" w:color="auto" w:fill="auto"/>
        <w:tabs>
          <w:tab w:val="left" w:pos="968"/>
        </w:tabs>
        <w:spacing w:after="507"/>
        <w:ind w:left="980" w:right="720"/>
        <w:jc w:val="both"/>
      </w:pPr>
      <w:r>
        <w:t>Smluvní strany se dohodly, že dojde-li v průběhu plnění předmětu této smlouvy ke změně zákonné sazby DPH stanovené pro příslušné plnění vyplývající z této smlouvy</w:t>
      </w:r>
      <w:r>
        <w:t>, je prodávající od okamžiku nabytí účinnosti změny zákonné sazby DPH povinen účtovat prodávajícímu platnou sazbu DPH. O této skutečnosti není nutné uzavírat dodatek k této smlouvě.</w:t>
      </w:r>
    </w:p>
    <w:p w:rsidR="00E54B5C" w:rsidRDefault="00374301">
      <w:pPr>
        <w:pStyle w:val="Nadpis40"/>
        <w:keepNext/>
        <w:keepLines/>
        <w:shd w:val="clear" w:color="auto" w:fill="auto"/>
        <w:spacing w:before="0" w:after="120" w:line="240" w:lineRule="exact"/>
        <w:ind w:left="440"/>
      </w:pPr>
      <w:bookmarkStart w:id="6" w:name="bookmark6"/>
      <w:r>
        <w:t>Článek 4</w:t>
      </w:r>
      <w:bookmarkEnd w:id="6"/>
    </w:p>
    <w:p w:rsidR="00E54B5C" w:rsidRDefault="00374301">
      <w:pPr>
        <w:pStyle w:val="Nadpis40"/>
        <w:keepNext/>
        <w:keepLines/>
        <w:shd w:val="clear" w:color="auto" w:fill="auto"/>
        <w:spacing w:before="0" w:after="89" w:line="240" w:lineRule="exact"/>
        <w:ind w:left="440"/>
      </w:pPr>
      <w:bookmarkStart w:id="7" w:name="bookmark7"/>
      <w:r>
        <w:t>Místo plnění, předání a převzetí zboží</w:t>
      </w:r>
      <w:bookmarkEnd w:id="7"/>
    </w:p>
    <w:p w:rsidR="00E54B5C" w:rsidRDefault="00374301">
      <w:pPr>
        <w:pStyle w:val="Zkladntext20"/>
        <w:numPr>
          <w:ilvl w:val="0"/>
          <w:numId w:val="7"/>
        </w:numPr>
        <w:shd w:val="clear" w:color="auto" w:fill="auto"/>
        <w:tabs>
          <w:tab w:val="left" w:pos="968"/>
        </w:tabs>
        <w:spacing w:after="57"/>
        <w:ind w:left="980" w:right="720"/>
        <w:jc w:val="both"/>
      </w:pPr>
      <w:r>
        <w:t xml:space="preserve">Místo plnění: Krajská </w:t>
      </w:r>
      <w:r>
        <w:t>správa a údržba silnic Vysočiny, příspěvková organizace - cestmístrovství Náměšť nad Oslavou</w:t>
      </w:r>
    </w:p>
    <w:p w:rsidR="00E54B5C" w:rsidRDefault="00374301">
      <w:pPr>
        <w:pStyle w:val="Zkladntext20"/>
        <w:numPr>
          <w:ilvl w:val="0"/>
          <w:numId w:val="7"/>
        </w:numPr>
        <w:shd w:val="clear" w:color="auto" w:fill="auto"/>
        <w:tabs>
          <w:tab w:val="left" w:pos="968"/>
        </w:tabs>
        <w:spacing w:after="60" w:line="277" w:lineRule="exact"/>
        <w:ind w:left="980" w:right="720"/>
        <w:jc w:val="both"/>
      </w:pPr>
      <w:r>
        <w:t>V případě využití podmínek dle odst. 3.4. je místem plnění místo expedice (lomu apod.) prodávajícího: kamenolom Vicenice</w:t>
      </w:r>
    </w:p>
    <w:p w:rsidR="00E54B5C" w:rsidRDefault="00374301">
      <w:pPr>
        <w:pStyle w:val="Zkladntext20"/>
        <w:numPr>
          <w:ilvl w:val="0"/>
          <w:numId w:val="7"/>
        </w:numPr>
        <w:shd w:val="clear" w:color="auto" w:fill="auto"/>
        <w:tabs>
          <w:tab w:val="left" w:pos="968"/>
        </w:tabs>
        <w:spacing w:after="63" w:line="277" w:lineRule="exact"/>
        <w:ind w:left="980" w:right="720"/>
        <w:jc w:val="both"/>
      </w:pPr>
      <w:r>
        <w:t>Kupující své požadavky na jednotlivé odběr</w:t>
      </w:r>
      <w:r>
        <w:t>y zboží upřesní vždy oboustranně závaznou dílčí písemnou objednávkou doručenou prodávajícímu.</w:t>
      </w:r>
    </w:p>
    <w:p w:rsidR="00E54B5C" w:rsidRDefault="00374301">
      <w:pPr>
        <w:pStyle w:val="Zkladntext20"/>
        <w:numPr>
          <w:ilvl w:val="0"/>
          <w:numId w:val="7"/>
        </w:numPr>
        <w:shd w:val="clear" w:color="auto" w:fill="auto"/>
        <w:tabs>
          <w:tab w:val="left" w:pos="968"/>
        </w:tabs>
        <w:spacing w:after="60"/>
        <w:ind w:left="980" w:right="720"/>
        <w:jc w:val="both"/>
      </w:pPr>
      <w:r>
        <w:t>Prodávající se zavazuje dodávat objednané zboží do 5 pracovních dnů po obdržení objednávky.</w:t>
      </w:r>
    </w:p>
    <w:p w:rsidR="00E54B5C" w:rsidRDefault="00374301">
      <w:pPr>
        <w:pStyle w:val="Zkladntext20"/>
        <w:numPr>
          <w:ilvl w:val="0"/>
          <w:numId w:val="7"/>
        </w:numPr>
        <w:shd w:val="clear" w:color="auto" w:fill="auto"/>
        <w:tabs>
          <w:tab w:val="left" w:pos="968"/>
        </w:tabs>
        <w:spacing w:after="57"/>
        <w:ind w:left="980" w:right="720"/>
        <w:jc w:val="both"/>
      </w:pPr>
      <w:r>
        <w:t>Prodávající je povinen v místě plnění, předat zboží osobě pověřené pře</w:t>
      </w:r>
      <w:r>
        <w:t>vzetím zboží s „Dodacím listem" ve dvojím vyhotovení řádně vyplněným a označený číslem smlouvy, který podepíse osoba pověřená převzetím zboží. Jedno vyhotovení zůstává kupujícímu, druhé vyhotovení prodávajícímu.</w:t>
      </w:r>
    </w:p>
    <w:p w:rsidR="00E54B5C" w:rsidRDefault="00374301">
      <w:pPr>
        <w:pStyle w:val="Zkladntext20"/>
        <w:numPr>
          <w:ilvl w:val="0"/>
          <w:numId w:val="7"/>
        </w:numPr>
        <w:shd w:val="clear" w:color="auto" w:fill="auto"/>
        <w:tabs>
          <w:tab w:val="left" w:pos="968"/>
        </w:tabs>
        <w:spacing w:after="385" w:line="277" w:lineRule="exact"/>
        <w:ind w:left="980" w:right="720"/>
        <w:jc w:val="both"/>
      </w:pPr>
      <w:r>
        <w:t>Prodávající před první objednávkou sdělí pro</w:t>
      </w:r>
      <w:r>
        <w:t>dávajícímu osoby oprávněné k objednání a převzetí zboží. Smluvní strany se vzájemně dohodly, že změna uvedených osob oprávněných jednat ve věcech plnění bude oznamována jednostranným písemným sdělením a není potřeba na jejich změnu uzavřít dodatek ke smlou</w:t>
      </w:r>
      <w:r>
        <w:t>vě.</w:t>
      </w:r>
    </w:p>
    <w:p w:rsidR="00E54B5C" w:rsidRDefault="00374301">
      <w:pPr>
        <w:pStyle w:val="Nadpis40"/>
        <w:keepNext/>
        <w:keepLines/>
        <w:shd w:val="clear" w:color="auto" w:fill="auto"/>
        <w:spacing w:before="0" w:line="396" w:lineRule="exact"/>
        <w:ind w:left="440"/>
      </w:pPr>
      <w:bookmarkStart w:id="8" w:name="bookmark8"/>
      <w:r>
        <w:t>Článek 5</w:t>
      </w:r>
      <w:r>
        <w:br/>
        <w:t>Doba plnění</w:t>
      </w:r>
      <w:bookmarkEnd w:id="8"/>
    </w:p>
    <w:p w:rsidR="00E54B5C" w:rsidRDefault="00374301">
      <w:pPr>
        <w:pStyle w:val="Zkladntext20"/>
        <w:shd w:val="clear" w:color="auto" w:fill="auto"/>
        <w:spacing w:line="396" w:lineRule="exact"/>
        <w:ind w:left="980"/>
        <w:jc w:val="both"/>
      </w:pPr>
      <w:r>
        <w:t>Prodávající je povinen dodávat zboží následovně:</w:t>
      </w:r>
    </w:p>
    <w:p w:rsidR="00E54B5C" w:rsidRDefault="00374301">
      <w:pPr>
        <w:pStyle w:val="Zkladntext60"/>
        <w:shd w:val="clear" w:color="auto" w:fill="auto"/>
        <w:tabs>
          <w:tab w:val="left" w:pos="3093"/>
        </w:tabs>
        <w:spacing w:line="396" w:lineRule="exact"/>
        <w:ind w:left="980"/>
      </w:pPr>
      <w:r>
        <w:t>Zahájení plnění:</w:t>
      </w:r>
      <w:r>
        <w:tab/>
      </w:r>
      <w:r>
        <w:rPr>
          <w:rStyle w:val="Zkladntext6Netun"/>
        </w:rPr>
        <w:t>15. dubna 2010</w:t>
      </w:r>
    </w:p>
    <w:p w:rsidR="00E54B5C" w:rsidRDefault="00374301">
      <w:pPr>
        <w:pStyle w:val="Zkladntext20"/>
        <w:shd w:val="clear" w:color="auto" w:fill="auto"/>
        <w:tabs>
          <w:tab w:val="left" w:pos="3093"/>
        </w:tabs>
        <w:spacing w:line="396" w:lineRule="exact"/>
        <w:ind w:left="980"/>
        <w:jc w:val="both"/>
      </w:pPr>
      <w:r>
        <w:rPr>
          <w:rStyle w:val="Zkladntext2Tun"/>
        </w:rPr>
        <w:t>Dokončení plnění:</w:t>
      </w:r>
      <w:r>
        <w:rPr>
          <w:rStyle w:val="Zkladntext2Tun"/>
        </w:rPr>
        <w:tab/>
      </w:r>
      <w:r>
        <w:t>plnění dle této smlouvy je sjednáno na dobu neurčitou</w:t>
      </w:r>
    </w:p>
    <w:p w:rsidR="00E54B5C" w:rsidRDefault="00374301">
      <w:pPr>
        <w:pStyle w:val="Zkladntext20"/>
        <w:shd w:val="clear" w:color="auto" w:fill="auto"/>
        <w:spacing w:line="396" w:lineRule="exact"/>
        <w:ind w:left="980"/>
        <w:jc w:val="both"/>
      </w:pPr>
      <w:r>
        <w:rPr>
          <w:rStyle w:val="Zkladntext2Tun"/>
        </w:rPr>
        <w:t xml:space="preserve">Období pro dodávky zboží: </w:t>
      </w:r>
      <w:r>
        <w:t xml:space="preserve">každoročně po dobu platnosti smlouvy od 1. dubna do </w:t>
      </w:r>
      <w:r>
        <w:t>31.</w:t>
      </w:r>
    </w:p>
    <w:p w:rsidR="00E54B5C" w:rsidRDefault="00374301">
      <w:pPr>
        <w:pStyle w:val="Zkladntext20"/>
        <w:shd w:val="clear" w:color="auto" w:fill="auto"/>
        <w:spacing w:after="463" w:line="240" w:lineRule="exact"/>
        <w:ind w:left="3080" w:firstLine="0"/>
      </w:pPr>
      <w:r>
        <w:t>prosince</w:t>
      </w:r>
    </w:p>
    <w:p w:rsidR="00E54B5C" w:rsidRDefault="00374301">
      <w:pPr>
        <w:pStyle w:val="Nadpis40"/>
        <w:keepNext/>
        <w:keepLines/>
        <w:shd w:val="clear" w:color="auto" w:fill="auto"/>
        <w:spacing w:before="0" w:after="109" w:line="240" w:lineRule="exact"/>
        <w:ind w:left="440"/>
      </w:pPr>
      <w:bookmarkStart w:id="9" w:name="bookmark9"/>
      <w:r>
        <w:t>Článek 6</w:t>
      </w:r>
      <w:bookmarkEnd w:id="9"/>
    </w:p>
    <w:p w:rsidR="00E54B5C" w:rsidRDefault="00374301">
      <w:pPr>
        <w:pStyle w:val="Nadpis40"/>
        <w:keepNext/>
        <w:keepLines/>
        <w:shd w:val="clear" w:color="auto" w:fill="auto"/>
        <w:spacing w:before="0" w:after="82" w:line="240" w:lineRule="exact"/>
        <w:ind w:left="440"/>
      </w:pPr>
      <w:bookmarkStart w:id="10" w:name="bookmark10"/>
      <w:r>
        <w:t>Platební podmínky</w:t>
      </w:r>
      <w:bookmarkEnd w:id="10"/>
    </w:p>
    <w:p w:rsidR="00E54B5C" w:rsidRDefault="00374301">
      <w:pPr>
        <w:pStyle w:val="Zkladntext20"/>
        <w:numPr>
          <w:ilvl w:val="1"/>
          <w:numId w:val="7"/>
        </w:numPr>
        <w:shd w:val="clear" w:color="auto" w:fill="auto"/>
        <w:tabs>
          <w:tab w:val="left" w:pos="968"/>
        </w:tabs>
        <w:spacing w:after="57"/>
        <w:ind w:left="980" w:right="720"/>
        <w:jc w:val="both"/>
      </w:pPr>
      <w:r>
        <w:t>Prodávající po předání zboží v souladu s touto kupní smlouvou je povinen vystavit fakturu a do 5 (pěti) pracovních dnů doporučeně kupujícímu odeslat za dodané zboží ve dvojím vyhotovení. Tato faktura je splatná do 60</w:t>
      </w:r>
      <w:r>
        <w:t xml:space="preserve"> dnů ode dne jejího doručení a povinně, v souladu s ObchZ a zákonem o dani z přidané hodnoty, obsahuje označení faktura a její číslo, název a sídlo prodávajícího a kupujícího s jejich dalšími identifikačními údaji, označení smlouvy a částku lc fakturaci a </w:t>
      </w:r>
      <w:r>
        <w:t>další údaje povinné podle uvedených právních předpisů.</w:t>
      </w:r>
    </w:p>
    <w:p w:rsidR="00E54B5C" w:rsidRDefault="00374301">
      <w:pPr>
        <w:pStyle w:val="Zkladntext20"/>
        <w:numPr>
          <w:ilvl w:val="1"/>
          <w:numId w:val="7"/>
        </w:numPr>
        <w:shd w:val="clear" w:color="auto" w:fill="auto"/>
        <w:tabs>
          <w:tab w:val="left" w:pos="964"/>
        </w:tabs>
        <w:spacing w:after="376" w:line="277" w:lineRule="exact"/>
        <w:ind w:left="960" w:right="740" w:hanging="700"/>
        <w:jc w:val="both"/>
      </w:pPr>
      <w:r>
        <w:t xml:space="preserve">Prodávající je povinen fakturu a doklady - „Dodací list“ apod. - označit číslem smlouvy kupujícího. Kupující může fakturu vrátit v případě, kdy obsahuje nesprávné nebo </w:t>
      </w:r>
      <w:r>
        <w:lastRenderedPageBreak/>
        <w:t>neúplné údaje nebo obsahuje nespr</w:t>
      </w:r>
      <w:r>
        <w:t>ávné cenové údaje. Toto vrácení se musí stát do konce lhůty splatnosti faktury. V takovém případě vystaví prodávající novou fakturu s novou lhůtou splatnosti, kterou je povinen doručit kupujícímu do 5 (pěti) pracovních dnů ode dne doručení oprávněně vrácen</w:t>
      </w:r>
      <w:r>
        <w:t>é faktury.</w:t>
      </w:r>
    </w:p>
    <w:p w:rsidR="00E54B5C" w:rsidRDefault="00374301">
      <w:pPr>
        <w:pStyle w:val="Nadpis40"/>
        <w:keepNext/>
        <w:keepLines/>
        <w:shd w:val="clear" w:color="auto" w:fill="auto"/>
        <w:spacing w:before="0" w:line="407" w:lineRule="exact"/>
        <w:ind w:left="460"/>
      </w:pPr>
      <w:bookmarkStart w:id="11" w:name="bookmark11"/>
      <w:r>
        <w:t>Článek 7</w:t>
      </w:r>
      <w:r>
        <w:br/>
        <w:t>Záruky kvality</w:t>
      </w:r>
      <w:bookmarkEnd w:id="11"/>
    </w:p>
    <w:p w:rsidR="00E54B5C" w:rsidRDefault="00374301">
      <w:pPr>
        <w:pStyle w:val="Zkladntext20"/>
        <w:numPr>
          <w:ilvl w:val="0"/>
          <w:numId w:val="8"/>
        </w:numPr>
        <w:shd w:val="clear" w:color="auto" w:fill="auto"/>
        <w:tabs>
          <w:tab w:val="left" w:pos="964"/>
        </w:tabs>
        <w:spacing w:after="87"/>
        <w:ind w:left="960" w:right="740" w:hanging="700"/>
        <w:jc w:val="both"/>
      </w:pPr>
      <w:r>
        <w:t>Prodávající ručí za dodané zboží, dle § 429 až § 432 ObchZ. Reklamace a záruky uplatňuj e kupuj ící přímo u prodávaj íčího.</w:t>
      </w:r>
    </w:p>
    <w:p w:rsidR="00E54B5C" w:rsidRDefault="00374301">
      <w:pPr>
        <w:pStyle w:val="Zkladntext20"/>
        <w:numPr>
          <w:ilvl w:val="0"/>
          <w:numId w:val="8"/>
        </w:numPr>
        <w:shd w:val="clear" w:color="auto" w:fill="auto"/>
        <w:tabs>
          <w:tab w:val="left" w:pos="964"/>
        </w:tabs>
        <w:spacing w:after="86" w:line="240" w:lineRule="exact"/>
        <w:ind w:left="260" w:firstLine="0"/>
        <w:jc w:val="both"/>
      </w:pPr>
      <w:r>
        <w:t>Při dodávce budou dodrženy veškeré platné EN, ČSN a technologické postupy.</w:t>
      </w:r>
    </w:p>
    <w:p w:rsidR="00E54B5C" w:rsidRDefault="00374301">
      <w:pPr>
        <w:pStyle w:val="Zkladntext20"/>
        <w:numPr>
          <w:ilvl w:val="0"/>
          <w:numId w:val="8"/>
        </w:numPr>
        <w:shd w:val="clear" w:color="auto" w:fill="auto"/>
        <w:tabs>
          <w:tab w:val="left" w:pos="964"/>
        </w:tabs>
        <w:spacing w:after="382"/>
        <w:ind w:left="960" w:right="740" w:hanging="700"/>
        <w:jc w:val="both"/>
      </w:pPr>
      <w:r>
        <w:t>Součástí dodávky při j</w:t>
      </w:r>
      <w:r>
        <w:t>ejí první realizaci je písemné prohlášení prodávajícího o shodě ve smyslu ustanovení § 13 odst. 2 zákona č.22/1997 Sb., a výsledky kontrolních zkoušek k dodávanému zboží dle požadavku kupujícího.</w:t>
      </w:r>
    </w:p>
    <w:p w:rsidR="00E54B5C" w:rsidRDefault="00374301">
      <w:pPr>
        <w:pStyle w:val="Nadpis40"/>
        <w:keepNext/>
        <w:keepLines/>
        <w:shd w:val="clear" w:color="auto" w:fill="auto"/>
        <w:spacing w:before="0" w:line="396" w:lineRule="exact"/>
        <w:ind w:left="460"/>
      </w:pPr>
      <w:bookmarkStart w:id="12" w:name="bookmark12"/>
      <w:r>
        <w:t>článek 8</w:t>
      </w:r>
      <w:r>
        <w:br/>
        <w:t>Smluvní pokuty</w:t>
      </w:r>
      <w:bookmarkEnd w:id="12"/>
    </w:p>
    <w:p w:rsidR="00E54B5C" w:rsidRDefault="00374301">
      <w:pPr>
        <w:pStyle w:val="Zkladntext20"/>
        <w:numPr>
          <w:ilvl w:val="0"/>
          <w:numId w:val="9"/>
        </w:numPr>
        <w:shd w:val="clear" w:color="auto" w:fill="auto"/>
        <w:tabs>
          <w:tab w:val="left" w:pos="964"/>
        </w:tabs>
        <w:spacing w:after="63" w:line="277" w:lineRule="exact"/>
        <w:ind w:left="960" w:right="740" w:hanging="700"/>
        <w:jc w:val="both"/>
      </w:pPr>
      <w:r>
        <w:t xml:space="preserve">Prodávající je povinen zaplatit </w:t>
      </w:r>
      <w:r>
        <w:t>kupujícímu smluvní pokutu za prodlení s plněním jednotlivé dodávky zboží ve výši 0,035 % za každý i započatý den prodlení z ceny dodávky, nejvýše však do její celkové ceny.</w:t>
      </w:r>
    </w:p>
    <w:p w:rsidR="00E54B5C" w:rsidRDefault="00374301">
      <w:pPr>
        <w:pStyle w:val="Zkladntext20"/>
        <w:numPr>
          <w:ilvl w:val="0"/>
          <w:numId w:val="9"/>
        </w:numPr>
        <w:shd w:val="clear" w:color="auto" w:fill="auto"/>
        <w:tabs>
          <w:tab w:val="left" w:pos="964"/>
        </w:tabs>
        <w:spacing w:after="57"/>
        <w:ind w:left="960" w:right="740" w:hanging="700"/>
        <w:jc w:val="both"/>
      </w:pPr>
      <w:r>
        <w:t>Kupující je povinen zaplatit zhotoviteli smluvní pokutu ve výši 0,035 % z fakturova</w:t>
      </w:r>
      <w:r>
        <w:t>né částky za každý i započatý den prodlení se zaplacením faktury.</w:t>
      </w:r>
    </w:p>
    <w:p w:rsidR="00E54B5C" w:rsidRDefault="00374301">
      <w:pPr>
        <w:pStyle w:val="Zkladntext20"/>
        <w:numPr>
          <w:ilvl w:val="0"/>
          <w:numId w:val="9"/>
        </w:numPr>
        <w:shd w:val="clear" w:color="auto" w:fill="auto"/>
        <w:tabs>
          <w:tab w:val="left" w:pos="964"/>
        </w:tabs>
        <w:spacing w:after="388" w:line="277" w:lineRule="exact"/>
        <w:ind w:left="960" w:right="740" w:hanging="700"/>
        <w:jc w:val="both"/>
      </w:pPr>
      <w:r>
        <w:t>Strana povinná k uhrazení smluvní pokuty je povinna uhradit vyúčtované sankce nejpozději do 15-ti dnů ode dne obdržení příslušného vyúčtování</w:t>
      </w:r>
    </w:p>
    <w:p w:rsidR="00E54B5C" w:rsidRDefault="00374301">
      <w:pPr>
        <w:pStyle w:val="Nadpis40"/>
        <w:keepNext/>
        <w:keepLines/>
        <w:shd w:val="clear" w:color="auto" w:fill="auto"/>
        <w:spacing w:before="0" w:line="392" w:lineRule="exact"/>
        <w:ind w:left="460"/>
      </w:pPr>
      <w:bookmarkStart w:id="13" w:name="bookmark13"/>
      <w:r>
        <w:t>Článek 9</w:t>
      </w:r>
      <w:r>
        <w:br/>
        <w:t>Inflační doložka</w:t>
      </w:r>
      <w:bookmarkEnd w:id="13"/>
    </w:p>
    <w:p w:rsidR="00E54B5C" w:rsidRDefault="00374301">
      <w:pPr>
        <w:pStyle w:val="Zkladntext20"/>
        <w:shd w:val="clear" w:color="auto" w:fill="auto"/>
        <w:spacing w:line="277" w:lineRule="exact"/>
        <w:ind w:left="260" w:right="740" w:firstLine="0"/>
        <w:jc w:val="both"/>
      </w:pPr>
      <w:r>
        <w:t xml:space="preserve">Smluvní strany se zavazují upravit výši jednotkové částky uvedené v Kč v </w:t>
      </w:r>
      <w:r>
        <w:rPr>
          <w:rStyle w:val="Zkladntext2Tun"/>
        </w:rPr>
        <w:t xml:space="preserve">odstavci 3.1. </w:t>
      </w:r>
      <w:r>
        <w:t>v případě, že míra inflace vyjádřená přírůstkem indexu spotřebitelských cen podle oficiálních údajů Českého statistického úřadu překročí 10%. Zvýšení ceny je možné pouze</w:t>
      </w:r>
      <w:r>
        <w:t xml:space="preserve"> do výše inflace vypočtené dle následujícího vzorce:</w:t>
      </w:r>
    </w:p>
    <w:p w:rsidR="00E54B5C" w:rsidRDefault="00374301">
      <w:pPr>
        <w:pStyle w:val="Zkladntext20"/>
        <w:shd w:val="clear" w:color="auto" w:fill="auto"/>
        <w:spacing w:line="389" w:lineRule="exact"/>
        <w:ind w:left="260" w:firstLine="0"/>
        <w:jc w:val="both"/>
      </w:pPr>
      <w:r>
        <w:t>INF ~ BI (t) / BI (tp)</w:t>
      </w:r>
    </w:p>
    <w:p w:rsidR="00E54B5C" w:rsidRDefault="00374301">
      <w:pPr>
        <w:pStyle w:val="Zkladntext20"/>
        <w:shd w:val="clear" w:color="auto" w:fill="auto"/>
        <w:spacing w:line="389" w:lineRule="exact"/>
        <w:ind w:left="260" w:firstLine="0"/>
        <w:jc w:val="both"/>
      </w:pPr>
      <w:r>
        <w:t>kde je:</w:t>
      </w:r>
    </w:p>
    <w:p w:rsidR="00E54B5C" w:rsidRDefault="00374301">
      <w:pPr>
        <w:pStyle w:val="Zkladntext20"/>
        <w:shd w:val="clear" w:color="auto" w:fill="auto"/>
        <w:spacing w:line="389" w:lineRule="exact"/>
        <w:ind w:left="260" w:firstLine="0"/>
        <w:jc w:val="both"/>
      </w:pPr>
      <w:r>
        <w:t>BI (t) - bazický index spotřebitelských cen v aktuálním měsíci</w:t>
      </w:r>
    </w:p>
    <w:p w:rsidR="00E54B5C" w:rsidRDefault="00374301">
      <w:pPr>
        <w:pStyle w:val="Zkladntext20"/>
        <w:shd w:val="clear" w:color="auto" w:fill="auto"/>
        <w:spacing w:line="389" w:lineRule="exact"/>
        <w:ind w:left="260" w:right="1140" w:firstLine="0"/>
      </w:pPr>
      <w:r>
        <w:t xml:space="preserve">BI (tp) - bazický index spotřebitelských cen při smluvním sjednání poslední platné částky INF - inflace (pro </w:t>
      </w:r>
      <w:r>
        <w:t>sjednání nové ceny musí být rovna či větší než 1,1</w:t>
      </w:r>
    </w:p>
    <w:p w:rsidR="00E54B5C" w:rsidRDefault="00374301">
      <w:pPr>
        <w:pStyle w:val="Zkladntext20"/>
        <w:shd w:val="clear" w:color="auto" w:fill="auto"/>
        <w:spacing w:after="379" w:line="270" w:lineRule="exact"/>
        <w:ind w:left="340" w:right="900" w:firstLine="0"/>
        <w:jc w:val="both"/>
      </w:pPr>
      <w:r>
        <w:t>Za tím účelem se smluvní strany zavazují uzavřít dodatek k této smlouvě, a to nejpozději do tří měsíců od předložení návrhu takového dodatku jednou ze smluvních stran druhé smluvní straně.</w:t>
      </w:r>
    </w:p>
    <w:p w:rsidR="00E54B5C" w:rsidRDefault="00374301">
      <w:pPr>
        <w:pStyle w:val="Nadpis40"/>
        <w:keepNext/>
        <w:keepLines/>
        <w:shd w:val="clear" w:color="auto" w:fill="auto"/>
        <w:spacing w:before="0" w:line="396" w:lineRule="exact"/>
        <w:ind w:left="340"/>
      </w:pPr>
      <w:bookmarkStart w:id="14" w:name="bookmark14"/>
      <w:r>
        <w:t>Článek 10</w:t>
      </w:r>
      <w:r>
        <w:br/>
        <w:t xml:space="preserve">Zánik </w:t>
      </w:r>
      <w:r>
        <w:t>smlouvy</w:t>
      </w:r>
      <w:bookmarkEnd w:id="14"/>
    </w:p>
    <w:p w:rsidR="00E54B5C" w:rsidRDefault="00374301">
      <w:pPr>
        <w:pStyle w:val="Zkladntext20"/>
        <w:numPr>
          <w:ilvl w:val="0"/>
          <w:numId w:val="10"/>
        </w:numPr>
        <w:shd w:val="clear" w:color="auto" w:fill="auto"/>
        <w:tabs>
          <w:tab w:val="left" w:pos="1034"/>
        </w:tabs>
        <w:spacing w:after="60"/>
        <w:ind w:left="1020" w:right="660" w:hanging="680"/>
        <w:jc w:val="both"/>
      </w:pPr>
      <w:r>
        <w:t xml:space="preserve">Kupující i prodávající jsou oprávněni smlouvu vypovědět bez udání důvodu, nejdříve však po 1. 1. 2011. Výpovědní lhůta jsou 3 měsíce a začíná plynout 1. dnem </w:t>
      </w:r>
      <w:r>
        <w:lastRenderedPageBreak/>
        <w:t>následujícího kalendářního měsíce po dni, kdy byla druhé smluvní straně doručena písemná v</w:t>
      </w:r>
      <w:r>
        <w:t>ýpověď.</w:t>
      </w:r>
    </w:p>
    <w:p w:rsidR="00E54B5C" w:rsidRDefault="00374301">
      <w:pPr>
        <w:pStyle w:val="Zkladntext20"/>
        <w:numPr>
          <w:ilvl w:val="0"/>
          <w:numId w:val="10"/>
        </w:numPr>
        <w:shd w:val="clear" w:color="auto" w:fill="auto"/>
        <w:tabs>
          <w:tab w:val="left" w:pos="1034"/>
        </w:tabs>
        <w:spacing w:after="60"/>
        <w:ind w:left="1020" w:right="660" w:hanging="680"/>
        <w:jc w:val="both"/>
      </w:pPr>
      <w:r>
        <w:t xml:space="preserve">Nesplnění dodací lhůty dle </w:t>
      </w:r>
      <w:r>
        <w:rPr>
          <w:rStyle w:val="Zkladntext2Tun"/>
        </w:rPr>
        <w:t xml:space="preserve">článku 4, </w:t>
      </w:r>
      <w:r>
        <w:t xml:space="preserve">nebo neuhrazení faktury ve lhůtě splatnosti dle </w:t>
      </w:r>
      <w:r>
        <w:rPr>
          <w:rStyle w:val="Zkladntext2Tun"/>
        </w:rPr>
        <w:t xml:space="preserve">článku 6 </w:t>
      </w:r>
      <w:r>
        <w:t>se považuje za podstatné porušení této smlouvy s důsledky podle ustanovení § 345 ObchZ v platném znění, tj. účastník smlouvy může od smlouvy okamžitě odst</w:t>
      </w:r>
      <w:r>
        <w:t>oupit</w:t>
      </w:r>
    </w:p>
    <w:p w:rsidR="00E54B5C" w:rsidRDefault="00374301">
      <w:pPr>
        <w:pStyle w:val="Zkladntext20"/>
        <w:numPr>
          <w:ilvl w:val="0"/>
          <w:numId w:val="10"/>
        </w:numPr>
        <w:shd w:val="clear" w:color="auto" w:fill="auto"/>
        <w:tabs>
          <w:tab w:val="left" w:pos="1034"/>
        </w:tabs>
        <w:spacing w:after="87"/>
        <w:ind w:left="1020" w:right="660" w:hanging="680"/>
        <w:jc w:val="both"/>
      </w:pPr>
      <w:r>
        <w:t>V případě pochybností se má za to, že výpověď nebo odstoupení bylo doručeno druhé smluvní straně 5. den po podání zásilky lc poštovní přepravě na adresu druhého účastníka smlouvy, uvedenou ve smlouvě, popř. oznámil-li druhý účastník smlouvy po dobu p</w:t>
      </w:r>
      <w:r>
        <w:t>latnosti smlouvy změnu sídla, na poslední známou adresu tohoto účastníka.</w:t>
      </w:r>
    </w:p>
    <w:p w:rsidR="00E54B5C" w:rsidRDefault="00374301">
      <w:pPr>
        <w:pStyle w:val="Zkladntext20"/>
        <w:shd w:val="clear" w:color="auto" w:fill="auto"/>
        <w:spacing w:line="240" w:lineRule="exact"/>
        <w:ind w:left="340" w:firstLine="0"/>
        <w:jc w:val="center"/>
      </w:pPr>
      <w:r>
        <w:t>Vypovězení nebo odstoupení od smlouvy neopravňuje ani jednoho z účastníků smlouvy</w:t>
      </w:r>
    </w:p>
    <w:p w:rsidR="00E54B5C" w:rsidRDefault="00374301">
      <w:pPr>
        <w:pStyle w:val="Zkladntext20"/>
        <w:shd w:val="clear" w:color="auto" w:fill="auto"/>
        <w:spacing w:after="470" w:line="240" w:lineRule="exact"/>
        <w:ind w:left="1020" w:hanging="680"/>
      </w:pPr>
      <w:r>
        <w:t>nevyrovnat vzájemné závazky a pohledávky.</w:t>
      </w:r>
    </w:p>
    <w:p w:rsidR="00E54B5C" w:rsidRDefault="00374301">
      <w:pPr>
        <w:pStyle w:val="Nadpis40"/>
        <w:keepNext/>
        <w:keepLines/>
        <w:shd w:val="clear" w:color="auto" w:fill="auto"/>
        <w:spacing w:before="0" w:after="120" w:line="240" w:lineRule="exact"/>
        <w:ind w:left="340"/>
      </w:pPr>
      <w:bookmarkStart w:id="15" w:name="bookmark15"/>
      <w:r>
        <w:t>Článek 11</w:t>
      </w:r>
      <w:bookmarkEnd w:id="15"/>
    </w:p>
    <w:p w:rsidR="00E54B5C" w:rsidRDefault="00374301">
      <w:pPr>
        <w:pStyle w:val="Nadpis40"/>
        <w:keepNext/>
        <w:keepLines/>
        <w:shd w:val="clear" w:color="auto" w:fill="auto"/>
        <w:spacing w:before="0" w:after="93" w:line="240" w:lineRule="exact"/>
        <w:ind w:left="340"/>
      </w:pPr>
      <w:bookmarkStart w:id="16" w:name="bookmark16"/>
      <w:r>
        <w:t>Závěrečná ustanovení</w:t>
      </w:r>
      <w:bookmarkEnd w:id="16"/>
    </w:p>
    <w:p w:rsidR="00E54B5C" w:rsidRDefault="00374301">
      <w:pPr>
        <w:pStyle w:val="Zkladntext20"/>
        <w:numPr>
          <w:ilvl w:val="0"/>
          <w:numId w:val="11"/>
        </w:numPr>
        <w:shd w:val="clear" w:color="auto" w:fill="auto"/>
        <w:tabs>
          <w:tab w:val="left" w:pos="1034"/>
        </w:tabs>
        <w:spacing w:after="63"/>
        <w:ind w:left="1020" w:right="660" w:hanging="680"/>
        <w:jc w:val="both"/>
      </w:pPr>
      <w:r>
        <w:t>Plnění této smlouvy se řídí</w:t>
      </w:r>
      <w:r>
        <w:t xml:space="preserve"> zákonem č. 513/1991 Sb., obchodního zákoníku ve znění pozdějších předpisů.</w:t>
      </w:r>
    </w:p>
    <w:p w:rsidR="00E54B5C" w:rsidRDefault="00374301">
      <w:pPr>
        <w:pStyle w:val="Zkladntext20"/>
        <w:numPr>
          <w:ilvl w:val="0"/>
          <w:numId w:val="11"/>
        </w:numPr>
        <w:shd w:val="clear" w:color="auto" w:fill="auto"/>
        <w:tabs>
          <w:tab w:val="left" w:pos="1034"/>
        </w:tabs>
        <w:spacing w:after="51" w:line="270" w:lineRule="exact"/>
        <w:ind w:left="1020" w:right="660" w:hanging="680"/>
        <w:jc w:val="both"/>
      </w:pPr>
      <w:r>
        <w:t>Změny a doplňky této smlouvy lze provádět pouze písemnými oboustranně dohodnutými dodatky, které se stanou nedílnou součástí této smlouvy.</w:t>
      </w:r>
    </w:p>
    <w:p w:rsidR="00E54B5C" w:rsidRDefault="00374301">
      <w:pPr>
        <w:pStyle w:val="Zkladntext20"/>
        <w:numPr>
          <w:ilvl w:val="0"/>
          <w:numId w:val="11"/>
        </w:numPr>
        <w:shd w:val="clear" w:color="auto" w:fill="auto"/>
        <w:tabs>
          <w:tab w:val="left" w:pos="1034"/>
        </w:tabs>
        <w:spacing w:after="66" w:line="281" w:lineRule="exact"/>
        <w:ind w:left="1020" w:right="660" w:hanging="680"/>
        <w:jc w:val="both"/>
      </w:pPr>
      <w:r>
        <w:t>Smlouva je vyhotovena v (ve) 4 výtiscích,</w:t>
      </w:r>
      <w:r>
        <w:t xml:space="preserve"> z nichž kupující obdrží 2 a prodávající 2 vyhotovení.</w:t>
      </w:r>
    </w:p>
    <w:p w:rsidR="00E54B5C" w:rsidRDefault="00374301">
      <w:pPr>
        <w:pStyle w:val="Zkladntext20"/>
        <w:numPr>
          <w:ilvl w:val="0"/>
          <w:numId w:val="11"/>
        </w:numPr>
        <w:shd w:val="clear" w:color="auto" w:fill="auto"/>
        <w:tabs>
          <w:tab w:val="left" w:pos="1034"/>
        </w:tabs>
        <w:ind w:left="1020" w:right="660" w:hanging="680"/>
        <w:jc w:val="both"/>
        <w:sectPr w:rsidR="00E54B5C">
          <w:type w:val="continuous"/>
          <w:pgSz w:w="11900" w:h="16840"/>
          <w:pgMar w:top="722" w:right="834" w:bottom="1807" w:left="1050" w:header="0" w:footer="3" w:gutter="0"/>
          <w:cols w:space="720"/>
          <w:noEndnote/>
          <w:docGrid w:linePitch="360"/>
        </w:sectPr>
      </w:pPr>
      <w:r>
        <w:t>Smlouva nabývá platnosti a účinnosti dnem podpisu smlouvy oběma smluvními stranami.</w:t>
      </w:r>
    </w:p>
    <w:p w:rsidR="00E54B5C" w:rsidRDefault="00374301">
      <w:pPr>
        <w:pStyle w:val="Zkladntext20"/>
        <w:numPr>
          <w:ilvl w:val="0"/>
          <w:numId w:val="11"/>
        </w:numPr>
        <w:shd w:val="clear" w:color="auto" w:fill="auto"/>
        <w:tabs>
          <w:tab w:val="left" w:pos="946"/>
        </w:tabs>
        <w:spacing w:after="844" w:line="281" w:lineRule="exact"/>
        <w:ind w:left="940" w:right="720" w:hanging="700"/>
      </w:pPr>
      <w:r>
        <w:lastRenderedPageBreak/>
        <w:t>Obě smluvní strany prohlašují, že tato smlouva nebyla sjednána v tísni ani za jinak jednostra</w:t>
      </w:r>
      <w:r>
        <w:t>nně nevýhodných podmínek.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82"/>
        <w:gridCol w:w="4601"/>
      </w:tblGrid>
      <w:tr w:rsidR="00E54B5C">
        <w:tblPrEx>
          <w:tblCellMar>
            <w:top w:w="0" w:type="dxa"/>
            <w:bottom w:w="0" w:type="dxa"/>
          </w:tblCellMar>
        </w:tblPrEx>
        <w:trPr>
          <w:trHeight w:hRule="exact" w:val="1033"/>
          <w:jc w:val="center"/>
        </w:trPr>
        <w:tc>
          <w:tcPr>
            <w:tcW w:w="4482" w:type="dxa"/>
            <w:shd w:val="clear" w:color="auto" w:fill="FFFFFF"/>
          </w:tcPr>
          <w:p w:rsidR="00E54B5C" w:rsidRDefault="00374301">
            <w:pPr>
              <w:pStyle w:val="Zkladntext20"/>
              <w:framePr w:w="9083" w:wrap="notBeside" w:vAnchor="text" w:hAnchor="text" w:xAlign="center" w:y="1"/>
              <w:shd w:val="clear" w:color="auto" w:fill="auto"/>
              <w:spacing w:line="461" w:lineRule="exact"/>
              <w:ind w:firstLine="0"/>
            </w:pPr>
            <w:r>
              <w:rPr>
                <w:rStyle w:val="Zkladntext29pt"/>
              </w:rPr>
              <w:t xml:space="preserve">V Jihlavě dne 3.3,2010 Prodávající: </w:t>
            </w:r>
            <w:r>
              <w:rPr>
                <w:rStyle w:val="Zkladntext2SylfaenKurzva"/>
              </w:rPr>
              <w:t>X j</w:t>
            </w:r>
          </w:p>
        </w:tc>
        <w:tc>
          <w:tcPr>
            <w:tcW w:w="4601" w:type="dxa"/>
            <w:shd w:val="clear" w:color="auto" w:fill="FFFFFF"/>
          </w:tcPr>
          <w:p w:rsidR="00E54B5C" w:rsidRDefault="00374301">
            <w:pPr>
              <w:pStyle w:val="Zkladntext20"/>
              <w:framePr w:w="9083" w:wrap="notBeside" w:vAnchor="text" w:hAnchor="text" w:xAlign="center" w:y="1"/>
              <w:shd w:val="clear" w:color="auto" w:fill="auto"/>
              <w:spacing w:after="240" w:line="320" w:lineRule="exact"/>
              <w:ind w:firstLine="0"/>
            </w:pPr>
            <w:r>
              <w:rPr>
                <w:rStyle w:val="Zkladntext29pt"/>
              </w:rPr>
              <w:t xml:space="preserve">V Jihlavě dne </w:t>
            </w:r>
            <w:r>
              <w:rPr>
                <w:rStyle w:val="Zkladntext2SylfaenKurzva"/>
              </w:rPr>
              <w:t>^2</w:t>
            </w:r>
            <w:r>
              <w:rPr>
                <w:rStyle w:val="Zkladntext29pt"/>
              </w:rPr>
              <w:t xml:space="preserve"> 84 </w:t>
            </w:r>
            <w:r>
              <w:rPr>
                <w:rStyle w:val="Zkladntext216ptdkovn0pt"/>
              </w:rPr>
              <w:t>2010</w:t>
            </w:r>
          </w:p>
          <w:p w:rsidR="00E54B5C" w:rsidRDefault="00374301">
            <w:pPr>
              <w:pStyle w:val="Zkladntext20"/>
              <w:framePr w:w="9083" w:wrap="notBeside" w:vAnchor="text" w:hAnchor="text" w:xAlign="center" w:y="1"/>
              <w:shd w:val="clear" w:color="auto" w:fill="auto"/>
              <w:spacing w:before="240" w:line="180" w:lineRule="exact"/>
              <w:ind w:firstLine="0"/>
            </w:pPr>
            <w:r>
              <w:rPr>
                <w:rStyle w:val="Zkladntext29pt"/>
              </w:rPr>
              <w:t>Kupující:</w:t>
            </w:r>
          </w:p>
        </w:tc>
      </w:tr>
      <w:tr w:rsidR="00E54B5C">
        <w:tblPrEx>
          <w:tblCellMar>
            <w:top w:w="0" w:type="dxa"/>
            <w:bottom w:w="0" w:type="dxa"/>
          </w:tblCellMar>
        </w:tblPrEx>
        <w:trPr>
          <w:trHeight w:hRule="exact" w:val="983"/>
          <w:jc w:val="center"/>
        </w:trPr>
        <w:tc>
          <w:tcPr>
            <w:tcW w:w="4482" w:type="dxa"/>
            <w:shd w:val="clear" w:color="auto" w:fill="FFFFFF"/>
            <w:vAlign w:val="bottom"/>
          </w:tcPr>
          <w:p w:rsidR="00E54B5C" w:rsidRDefault="00E54B5C">
            <w:pPr>
              <w:pStyle w:val="Zkladntext20"/>
              <w:framePr w:w="9083" w:wrap="notBeside" w:vAnchor="text" w:hAnchor="text" w:xAlign="center" w:y="1"/>
              <w:shd w:val="clear" w:color="auto" w:fill="auto"/>
              <w:spacing w:line="227" w:lineRule="exact"/>
              <w:ind w:firstLine="0"/>
              <w:jc w:val="center"/>
            </w:pPr>
          </w:p>
        </w:tc>
        <w:tc>
          <w:tcPr>
            <w:tcW w:w="4601" w:type="dxa"/>
            <w:shd w:val="clear" w:color="auto" w:fill="FFFFFF"/>
          </w:tcPr>
          <w:p w:rsidR="00E54B5C" w:rsidRDefault="00374301">
            <w:pPr>
              <w:pStyle w:val="Zkladntext20"/>
              <w:framePr w:w="9083" w:wrap="notBeside" w:vAnchor="text" w:hAnchor="text" w:xAlign="center" w:y="1"/>
              <w:shd w:val="clear" w:color="auto" w:fill="auto"/>
              <w:tabs>
                <w:tab w:val="left" w:leader="underscore" w:pos="295"/>
                <w:tab w:val="left" w:leader="underscore" w:pos="353"/>
                <w:tab w:val="left" w:leader="underscore" w:pos="778"/>
              </w:tabs>
              <w:spacing w:after="120" w:line="180" w:lineRule="exact"/>
              <w:ind w:firstLine="0"/>
              <w:jc w:val="both"/>
            </w:pPr>
            <w:r>
              <w:rPr>
                <w:rStyle w:val="Zkladntext29pt"/>
              </w:rPr>
              <w:t xml:space="preserve">^ </w:t>
            </w:r>
            <w:r>
              <w:rPr>
                <w:rStyle w:val="Zkladntext29pt"/>
              </w:rPr>
              <w:tab/>
            </w:r>
            <w:r>
              <w:rPr>
                <w:rStyle w:val="Zkladntext29pt"/>
              </w:rPr>
              <w:tab/>
            </w:r>
            <w:r>
              <w:rPr>
                <w:rStyle w:val="Zkladntext29pt"/>
              </w:rPr>
              <w:tab/>
              <w:t xml:space="preserve"> -• v . "</w:t>
            </w:r>
          </w:p>
          <w:p w:rsidR="00E54B5C" w:rsidRDefault="00374301">
            <w:pPr>
              <w:pStyle w:val="Zkladntext20"/>
              <w:framePr w:w="9083" w:wrap="notBeside" w:vAnchor="text" w:hAnchor="text" w:xAlign="center" w:y="1"/>
              <w:shd w:val="clear" w:color="auto" w:fill="auto"/>
              <w:spacing w:before="120" w:line="227" w:lineRule="exact"/>
              <w:ind w:left="580" w:firstLine="0"/>
            </w:pPr>
            <w:r>
              <w:rPr>
                <w:rStyle w:val="Zkladntext29pt"/>
              </w:rPr>
              <w:t>XXXXXXXXXX</w:t>
            </w:r>
            <w:r>
              <w:rPr>
                <w:rStyle w:val="Zkladntext29pt"/>
              </w:rPr>
              <w:t xml:space="preserve"> organizace</w:t>
            </w:r>
          </w:p>
        </w:tc>
      </w:tr>
      <w:tr w:rsidR="00E54B5C">
        <w:tblPrEx>
          <w:tblCellMar>
            <w:top w:w="0" w:type="dxa"/>
            <w:bottom w:w="0" w:type="dxa"/>
          </w:tblCellMar>
        </w:tblPrEx>
        <w:trPr>
          <w:trHeight w:hRule="exact" w:val="1310"/>
          <w:jc w:val="center"/>
        </w:trPr>
        <w:tc>
          <w:tcPr>
            <w:tcW w:w="4482" w:type="dxa"/>
            <w:shd w:val="clear" w:color="auto" w:fill="FFFFFF"/>
            <w:vAlign w:val="center"/>
          </w:tcPr>
          <w:p w:rsidR="00E54B5C" w:rsidRDefault="00E54B5C">
            <w:pPr>
              <w:pStyle w:val="Zkladntext20"/>
              <w:framePr w:w="9083" w:wrap="notBeside" w:vAnchor="text" w:hAnchor="text" w:xAlign="center" w:y="1"/>
              <w:shd w:val="clear" w:color="auto" w:fill="auto"/>
              <w:spacing w:line="137" w:lineRule="exact"/>
              <w:ind w:right="1040" w:firstLine="0"/>
              <w:jc w:val="right"/>
            </w:pPr>
          </w:p>
        </w:tc>
        <w:tc>
          <w:tcPr>
            <w:tcW w:w="4601" w:type="dxa"/>
            <w:shd w:val="clear" w:color="auto" w:fill="FFFFFF"/>
            <w:vAlign w:val="bottom"/>
          </w:tcPr>
          <w:p w:rsidR="00E54B5C" w:rsidRDefault="00E54B5C">
            <w:pPr>
              <w:pStyle w:val="Zkladntext20"/>
              <w:framePr w:w="9083" w:wrap="notBeside" w:vAnchor="text" w:hAnchor="text" w:xAlign="center" w:y="1"/>
              <w:shd w:val="clear" w:color="auto" w:fill="auto"/>
              <w:spacing w:line="202" w:lineRule="exact"/>
              <w:ind w:firstLine="0"/>
              <w:jc w:val="center"/>
            </w:pPr>
            <w:bookmarkStart w:id="17" w:name="_GoBack"/>
            <w:bookmarkEnd w:id="17"/>
          </w:p>
        </w:tc>
      </w:tr>
    </w:tbl>
    <w:p w:rsidR="00E54B5C" w:rsidRDefault="00E54B5C">
      <w:pPr>
        <w:framePr w:w="9083" w:wrap="notBeside" w:vAnchor="text" w:hAnchor="text" w:xAlign="center" w:y="1"/>
        <w:rPr>
          <w:sz w:val="2"/>
          <w:szCs w:val="2"/>
        </w:rPr>
      </w:pPr>
    </w:p>
    <w:p w:rsidR="00E54B5C" w:rsidRDefault="00E54B5C">
      <w:pPr>
        <w:rPr>
          <w:sz w:val="2"/>
          <w:szCs w:val="2"/>
        </w:rPr>
      </w:pPr>
    </w:p>
    <w:p w:rsidR="00E54B5C" w:rsidRDefault="00E54B5C">
      <w:pPr>
        <w:rPr>
          <w:sz w:val="2"/>
          <w:szCs w:val="2"/>
        </w:rPr>
      </w:pPr>
    </w:p>
    <w:sectPr w:rsidR="00E54B5C">
      <w:pgSz w:w="11900" w:h="16840"/>
      <w:pgMar w:top="1537" w:right="984" w:bottom="1537" w:left="9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301" w:rsidRDefault="00374301">
      <w:r>
        <w:separator/>
      </w:r>
    </w:p>
  </w:endnote>
  <w:endnote w:type="continuationSeparator" w:id="0">
    <w:p w:rsidR="00374301" w:rsidRDefault="0037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301" w:rsidRDefault="00374301"/>
  </w:footnote>
  <w:footnote w:type="continuationSeparator" w:id="0">
    <w:p w:rsidR="00374301" w:rsidRDefault="0037430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5796"/>
    <w:multiLevelType w:val="multilevel"/>
    <w:tmpl w:val="B8CE29D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0473E3"/>
    <w:multiLevelType w:val="multilevel"/>
    <w:tmpl w:val="1A78C720"/>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FE1ABB"/>
    <w:multiLevelType w:val="multilevel"/>
    <w:tmpl w:val="7074A4B0"/>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2B6D39"/>
    <w:multiLevelType w:val="multilevel"/>
    <w:tmpl w:val="E16C9D8A"/>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D22B92"/>
    <w:multiLevelType w:val="multilevel"/>
    <w:tmpl w:val="78A0F73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943DF6"/>
    <w:multiLevelType w:val="multilevel"/>
    <w:tmpl w:val="683ADE3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9120CC"/>
    <w:multiLevelType w:val="multilevel"/>
    <w:tmpl w:val="F4FE47F2"/>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BD3990"/>
    <w:multiLevelType w:val="multilevel"/>
    <w:tmpl w:val="FB1E59E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F06AFA"/>
    <w:multiLevelType w:val="multilevel"/>
    <w:tmpl w:val="7D96576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A0416C"/>
    <w:multiLevelType w:val="multilevel"/>
    <w:tmpl w:val="01C2D97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A1567D"/>
    <w:multiLevelType w:val="multilevel"/>
    <w:tmpl w:val="9C5875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5"/>
  </w:num>
  <w:num w:numId="4">
    <w:abstractNumId w:val="9"/>
  </w:num>
  <w:num w:numId="5">
    <w:abstractNumId w:val="3"/>
  </w:num>
  <w:num w:numId="6">
    <w:abstractNumId w:val="1"/>
  </w:num>
  <w:num w:numId="7">
    <w:abstractNumId w:val="7"/>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5C"/>
    <w:rsid w:val="00374301"/>
    <w:rsid w:val="00E54B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E14E433"/>
  <w15:docId w15:val="{E389E57C-7C59-49B6-9997-E3725847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7Exact">
    <w:name w:val="Základní text (7) Exact"/>
    <w:basedOn w:val="Standardnpsmoodstavce"/>
    <w:link w:val="Zkladntext7"/>
    <w:rPr>
      <w:rFonts w:ascii="Arial Narrow" w:eastAsia="Arial Narrow" w:hAnsi="Arial Narrow" w:cs="Arial Narrow"/>
      <w:b/>
      <w:bCs/>
      <w:i/>
      <w:iCs/>
      <w:smallCaps w:val="0"/>
      <w:strike w:val="0"/>
      <w:sz w:val="30"/>
      <w:szCs w:val="30"/>
      <w:u w:val="none"/>
    </w:rPr>
  </w:style>
  <w:style w:type="character" w:customStyle="1" w:styleId="Zkladntext3">
    <w:name w:val="Základní text (3)_"/>
    <w:basedOn w:val="Standardnpsmoodstavce"/>
    <w:link w:val="Zkladntext30"/>
    <w:rPr>
      <w:rFonts w:ascii="Arial Narrow" w:eastAsia="Arial Narrow" w:hAnsi="Arial Narrow" w:cs="Arial Narrow"/>
      <w:b w:val="0"/>
      <w:bCs w:val="0"/>
      <w:i w:val="0"/>
      <w:iCs w:val="0"/>
      <w:smallCaps w:val="0"/>
      <w:strike w:val="0"/>
      <w:spacing w:val="0"/>
      <w:sz w:val="16"/>
      <w:szCs w:val="16"/>
      <w:u w:val="none"/>
    </w:rPr>
  </w:style>
  <w:style w:type="character" w:customStyle="1" w:styleId="Zkladntext3Malpsmena">
    <w:name w:val="Základní text (3) + Malá písmena"/>
    <w:basedOn w:val="Zkladntext3"/>
    <w:rPr>
      <w:rFonts w:ascii="Arial Narrow" w:eastAsia="Arial Narrow" w:hAnsi="Arial Narrow" w:cs="Arial Narrow"/>
      <w:b w:val="0"/>
      <w:bCs w:val="0"/>
      <w:i w:val="0"/>
      <w:iCs w:val="0"/>
      <w:smallCaps/>
      <w:strike w:val="0"/>
      <w:color w:val="000000"/>
      <w:spacing w:val="0"/>
      <w:w w:val="100"/>
      <w:position w:val="0"/>
      <w:sz w:val="16"/>
      <w:szCs w:val="16"/>
      <w:u w:val="single"/>
      <w:lang w:val="cs-CZ" w:eastAsia="cs-CZ" w:bidi="cs-CZ"/>
    </w:rPr>
  </w:style>
  <w:style w:type="character" w:customStyle="1" w:styleId="Zkladntext31">
    <w:name w:val="Základní text (3)"/>
    <w:basedOn w:val="Zkladntext3"/>
    <w:rPr>
      <w:rFonts w:ascii="Arial Narrow" w:eastAsia="Arial Narrow" w:hAnsi="Arial Narrow" w:cs="Arial Narrow"/>
      <w:b w:val="0"/>
      <w:bCs w:val="0"/>
      <w:i w:val="0"/>
      <w:iCs w:val="0"/>
      <w:smallCaps w:val="0"/>
      <w:strike w:val="0"/>
      <w:color w:val="000000"/>
      <w:spacing w:val="0"/>
      <w:w w:val="100"/>
      <w:position w:val="0"/>
      <w:sz w:val="16"/>
      <w:szCs w:val="16"/>
      <w:u w:val="single"/>
      <w:lang w:val="cs-CZ" w:eastAsia="cs-CZ" w:bidi="cs-CZ"/>
    </w:rPr>
  </w:style>
  <w:style w:type="character" w:customStyle="1" w:styleId="Zkladntext4">
    <w:name w:val="Základní text (4)_"/>
    <w:basedOn w:val="Standardnpsmoodstavce"/>
    <w:link w:val="Zkladntext40"/>
    <w:rPr>
      <w:rFonts w:ascii="Franklin Gothic Book" w:eastAsia="Franklin Gothic Book" w:hAnsi="Franklin Gothic Book" w:cs="Franklin Gothic Book"/>
      <w:b w:val="0"/>
      <w:bCs w:val="0"/>
      <w:i w:val="0"/>
      <w:iCs w:val="0"/>
      <w:smallCaps w:val="0"/>
      <w:strike w:val="0"/>
      <w:spacing w:val="0"/>
      <w:sz w:val="16"/>
      <w:szCs w:val="16"/>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7"/>
      <w:szCs w:val="17"/>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Nadpis1Malpsmenadkovn3pt">
    <w:name w:val="Nadpis #1 + Malá písmena;Řádkování 3 pt"/>
    <w:basedOn w:val="Nadpis1"/>
    <w:rPr>
      <w:rFonts w:ascii="Times New Roman" w:eastAsia="Times New Roman" w:hAnsi="Times New Roman" w:cs="Times New Roman"/>
      <w:b/>
      <w:bCs/>
      <w:i w:val="0"/>
      <w:iCs w:val="0"/>
      <w:smallCaps/>
      <w:strike w:val="0"/>
      <w:color w:val="000000"/>
      <w:spacing w:val="60"/>
      <w:w w:val="100"/>
      <w:position w:val="0"/>
      <w:sz w:val="26"/>
      <w:szCs w:val="26"/>
      <w:u w:val="none"/>
      <w:lang w:val="cs-CZ" w:eastAsia="cs-CZ" w:bidi="cs-CZ"/>
    </w:rPr>
  </w:style>
  <w:style w:type="character" w:customStyle="1" w:styleId="Nadpis1dkovn3pt">
    <w:name w:val="Nadpis #1 + Řádkování 3 pt"/>
    <w:basedOn w:val="Nadpis1"/>
    <w:rPr>
      <w:rFonts w:ascii="Times New Roman" w:eastAsia="Times New Roman" w:hAnsi="Times New Roman" w:cs="Times New Roman"/>
      <w:b/>
      <w:bCs/>
      <w:i w:val="0"/>
      <w:iCs w:val="0"/>
      <w:smallCaps w:val="0"/>
      <w:strike w:val="0"/>
      <w:color w:val="000000"/>
      <w:spacing w:val="60"/>
      <w:w w:val="100"/>
      <w:position w:val="0"/>
      <w:sz w:val="26"/>
      <w:szCs w:val="26"/>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6"/>
      <w:szCs w:val="26"/>
      <w:u w:val="none"/>
    </w:rPr>
  </w:style>
  <w:style w:type="character" w:customStyle="1" w:styleId="Nadpis3">
    <w:name w:val="Nadpis #3_"/>
    <w:basedOn w:val="Standardnpsmoodstavce"/>
    <w:link w:val="Nadpis30"/>
    <w:rPr>
      <w:rFonts w:ascii="Times New Roman" w:eastAsia="Times New Roman" w:hAnsi="Times New Roman" w:cs="Times New Roman"/>
      <w:b w:val="0"/>
      <w:bCs w:val="0"/>
      <w:i/>
      <w:iCs/>
      <w:smallCaps w:val="0"/>
      <w:strike w:val="0"/>
      <w:sz w:val="28"/>
      <w:szCs w:val="28"/>
      <w:u w:val="none"/>
    </w:rPr>
  </w:style>
  <w:style w:type="character" w:customStyle="1" w:styleId="Nadpis3TunNekurzva">
    <w:name w:val="Nadpis #3 + Tučné;Ne kurzíva"/>
    <w:basedOn w:val="Nadpis3"/>
    <w:rPr>
      <w:rFonts w:ascii="Times New Roman" w:eastAsia="Times New Roman" w:hAnsi="Times New Roman" w:cs="Times New Roman"/>
      <w:b/>
      <w:bCs/>
      <w:i/>
      <w:iCs/>
      <w:smallCaps w:val="0"/>
      <w:strike w:val="0"/>
      <w:color w:val="000000"/>
      <w:spacing w:val="0"/>
      <w:w w:val="100"/>
      <w:position w:val="0"/>
      <w:sz w:val="28"/>
      <w:szCs w:val="28"/>
      <w:u w:val="single"/>
      <w:lang w:val="cs-CZ" w:eastAsia="cs-CZ" w:bidi="cs-CZ"/>
    </w:rPr>
  </w:style>
  <w:style w:type="character" w:customStyle="1" w:styleId="Nadpis3Tun">
    <w:name w:val="Nadpis #3 + Tučné"/>
    <w:basedOn w:val="Nadpis3"/>
    <w:rPr>
      <w:rFonts w:ascii="Times New Roman" w:eastAsia="Times New Roman" w:hAnsi="Times New Roman" w:cs="Times New Roman"/>
      <w:b/>
      <w:bCs/>
      <w:i/>
      <w:iCs/>
      <w:smallCaps w:val="0"/>
      <w:strike w:val="0"/>
      <w:color w:val="000000"/>
      <w:spacing w:val="0"/>
      <w:w w:val="100"/>
      <w:position w:val="0"/>
      <w:sz w:val="28"/>
      <w:szCs w:val="28"/>
      <w:u w:val="single"/>
      <w:lang w:val="cs-CZ" w:eastAsia="cs-CZ" w:bidi="cs-CZ"/>
    </w:rPr>
  </w:style>
  <w:style w:type="character" w:customStyle="1" w:styleId="Nadpis31">
    <w:name w:val="Nadpis #3"/>
    <w:basedOn w:val="Nadpis3"/>
    <w:rPr>
      <w:rFonts w:ascii="Times New Roman" w:eastAsia="Times New Roman" w:hAnsi="Times New Roman" w:cs="Times New Roman"/>
      <w:b w:val="0"/>
      <w:bCs w:val="0"/>
      <w:i/>
      <w:iCs/>
      <w:smallCaps w:val="0"/>
      <w:strike w:val="0"/>
      <w:color w:val="000000"/>
      <w:spacing w:val="0"/>
      <w:w w:val="100"/>
      <w:position w:val="0"/>
      <w:sz w:val="28"/>
      <w:szCs w:val="28"/>
      <w:u w:val="singl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u w:val="none"/>
    </w:rPr>
  </w:style>
  <w:style w:type="character" w:customStyle="1" w:styleId="Zkladntext6Exact">
    <w:name w:val="Základní text (6)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Zkladntext2115ptKurzva">
    <w:name w:val="Základní text (2) + 11;5 pt;Kurzíva"/>
    <w:basedOn w:val="Zkladntext2"/>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15ptKurzva0">
    <w:name w:val="Základní text (2) + 11;5 pt;Kurzíva"/>
    <w:basedOn w:val="Zkladntext2"/>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9pt">
    <w:name w:val="Základní text (2) + 9 pt"/>
    <w:basedOn w:val="Zkladn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2SylfaenKurzva">
    <w:name w:val="Základní text (2) + Sylfaen;Kurzíva"/>
    <w:basedOn w:val="Zkladntext2"/>
    <w:rPr>
      <w:rFonts w:ascii="Sylfaen" w:eastAsia="Sylfaen" w:hAnsi="Sylfaen" w:cs="Sylfaen"/>
      <w:b w:val="0"/>
      <w:bCs w:val="0"/>
      <w:i/>
      <w:iCs/>
      <w:smallCaps w:val="0"/>
      <w:strike w:val="0"/>
      <w:color w:val="000000"/>
      <w:spacing w:val="0"/>
      <w:w w:val="100"/>
      <w:position w:val="0"/>
      <w:sz w:val="24"/>
      <w:szCs w:val="24"/>
      <w:u w:val="none"/>
      <w:lang w:val="cs-CZ" w:eastAsia="cs-CZ" w:bidi="cs-CZ"/>
    </w:rPr>
  </w:style>
  <w:style w:type="character" w:customStyle="1" w:styleId="Zkladntext216ptdkovn0pt">
    <w:name w:val="Základní text (2) + 16 pt;Řádkování 0 pt"/>
    <w:basedOn w:val="Zkladntext2"/>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cs-CZ" w:eastAsia="cs-CZ" w:bidi="cs-CZ"/>
    </w:rPr>
  </w:style>
  <w:style w:type="character" w:customStyle="1" w:styleId="Zkladntext2ArialNarrow15ptTunKurzva">
    <w:name w:val="Základní text (2) + Arial Narrow;15 pt;Tučné;Kurzíva"/>
    <w:basedOn w:val="Zkladntext2"/>
    <w:rPr>
      <w:rFonts w:ascii="Arial Narrow" w:eastAsia="Arial Narrow" w:hAnsi="Arial Narrow" w:cs="Arial Narrow"/>
      <w:b/>
      <w:bCs/>
      <w:i/>
      <w:iCs/>
      <w:smallCaps w:val="0"/>
      <w:strike w:val="0"/>
      <w:color w:val="000000"/>
      <w:spacing w:val="0"/>
      <w:w w:val="100"/>
      <w:position w:val="0"/>
      <w:sz w:val="30"/>
      <w:szCs w:val="30"/>
      <w:u w:val="none"/>
      <w:lang w:val="cs-CZ" w:eastAsia="cs-CZ" w:bidi="cs-CZ"/>
    </w:rPr>
  </w:style>
  <w:style w:type="character" w:customStyle="1" w:styleId="Zkladntext285ptTun">
    <w:name w:val="Základní text (2) + 8;5 pt;Tučné"/>
    <w:basedOn w:val="Zkladntext2"/>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paragraph" w:customStyle="1" w:styleId="Zkladntext7">
    <w:name w:val="Základní text (7)"/>
    <w:basedOn w:val="Normln"/>
    <w:link w:val="Zkladntext7Exact"/>
    <w:pPr>
      <w:shd w:val="clear" w:color="auto" w:fill="FFFFFF"/>
      <w:spacing w:line="0" w:lineRule="atLeast"/>
    </w:pPr>
    <w:rPr>
      <w:rFonts w:ascii="Arial Narrow" w:eastAsia="Arial Narrow" w:hAnsi="Arial Narrow" w:cs="Arial Narrow"/>
      <w:b/>
      <w:bCs/>
      <w:i/>
      <w:iCs/>
      <w:sz w:val="30"/>
      <w:szCs w:val="30"/>
    </w:rPr>
  </w:style>
  <w:style w:type="paragraph" w:customStyle="1" w:styleId="Zkladntext30">
    <w:name w:val="Základní text (3)"/>
    <w:basedOn w:val="Normln"/>
    <w:link w:val="Zkladntext3"/>
    <w:pPr>
      <w:shd w:val="clear" w:color="auto" w:fill="FFFFFF"/>
      <w:spacing w:after="120" w:line="0" w:lineRule="atLeast"/>
      <w:jc w:val="both"/>
    </w:pPr>
    <w:rPr>
      <w:rFonts w:ascii="Arial Narrow" w:eastAsia="Arial Narrow" w:hAnsi="Arial Narrow" w:cs="Arial Narrow"/>
      <w:sz w:val="16"/>
      <w:szCs w:val="16"/>
    </w:rPr>
  </w:style>
  <w:style w:type="paragraph" w:customStyle="1" w:styleId="Zkladntext40">
    <w:name w:val="Základní text (4)"/>
    <w:basedOn w:val="Normln"/>
    <w:link w:val="Zkladntext4"/>
    <w:pPr>
      <w:shd w:val="clear" w:color="auto" w:fill="FFFFFF"/>
      <w:spacing w:before="120" w:line="0" w:lineRule="atLeast"/>
      <w:jc w:val="both"/>
    </w:pPr>
    <w:rPr>
      <w:rFonts w:ascii="Franklin Gothic Book" w:eastAsia="Franklin Gothic Book" w:hAnsi="Franklin Gothic Book" w:cs="Franklin Gothic Book"/>
      <w:sz w:val="16"/>
      <w:szCs w:val="16"/>
    </w:rPr>
  </w:style>
  <w:style w:type="paragraph" w:customStyle="1" w:styleId="Zkladntext50">
    <w:name w:val="Základní text (5)"/>
    <w:basedOn w:val="Normln"/>
    <w:link w:val="Zkladntext5"/>
    <w:pPr>
      <w:shd w:val="clear" w:color="auto" w:fill="FFFFFF"/>
      <w:spacing w:after="120" w:line="0" w:lineRule="atLeast"/>
    </w:pPr>
    <w:rPr>
      <w:rFonts w:ascii="Times New Roman" w:eastAsia="Times New Roman" w:hAnsi="Times New Roman" w:cs="Times New Roman"/>
      <w:sz w:val="17"/>
      <w:szCs w:val="17"/>
    </w:rPr>
  </w:style>
  <w:style w:type="paragraph" w:customStyle="1" w:styleId="Nadpis10">
    <w:name w:val="Nadpis #1"/>
    <w:basedOn w:val="Normln"/>
    <w:link w:val="Nadpis1"/>
    <w:pPr>
      <w:shd w:val="clear" w:color="auto" w:fill="FFFFFF"/>
      <w:spacing w:before="120" w:after="360" w:line="0" w:lineRule="atLeast"/>
      <w:jc w:val="both"/>
      <w:outlineLvl w:val="0"/>
    </w:pPr>
    <w:rPr>
      <w:rFonts w:ascii="Times New Roman" w:eastAsia="Times New Roman" w:hAnsi="Times New Roman" w:cs="Times New Roman"/>
      <w:b/>
      <w:bCs/>
      <w:sz w:val="26"/>
      <w:szCs w:val="26"/>
    </w:rPr>
  </w:style>
  <w:style w:type="paragraph" w:customStyle="1" w:styleId="Nadpis20">
    <w:name w:val="Nadpis #2"/>
    <w:basedOn w:val="Normln"/>
    <w:link w:val="Nadpis2"/>
    <w:pPr>
      <w:shd w:val="clear" w:color="auto" w:fill="FFFFFF"/>
      <w:spacing w:before="360" w:after="240" w:line="0" w:lineRule="atLeast"/>
      <w:jc w:val="both"/>
      <w:outlineLvl w:val="1"/>
    </w:pPr>
    <w:rPr>
      <w:rFonts w:ascii="Times New Roman" w:eastAsia="Times New Roman" w:hAnsi="Times New Roman" w:cs="Times New Roman"/>
      <w:b/>
      <w:bCs/>
      <w:sz w:val="26"/>
      <w:szCs w:val="26"/>
    </w:rPr>
  </w:style>
  <w:style w:type="paragraph" w:customStyle="1" w:styleId="Nadpis30">
    <w:name w:val="Nadpis #3"/>
    <w:basedOn w:val="Normln"/>
    <w:link w:val="Nadpis3"/>
    <w:pPr>
      <w:shd w:val="clear" w:color="auto" w:fill="FFFFFF"/>
      <w:spacing w:before="240" w:line="277" w:lineRule="exact"/>
      <w:jc w:val="center"/>
      <w:outlineLvl w:val="2"/>
    </w:pPr>
    <w:rPr>
      <w:rFonts w:ascii="Times New Roman" w:eastAsia="Times New Roman" w:hAnsi="Times New Roman" w:cs="Times New Roman"/>
      <w:i/>
      <w:iCs/>
      <w:sz w:val="28"/>
      <w:szCs w:val="28"/>
    </w:rPr>
  </w:style>
  <w:style w:type="paragraph" w:customStyle="1" w:styleId="Zkladntext60">
    <w:name w:val="Základní text (6)"/>
    <w:basedOn w:val="Normln"/>
    <w:link w:val="Zkladntext6"/>
    <w:pPr>
      <w:shd w:val="clear" w:color="auto" w:fill="FFFFFF"/>
      <w:spacing w:line="277" w:lineRule="exact"/>
      <w:ind w:hanging="720"/>
      <w:jc w:val="both"/>
    </w:pPr>
    <w:rPr>
      <w:rFonts w:ascii="Times New Roman" w:eastAsia="Times New Roman" w:hAnsi="Times New Roman" w:cs="Times New Roman"/>
      <w:b/>
      <w:bCs/>
    </w:rPr>
  </w:style>
  <w:style w:type="paragraph" w:customStyle="1" w:styleId="Nadpis40">
    <w:name w:val="Nadpis #4"/>
    <w:basedOn w:val="Normln"/>
    <w:link w:val="Nadpis4"/>
    <w:pPr>
      <w:shd w:val="clear" w:color="auto" w:fill="FFFFFF"/>
      <w:spacing w:before="540" w:line="277" w:lineRule="exact"/>
      <w:jc w:val="center"/>
      <w:outlineLvl w:val="3"/>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74" w:lineRule="exact"/>
      <w:ind w:hanging="720"/>
    </w:pPr>
    <w:rPr>
      <w:rFonts w:ascii="Times New Roman" w:eastAsia="Times New Roman" w:hAnsi="Times New Roman" w:cs="Times New Roman"/>
    </w:rPr>
  </w:style>
  <w:style w:type="paragraph" w:customStyle="1" w:styleId="Zkladntext80">
    <w:name w:val="Základní text (8)"/>
    <w:basedOn w:val="Normln"/>
    <w:link w:val="Zkladntext8"/>
    <w:pPr>
      <w:shd w:val="clear" w:color="auto" w:fill="FFFFFF"/>
      <w:spacing w:line="274" w:lineRule="exact"/>
    </w:pPr>
    <w:rPr>
      <w:rFonts w:ascii="Times New Roman" w:eastAsia="Times New Roman" w:hAnsi="Times New Roman" w:cs="Times New Roman"/>
    </w:rPr>
  </w:style>
  <w:style w:type="paragraph" w:customStyle="1" w:styleId="Zkladntext9">
    <w:name w:val="Základní text (9)"/>
    <w:basedOn w:val="Normln"/>
    <w:link w:val="Zkladntext9Exact"/>
    <w:pPr>
      <w:shd w:val="clear" w:color="auto" w:fill="FFFFFF"/>
      <w:spacing w:line="274" w:lineRule="exact"/>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274" w:lineRule="exact"/>
      <w:ind w:hanging="7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1422</Words>
  <Characters>8394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2018-02-14T09:14:00Z</dcterms:created>
  <dcterms:modified xsi:type="dcterms:W3CDTF">2018-02-14T09:16:00Z</dcterms:modified>
</cp:coreProperties>
</file>