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25" w:rsidRDefault="00393658">
      <w:pPr>
        <w:pStyle w:val="Zkladntext20"/>
        <w:shd w:val="clear" w:color="auto" w:fill="auto"/>
        <w:spacing w:before="0" w:after="468" w:line="200" w:lineRule="exact"/>
        <w:ind w:right="180"/>
      </w:pPr>
      <w:r>
        <w:t>Strán</w:t>
      </w:r>
      <w:bookmarkStart w:id="0" w:name="_GoBack"/>
      <w:bookmarkEnd w:id="0"/>
      <w:r>
        <w:t>ka 1 z 2</w:t>
      </w:r>
    </w:p>
    <w:p w:rsidR="00C34B25" w:rsidRDefault="00393658">
      <w:pPr>
        <w:pStyle w:val="Nadpis30"/>
        <w:keepNext/>
        <w:keepLines/>
        <w:shd w:val="clear" w:color="auto" w:fill="auto"/>
        <w:spacing w:before="0" w:line="360" w:lineRule="exact"/>
        <w:ind w:right="50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.35pt;margin-top:17.3pt;width:245.5pt;height:41.3pt;z-index:-125829376;mso-wrap-distance-left:126pt;mso-wrap-distance-right:85.15pt;mso-wrap-distance-bottom:20.6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Nadpis30"/>
                    <w:keepNext/>
                    <w:keepLines/>
                    <w:shd w:val="clear" w:color="auto" w:fill="auto"/>
                    <w:spacing w:before="0" w:after="85" w:line="360" w:lineRule="exact"/>
                    <w:jc w:val="left"/>
                  </w:pPr>
                  <w:bookmarkStart w:id="1" w:name="bookmark0"/>
                  <w:r>
                    <w:rPr>
                      <w:rStyle w:val="Nadpis3Exact"/>
                    </w:rPr>
                    <w:t>servisu a údržbě, číslo: 2009- 340</w:t>
                  </w:r>
                  <w:bookmarkEnd w:id="1"/>
                </w:p>
                <w:p w:rsidR="00C34B25" w:rsidRDefault="00393658">
                  <w:pPr>
                    <w:pStyle w:val="Zkladntext4"/>
                    <w:shd w:val="clear" w:color="auto" w:fill="auto"/>
                    <w:spacing w:before="0" w:line="240" w:lineRule="exact"/>
                  </w:pPr>
                  <w:r>
                    <w:t>uzavřená mezi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457pt;margin-top:36.9pt;width:16.2pt;height:22.3pt;z-index:-125829375;mso-wrap-distance-left:5pt;mso-wrap-distance-right:7.5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Nadpis22"/>
                    <w:keepNext/>
                    <w:keepLines/>
                    <w:shd w:val="clear" w:color="auto" w:fill="auto"/>
                    <w:spacing w:line="360" w:lineRule="exact"/>
                  </w:pPr>
                  <w:bookmarkStart w:id="2" w:name="bookmark1"/>
                  <w:r>
                    <w:rPr>
                      <w:rStyle w:val="Nadpis22Exact0"/>
                      <w:i/>
                      <w:iCs/>
                    </w:rPr>
                    <w:t>h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480.8pt;margin-top:25pt;width:50.75pt;height:16.4pt;z-index:-125829374;mso-wrap-distance-left:5pt;mso-wrap-distance-right: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2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Zkladntext2Exact0"/>
                    </w:rPr>
                    <w:t>//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10.6pt;margin-top:79pt;width:61pt;height:62.05pt;z-index:-125829373;mso-wrap-distance-left:5pt;mso-wrap-distance-right: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4"/>
                    <w:shd w:val="clear" w:color="auto" w:fill="auto"/>
                    <w:spacing w:before="0" w:line="240" w:lineRule="exact"/>
                    <w:jc w:val="left"/>
                  </w:pPr>
                  <w:r>
                    <w:t>Společností</w:t>
                  </w:r>
                </w:p>
                <w:p w:rsidR="00C34B25" w:rsidRDefault="00393658">
                  <w:pPr>
                    <w:pStyle w:val="Zkladntext5"/>
                    <w:shd w:val="clear" w:color="auto" w:fill="auto"/>
                    <w:spacing w:before="0"/>
                  </w:pPr>
                  <w:r>
                    <w:t>sídlem</w:t>
                  </w:r>
                </w:p>
                <w:p w:rsidR="00C34B25" w:rsidRDefault="00393658">
                  <w:pPr>
                    <w:pStyle w:val="Zkladntext6"/>
                    <w:shd w:val="clear" w:color="auto" w:fill="auto"/>
                  </w:pPr>
                  <w:r>
                    <w:t>IČ</w:t>
                  </w:r>
                </w:p>
                <w:p w:rsidR="00C34B25" w:rsidRDefault="00393658">
                  <w:pPr>
                    <w:pStyle w:val="Zkladntext5"/>
                    <w:shd w:val="clear" w:color="auto" w:fill="auto"/>
                    <w:spacing w:before="0"/>
                  </w:pPr>
                  <w:r>
                    <w:t>DIČ</w:t>
                  </w:r>
                </w:p>
                <w:p w:rsidR="00C34B25" w:rsidRDefault="00393658">
                  <w:pPr>
                    <w:pStyle w:val="Zkladntext5"/>
                    <w:shd w:val="clear" w:color="auto" w:fill="auto"/>
                    <w:spacing w:before="0"/>
                  </w:pPr>
                  <w:r>
                    <w:t>číslo účtu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16.65pt;margin-top:78.35pt;width:184.85pt;height:62.55pt;z-index:-125829372;mso-wrap-distance-left:5pt;mso-wrap-distance-right: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7"/>
                    <w:shd w:val="clear" w:color="auto" w:fill="auto"/>
                    <w:spacing w:line="260" w:lineRule="exact"/>
                  </w:pPr>
                  <w:r>
                    <w:t xml:space="preserve">IVAR </w:t>
                  </w:r>
                  <w:r>
                    <w:rPr>
                      <w:rStyle w:val="Zkladntext7Georgia12ptNetunExact"/>
                    </w:rPr>
                    <w:t>a.s.</w:t>
                  </w:r>
                </w:p>
                <w:p w:rsidR="00C34B25" w:rsidRDefault="00393658">
                  <w:pPr>
                    <w:pStyle w:val="Zkladntext5"/>
                    <w:shd w:val="clear" w:color="auto" w:fill="auto"/>
                    <w:spacing w:before="0" w:line="230" w:lineRule="exact"/>
                  </w:pPr>
                  <w:r>
                    <w:t>Brno, Těžební 1250/2d, PSČ 627 00 BRNO</w:t>
                  </w:r>
                </w:p>
                <w:p w:rsidR="00C34B25" w:rsidRDefault="00393658">
                  <w:pPr>
                    <w:pStyle w:val="Zkladntext5"/>
                    <w:shd w:val="clear" w:color="auto" w:fill="auto"/>
                    <w:spacing w:before="0" w:line="230" w:lineRule="exact"/>
                  </w:pPr>
                  <w:r>
                    <w:t>005 26 622</w:t>
                  </w:r>
                </w:p>
                <w:p w:rsidR="00C34B25" w:rsidRDefault="00393658">
                  <w:pPr>
                    <w:pStyle w:val="Zkladntext5"/>
                    <w:shd w:val="clear" w:color="auto" w:fill="auto"/>
                    <w:spacing w:before="0" w:line="230" w:lineRule="exact"/>
                  </w:pPr>
                  <w:r>
                    <w:t>CZ-00526622</w:t>
                  </w:r>
                </w:p>
                <w:p w:rsidR="00C34B25" w:rsidRDefault="00393658">
                  <w:pPr>
                    <w:pStyle w:val="Zkladntext5"/>
                    <w:shd w:val="clear" w:color="auto" w:fill="auto"/>
                    <w:spacing w:before="0" w:line="230" w:lineRule="exact"/>
                  </w:pPr>
                  <w:r>
                    <w:t>188279866/0300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9.9pt;margin-top:138pt;width:440.3pt;height:48.85pt;z-index:-125829371;mso-wrap-distance-left:9.55pt;mso-wrap-distance-right:44.8pt;mso-wrap-distance-bottom:4.8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5"/>
                    <w:shd w:val="clear" w:color="auto" w:fill="auto"/>
                    <w:tabs>
                      <w:tab w:val="left" w:pos="2077"/>
                    </w:tabs>
                    <w:spacing w:before="0"/>
                    <w:jc w:val="both"/>
                  </w:pPr>
                  <w:r>
                    <w:t>jednající</w:t>
                  </w:r>
                  <w:r>
                    <w:tab/>
                    <w:t xml:space="preserve">Ing. Antonín </w:t>
                  </w:r>
                  <w:r>
                    <w:t>Škopec, člen představenstva</w:t>
                  </w:r>
                </w:p>
                <w:p w:rsidR="00C34B25" w:rsidRDefault="00393658">
                  <w:pPr>
                    <w:pStyle w:val="Zkladntext5"/>
                    <w:shd w:val="clear" w:color="auto" w:fill="auto"/>
                    <w:tabs>
                      <w:tab w:val="left" w:pos="2059"/>
                    </w:tabs>
                    <w:spacing w:before="0"/>
                    <w:ind w:right="1900" w:firstLine="2180"/>
                  </w:pPr>
                  <w:r>
                    <w:t>ředitel divize IVAR a.s., Bílkova 127,290 01 Poděbrady kontaktní email:</w:t>
                  </w:r>
                  <w:r>
                    <w:tab/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ivar@ivar.cz</w:t>
                    </w:r>
                  </w:hyperlink>
                </w:p>
                <w:p w:rsidR="00C34B25" w:rsidRDefault="00393658">
                  <w:pPr>
                    <w:pStyle w:val="Zkladntext5"/>
                    <w:shd w:val="clear" w:color="auto" w:fill="auto"/>
                    <w:spacing w:before="0"/>
                    <w:jc w:val="both"/>
                  </w:pPr>
                  <w:r>
                    <w:t>Společnost je zapsaná v obchodním rejstříku vedeném Krajským soudem v Brně, oddíl B., vložka 3999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10.45pt;margin-top:190.9pt;width:106.4pt;height:13.2pt;z-index:-125829370;mso-wrap-distance-left:10.1pt;mso-wrap-distance-right:5pt;mso-wrap-distance-bottom:28.2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20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Zkladntext2TunExact"/>
                    </w:rPr>
                    <w:t xml:space="preserve">(dále jen </w:t>
                  </w:r>
                  <w:r>
                    <w:rPr>
                      <w:rStyle w:val="Zkladntext2Exact"/>
                    </w:rPr>
                    <w:t>„Poskytovatel</w:t>
                  </w:r>
                  <w:r>
                    <w:rPr>
                      <w:rStyle w:val="Zkladntext2Exact"/>
                      <w:vertAlign w:val="superscript"/>
                    </w:rPr>
                    <w:t>4</w:t>
                  </w:r>
                  <w:r>
                    <w:rPr>
                      <w:rStyle w:val="Zkladntext2Exact"/>
                    </w:rPr>
                    <w:t>*)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245.35pt;margin-top:208.15pt;width:6.85pt;height:12.9pt;z-index:-125829369;mso-wrap-distance-left:5pt;mso-wrap-distance-right:5pt;mso-wrap-distance-bottom:11.3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20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10.1pt;margin-top:231.6pt;width:51.3pt;height:24.55pt;z-index:-125829368;mso-wrap-distance-left:9.7pt;mso-wrap-distance-right:55.1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5"/>
                    <w:shd w:val="clear" w:color="auto" w:fill="auto"/>
                    <w:spacing w:before="0" w:line="200" w:lineRule="exact"/>
                  </w:pPr>
                  <w:r>
                    <w:t>Společností</w:t>
                  </w:r>
                </w:p>
                <w:p w:rsidR="00C34B25" w:rsidRDefault="00393658">
                  <w:pPr>
                    <w:pStyle w:val="Zkladntext5"/>
                    <w:shd w:val="clear" w:color="auto" w:fill="auto"/>
                    <w:spacing w:before="0" w:line="200" w:lineRule="exact"/>
                  </w:pPr>
                  <w:r>
                    <w:t>sídlem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10.6pt;margin-top:253.6pt;width:20.15pt;height:25.6pt;z-index:-125829367;mso-wrap-distance-left:5pt;mso-wrap-distance-right: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8"/>
                    <w:shd w:val="clear" w:color="auto" w:fill="auto"/>
                    <w:spacing w:line="200" w:lineRule="exact"/>
                  </w:pPr>
                  <w:r>
                    <w:t>IČ</w:t>
                  </w:r>
                </w:p>
                <w:p w:rsidR="00C34B25" w:rsidRDefault="00393658">
                  <w:pPr>
                    <w:pStyle w:val="Zkladntext5"/>
                    <w:shd w:val="clear" w:color="auto" w:fill="auto"/>
                    <w:spacing w:before="0" w:line="200" w:lineRule="exact"/>
                  </w:pPr>
                  <w:r>
                    <w:t>DIČ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116.45pt;margin-top:230.2pt;width:186.5pt;height:48.95pt;z-index:-125829366;mso-wrap-distance-left:5pt;mso-wrap-distance-right:192.0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5"/>
                    <w:shd w:val="clear" w:color="auto" w:fill="auto"/>
                    <w:spacing w:before="0" w:line="230" w:lineRule="exact"/>
                  </w:pPr>
                  <w:r>
                    <w:t>Nemocnice Třinec, příspěvková organizace Kaštanová 268, 739 61 Třinec 00534242 CZ00534242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9.55pt;margin-top:277.5pt;width:449.45pt;height:24.9pt;z-index:-125829365;mso-wrap-distance-left:9.2pt;mso-wrap-distance-right:36pt;mso-wrap-distance-bottom:4.8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5"/>
                    <w:shd w:val="clear" w:color="auto" w:fill="auto"/>
                    <w:tabs>
                      <w:tab w:val="left" w:pos="2135"/>
                    </w:tabs>
                    <w:spacing w:before="0" w:after="4" w:line="200" w:lineRule="exact"/>
                    <w:jc w:val="both"/>
                  </w:pPr>
                  <w:r>
                    <w:t>jednající</w:t>
                  </w:r>
                  <w:r>
                    <w:tab/>
                    <w:t>Ing. Pavel Rydrych</w:t>
                  </w:r>
                </w:p>
                <w:p w:rsidR="00C34B25" w:rsidRDefault="00393658">
                  <w:pPr>
                    <w:pStyle w:val="Zkladntext5"/>
                    <w:shd w:val="clear" w:color="auto" w:fill="auto"/>
                    <w:spacing w:before="0" w:line="200" w:lineRule="exact"/>
                    <w:jc w:val="both"/>
                  </w:pPr>
                  <w:r>
                    <w:t>Společnost je zapsána v obchodním rejstříku vedeném Krajským soudem</w:t>
                  </w:r>
                  <w:r>
                    <w:t xml:space="preserve"> v Ostravě, oddíl Pr, vložka 908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12.8pt;margin-top:306.45pt;width:88.75pt;height:13.2pt;z-index:-125829364;mso-wrap-distance-left:12.4pt;mso-wrap-distance-right:5pt;mso-wrap-distance-bottom:5.2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20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Zkladntext2TunExact"/>
                    </w:rPr>
                    <w:t xml:space="preserve">(dále jen </w:t>
                  </w:r>
                  <w:r>
                    <w:rPr>
                      <w:rStyle w:val="Zkladntext2Exact"/>
                    </w:rPr>
                    <w:t>„Uživatel</w:t>
                  </w:r>
                  <w:r>
                    <w:rPr>
                      <w:rStyle w:val="Zkladntext2Exact"/>
                      <w:vertAlign w:val="superscript"/>
                    </w:rPr>
                    <w:t>44</w:t>
                  </w:r>
                  <w:r>
                    <w:rPr>
                      <w:rStyle w:val="Zkladntext2Exact"/>
                    </w:rPr>
                    <w:t>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12.8pt;margin-top:323.9pt;width:131.05pt;height:13.25pt;z-index:-125829363;mso-wrap-distance-left:12.4pt;mso-wrap-distance-right:59.05pt;mso-wrap-distance-bottom:43.5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20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Zkladntext2TunExact"/>
                    </w:rPr>
                    <w:t xml:space="preserve">(společně též </w:t>
                  </w:r>
                  <w:r>
                    <w:rPr>
                      <w:rStyle w:val="Zkladntext2Exact"/>
                    </w:rPr>
                    <w:t>„smluvní strany</w:t>
                  </w:r>
                  <w:r>
                    <w:rPr>
                      <w:rStyle w:val="Zkladntext2Exact"/>
                      <w:vertAlign w:val="superscript"/>
                    </w:rPr>
                    <w:t>44</w:t>
                  </w:r>
                  <w:r>
                    <w:rPr>
                      <w:rStyle w:val="Zkladntext2Exact"/>
                    </w:rPr>
                    <w:t>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202.85pt;margin-top:336.95pt;width:90.9pt;height:29.6pt;z-index:-125829362;mso-wrap-distance-left:5pt;mso-wrap-distance-right:5pt;mso-wrap-distance-bottom:14.1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20"/>
                    <w:shd w:val="clear" w:color="auto" w:fill="auto"/>
                    <w:spacing w:before="0" w:after="0" w:line="200" w:lineRule="exact"/>
                    <w:jc w:val="center"/>
                  </w:pPr>
                  <w:r>
                    <w:rPr>
                      <w:rStyle w:val="Zkladntext2Exact"/>
                    </w:rPr>
                    <w:t>I.</w:t>
                  </w:r>
                </w:p>
                <w:p w:rsidR="00C34B25" w:rsidRDefault="00393658">
                  <w:pPr>
                    <w:pStyle w:val="Nadpis4"/>
                    <w:keepNext/>
                    <w:keepLines/>
                    <w:shd w:val="clear" w:color="auto" w:fill="auto"/>
                    <w:spacing w:before="0" w:line="260" w:lineRule="exact"/>
                  </w:pPr>
                  <w:bookmarkStart w:id="3" w:name="bookmark2"/>
                  <w:r>
                    <w:t>Předmět dodatku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11.35pt;margin-top:378.9pt;width:6in;height:83.45pt;z-index:-125829361;mso-wrap-distance-left:11pt;mso-wrap-distance-right:51.65pt;mso-wrap-distance-bottom:1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20"/>
                    <w:shd w:val="clear" w:color="auto" w:fill="auto"/>
                    <w:spacing w:before="0" w:after="0" w:line="230" w:lineRule="exact"/>
                    <w:jc w:val="left"/>
                  </w:pPr>
                  <w:r>
                    <w:rPr>
                      <w:rStyle w:val="Zkladntext2Exact"/>
                    </w:rPr>
                    <w:t>1. Předmětem dodatku je ujednání o rozšíření užívané licence SW sjednané v základní smlouvě v rozsahu</w:t>
                  </w:r>
                </w:p>
                <w:p w:rsidR="00C34B25" w:rsidRDefault="00393658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702"/>
                    </w:tabs>
                    <w:spacing w:before="0" w:after="0" w:line="230" w:lineRule="exact"/>
                    <w:ind w:left="360"/>
                    <w:jc w:val="both"/>
                  </w:pPr>
                  <w:r>
                    <w:rPr>
                      <w:rStyle w:val="Zkladntext2Exact"/>
                    </w:rPr>
                    <w:t>650 pracovníků</w:t>
                  </w:r>
                </w:p>
                <w:p w:rsidR="00C34B25" w:rsidRDefault="00393658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824"/>
                    </w:tabs>
                    <w:spacing w:before="0" w:after="183" w:line="230" w:lineRule="exact"/>
                    <w:ind w:left="360"/>
                    <w:jc w:val="both"/>
                  </w:pPr>
                  <w:r>
                    <w:rPr>
                      <w:rStyle w:val="Zkladntext2Exact"/>
                    </w:rPr>
                    <w:t xml:space="preserve">15 konkurenčně </w:t>
                  </w:r>
                  <w:r>
                    <w:rPr>
                      <w:rStyle w:val="Zkladntext2Exact"/>
                    </w:rPr>
                    <w:t>sdílených licencí</w:t>
                  </w:r>
                </w:p>
                <w:p w:rsidR="00C34B25" w:rsidRDefault="00393658">
                  <w:pPr>
                    <w:pStyle w:val="Zkladntext20"/>
                    <w:shd w:val="clear" w:color="auto" w:fill="auto"/>
                    <w:spacing w:before="0" w:after="0" w:line="227" w:lineRule="exact"/>
                    <w:ind w:left="360"/>
                    <w:jc w:val="both"/>
                  </w:pPr>
                  <w:r>
                    <w:rPr>
                      <w:rStyle w:val="Zkladntext2Exact"/>
                    </w:rPr>
                    <w:t>na rozsah</w:t>
                  </w:r>
                </w:p>
                <w:p w:rsidR="00C34B25" w:rsidRDefault="00393658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702"/>
                    </w:tabs>
                    <w:spacing w:before="0" w:after="0" w:line="227" w:lineRule="exact"/>
                    <w:ind w:left="360"/>
                    <w:jc w:val="both"/>
                  </w:pPr>
                  <w:r>
                    <w:rPr>
                      <w:rStyle w:val="Zkladntext2Exact"/>
                    </w:rPr>
                    <w:t>700 pracovníků</w:t>
                  </w:r>
                </w:p>
                <w:p w:rsidR="00C34B25" w:rsidRDefault="00393658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821"/>
                    </w:tabs>
                    <w:spacing w:before="0" w:after="0" w:line="227" w:lineRule="exact"/>
                    <w:ind w:left="360"/>
                    <w:jc w:val="both"/>
                  </w:pPr>
                  <w:r>
                    <w:rPr>
                      <w:rStyle w:val="Zkladntext2Exact"/>
                    </w:rPr>
                    <w:t>15 konkurenčně sdílených licencí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169.4pt;margin-top:475.95pt;width:158.05pt;height:31pt;z-index:-125829360;mso-wrap-distance-left:169pt;mso-wrap-distance-right:167.6pt;mso-wrap-distance-bottom:14.3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9"/>
                    <w:shd w:val="clear" w:color="auto" w:fill="auto"/>
                    <w:spacing w:after="0" w:line="260" w:lineRule="exact"/>
                    <w:ind w:left="20"/>
                  </w:pPr>
                  <w:r>
                    <w:t>II.</w:t>
                  </w:r>
                </w:p>
                <w:p w:rsidR="00C34B25" w:rsidRDefault="00393658">
                  <w:pPr>
                    <w:pStyle w:val="Nadpis4"/>
                    <w:keepNext/>
                    <w:keepLines/>
                    <w:shd w:val="clear" w:color="auto" w:fill="auto"/>
                    <w:spacing w:before="0" w:line="260" w:lineRule="exact"/>
                  </w:pPr>
                  <w:bookmarkStart w:id="4" w:name="bookmark3"/>
                  <w:r>
                    <w:t>Cena licenčního rozšíření SW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11pt;margin-top:520.7pt;width:392.2pt;height:30.65pt;z-index:-125829359;mso-wrap-distance-left:10.6pt;mso-wrap-distance-right:91.8pt;mso-wrap-distance-bottom:15.8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20"/>
                    <w:shd w:val="clear" w:color="auto" w:fill="auto"/>
                    <w:spacing w:before="0" w:after="124" w:line="200" w:lineRule="exact"/>
                    <w:jc w:val="left"/>
                  </w:pPr>
                  <w:r>
                    <w:rPr>
                      <w:rStyle w:val="Zkladntext2Exact"/>
                    </w:rPr>
                    <w:t>1. Cena je tvořena rozdílem mezi cenou původní sjednané licence a cenou cílové licence.</w:t>
                  </w:r>
                </w:p>
                <w:p w:rsidR="00C34B25" w:rsidRDefault="00393658">
                  <w:pPr>
                    <w:pStyle w:val="Zkladntext2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Zkladntext2Exact"/>
                    </w:rPr>
                    <w:t xml:space="preserve">a) Kalkulace původní ceny licence pro 650 pracovníků </w:t>
                  </w:r>
                  <w:r>
                    <w:rPr>
                      <w:rStyle w:val="Zkladntext2Exact"/>
                    </w:rPr>
                    <w:t>a 15 konkurenčně sdílených licencí.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.35pt;margin-top:567.2pt;width:494.65pt;height:.05pt;z-index:-125829358;mso-wrap-distance-left:5pt;mso-wrap-distance-right:5pt;mso-wrap-distance-bottom:29.7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56"/>
                    <w:gridCol w:w="792"/>
                    <w:gridCol w:w="598"/>
                    <w:gridCol w:w="976"/>
                    <w:gridCol w:w="1066"/>
                    <w:gridCol w:w="659"/>
                    <w:gridCol w:w="1048"/>
                  </w:tblGrid>
                  <w:tr w:rsidR="00C34B2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3"/>
                      <w:jc w:val="center"/>
                    </w:trPr>
                    <w:tc>
                      <w:tcPr>
                        <w:tcW w:w="47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jc w:val="center"/>
                        </w:pPr>
                        <w:r>
                          <w:rPr>
                            <w:rStyle w:val="Zkladntext2Arial9ptTun"/>
                          </w:rPr>
                          <w:t>Nemocnice Třinec stávající licence SM650_15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40"/>
                          <w:jc w:val="left"/>
                        </w:pPr>
                        <w:r>
                          <w:rPr>
                            <w:rStyle w:val="Zkladntext2Arial9ptTun"/>
                          </w:rPr>
                          <w:t>jedn.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Arial9ptTun"/>
                          </w:rPr>
                          <w:t>poč.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Arial9ptTun"/>
                          </w:rPr>
                          <w:t>cena/ks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jc w:val="center"/>
                        </w:pPr>
                        <w:r>
                          <w:rPr>
                            <w:rStyle w:val="Zkladntext2Arial9ptTun"/>
                          </w:rPr>
                          <w:t>cena bez DPH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Arial9ptTun"/>
                          </w:rPr>
                          <w:t>DPH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jc w:val="center"/>
                        </w:pPr>
                        <w:r>
                          <w:rPr>
                            <w:rStyle w:val="Zkladntext2Arial9ptTun"/>
                          </w:rPr>
                          <w:t>cena vč. DPH</w:t>
                        </w:r>
                      </w:p>
                    </w:tc>
                  </w:tr>
                  <w:tr w:rsidR="00C34B2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47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60" w:line="190" w:lineRule="exact"/>
                          <w:jc w:val="left"/>
                        </w:pPr>
                        <w:r>
                          <w:rPr>
                            <w:rStyle w:val="Zkladntext2Arial95ptKurzva"/>
                          </w:rPr>
                          <w:t>SW licence</w:t>
                        </w:r>
                      </w:p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60" w:after="0" w:line="180" w:lineRule="exact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>SW ShiftMaster - licence na počet 650 pracovníků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right="220"/>
                        </w:pPr>
                        <w:r>
                          <w:rPr>
                            <w:rStyle w:val="Zkladntext2Arial9pt"/>
                          </w:rPr>
                          <w:t>ks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20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>1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>267 014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20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>267014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>21%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160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>323087</w:t>
                        </w:r>
                      </w:p>
                    </w:tc>
                  </w:tr>
                  <w:tr w:rsidR="00C34B2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  <w:jc w:val="center"/>
                    </w:trPr>
                    <w:tc>
                      <w:tcPr>
                        <w:tcW w:w="47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 xml:space="preserve">ShiftMaster - konkurenčně </w:t>
                        </w:r>
                        <w:r>
                          <w:rPr>
                            <w:rStyle w:val="Zkladntext2Arial9pt"/>
                          </w:rPr>
                          <w:t>sdílené licence (15x)</w:t>
                        </w:r>
                      </w:p>
                    </w:tc>
                    <w:tc>
                      <w:tcPr>
                        <w:tcW w:w="792" w:type="dxa"/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right="220"/>
                        </w:pPr>
                        <w:r>
                          <w:rPr>
                            <w:rStyle w:val="Zkladntext2Arial9pt"/>
                          </w:rPr>
                          <w:t>ks</w:t>
                        </w:r>
                      </w:p>
                    </w:tc>
                    <w:tc>
                      <w:tcPr>
                        <w:tcW w:w="598" w:type="dxa"/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20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>15</w:t>
                        </w:r>
                      </w:p>
                    </w:tc>
                    <w:tc>
                      <w:tcPr>
                        <w:tcW w:w="976" w:type="dxa"/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80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>3000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20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>45000</w:t>
                        </w:r>
                      </w:p>
                    </w:tc>
                    <w:tc>
                      <w:tcPr>
                        <w:tcW w:w="659" w:type="dxa"/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>21%</w:t>
                        </w:r>
                      </w:p>
                    </w:tc>
                    <w:tc>
                      <w:tcPr>
                        <w:tcW w:w="104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300"/>
                          <w:jc w:val="left"/>
                        </w:pPr>
                        <w:r>
                          <w:rPr>
                            <w:rStyle w:val="Zkladntext2Arial9pt"/>
                          </w:rPr>
                          <w:t>54450</w:t>
                        </w:r>
                      </w:p>
                    </w:tc>
                  </w:tr>
                  <w:tr w:rsidR="00C34B2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47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Arial9ptTun0"/>
                          </w:rPr>
                          <w:t>Náklady na SW licence celkem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34B25" w:rsidRDefault="00C34B2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34B25" w:rsidRDefault="00C34B2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34B25" w:rsidRDefault="00C34B2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20"/>
                          <w:jc w:val="left"/>
                        </w:pPr>
                        <w:r>
                          <w:rPr>
                            <w:rStyle w:val="Zkladntext2Arial9ptTun0"/>
                          </w:rPr>
                          <w:t>312 014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34B25" w:rsidRDefault="00C34B2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34B25" w:rsidRDefault="00393658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160"/>
                          <w:jc w:val="left"/>
                        </w:pPr>
                        <w:r>
                          <w:rPr>
                            <w:rStyle w:val="Zkladntext2Arial9ptTun0"/>
                          </w:rPr>
                          <w:t>377 537</w:t>
                        </w:r>
                      </w:p>
                    </w:tc>
                  </w:tr>
                </w:tbl>
                <w:p w:rsidR="00C34B25" w:rsidRDefault="00C34B2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15.3pt;margin-top:693.45pt;width:87.85pt;height:44.5pt;z-index:-125829357;mso-wrap-distance-left:14.95pt;mso-wrap-distance-right:28.25pt;mso-wrap-distance-bottom:27.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Nadpis1"/>
                    <w:keepNext/>
                    <w:keepLines/>
                    <w:shd w:val="clear" w:color="auto" w:fill="auto"/>
                    <w:spacing w:line="840" w:lineRule="exact"/>
                  </w:pPr>
                  <w:bookmarkStart w:id="5" w:name="bookmark4"/>
                  <w:r>
                    <w:rPr>
                      <w:rStyle w:val="Nadpis1Exact0"/>
                      <w:b/>
                      <w:bCs/>
                    </w:rPr>
                    <w:t>‘#IVAR</w:t>
                  </w:r>
                  <w:bookmarkEnd w:id="5"/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left:0;text-align:left;margin-left:131.4pt;margin-top:700.4pt;width:336.95pt;height:49.3pt;z-index:-125829356;mso-wrap-distance-left:5pt;mso-wrap-distance-right:26.65pt;mso-wrap-distance-bottom:15.7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100"/>
                    <w:shd w:val="clear" w:color="auto" w:fill="auto"/>
                    <w:ind w:right="20"/>
                  </w:pPr>
                  <w:r>
                    <w:rPr>
                      <w:rStyle w:val="Zkladntext10Exact"/>
                    </w:rPr>
                    <w:t>IVAR, a.s. Bílkova 127, 290 01 Poděbrady-Kluk, tel: 325 610 181, fax: 325 610 505</w:t>
                  </w:r>
                  <w:r>
                    <w:rPr>
                      <w:rStyle w:val="Zkladntext10Exact"/>
                    </w:rPr>
                    <w:br/>
                    <w:t>IVAR,a.s., Studniční 18, 617 00 Brno, tel: 545 213 578, fax:</w:t>
                  </w:r>
                  <w:r>
                    <w:rPr>
                      <w:rStyle w:val="Zkladntext10Exact"/>
                    </w:rPr>
                    <w:t xml:space="preserve"> 545 212 122</w:t>
                  </w:r>
                  <w:r>
                    <w:rPr>
                      <w:rStyle w:val="Zkladntext10Exact"/>
                    </w:rPr>
                    <w:br/>
                  </w:r>
                  <w:r>
                    <w:rPr>
                      <w:rStyle w:val="Zkladntext10Exact0"/>
                    </w:rPr>
                    <w:t>i</w:t>
                  </w:r>
                  <w:hyperlink r:id="rId8" w:history="1">
                    <w:r>
                      <w:rPr>
                        <w:rStyle w:val="Hypertextovodkaz"/>
                      </w:rPr>
                      <w:t>var@ivar.cz</w:t>
                    </w:r>
                  </w:hyperlink>
                  <w:r>
                    <w:rPr>
                      <w:rStyle w:val="Zkladntext10Exact0"/>
                    </w:rPr>
                    <w:t xml:space="preserve"> </w:t>
                  </w:r>
                  <w:r>
                    <w:rPr>
                      <w:rStyle w:val="Zkladntext10Exact0"/>
                      <w:lang w:val="cs-CZ" w:eastAsia="cs-CZ" w:bidi="cs-CZ"/>
                    </w:rPr>
                    <w:t>mv</w:t>
                  </w:r>
                  <w:r>
                    <w:rPr>
                      <w:rStyle w:val="Zkladntext10Exact0"/>
                    </w:rPr>
                    <w:t>vv.ivar.cz</w:t>
                  </w:r>
                </w:p>
                <w:p w:rsidR="00C34B25" w:rsidRDefault="00393658">
                  <w:pPr>
                    <w:pStyle w:val="Zkladntext100"/>
                    <w:shd w:val="clear" w:color="auto" w:fill="auto"/>
                    <w:jc w:val="left"/>
                  </w:pPr>
                  <w:r>
                    <w:rPr>
                      <w:rStyle w:val="Zkladntext10Exact"/>
                    </w:rPr>
                    <w:t>IČ: 00526622 DIČ: CZ00526622 Firma je zapsána v obchodním rejstříku vedeného Krajským soudem</w:t>
                  </w:r>
                </w:p>
                <w:p w:rsidR="00C34B25" w:rsidRDefault="00393658">
                  <w:pPr>
                    <w:pStyle w:val="Zkladntext100"/>
                    <w:shd w:val="clear" w:color="auto" w:fill="auto"/>
                    <w:ind w:right="20"/>
                  </w:pPr>
                  <w:r>
                    <w:rPr>
                      <w:rStyle w:val="Zkladntext10Exact"/>
                    </w:rPr>
                    <w:t>v Brně, oddíl B, vložka 3999</w:t>
                  </w:r>
                </w:p>
              </w:txbxContent>
            </v:textbox>
            <w10:wrap type="topAndBottom" anchorx="margin"/>
          </v:shape>
        </w:pict>
      </w:r>
      <w:bookmarkStart w:id="6" w:name="bookmark8"/>
      <w:r>
        <w:t>Dodatek číslo 6 smlouvy o dodávce SW „ShiftMaster“ a jeho</w:t>
      </w:r>
      <w:bookmarkEnd w:id="6"/>
      <w:r>
        <w:br w:type="page"/>
      </w:r>
    </w:p>
    <w:p w:rsidR="00C34B25" w:rsidRDefault="00393658">
      <w:pPr>
        <w:pStyle w:val="Zkladntext20"/>
        <w:shd w:val="clear" w:color="auto" w:fill="auto"/>
        <w:spacing w:before="0" w:after="1160" w:line="200" w:lineRule="exact"/>
        <w:ind w:right="200"/>
      </w:pPr>
      <w:r>
        <w:lastRenderedPageBreak/>
        <w:t>Stránka 2 z 2</w:t>
      </w:r>
    </w:p>
    <w:p w:rsidR="00C34B25" w:rsidRDefault="00393658">
      <w:pPr>
        <w:pStyle w:val="Titulektabulky0"/>
        <w:framePr w:w="9907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Arial9ptTun"/>
        </w:rPr>
        <w:t xml:space="preserve">b) </w:t>
      </w:r>
      <w:r>
        <w:t>Kalkulace ceny rozšířené licence pro 700 pracovníků a 15 konkurenčně sdílených licencí.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6"/>
        <w:gridCol w:w="626"/>
        <w:gridCol w:w="623"/>
        <w:gridCol w:w="990"/>
        <w:gridCol w:w="1048"/>
        <w:gridCol w:w="731"/>
        <w:gridCol w:w="994"/>
      </w:tblGrid>
      <w:tr w:rsidR="00C34B25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Arial9ptTun"/>
              </w:rPr>
              <w:t>Nemocnice Třinec cílová licence SM700_15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"/>
              </w:rPr>
              <w:t>jedn.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"/>
              </w:rPr>
              <w:t>poč.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"/>
              </w:rPr>
              <w:t>cena/ks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227" w:lineRule="exact"/>
              <w:jc w:val="center"/>
            </w:pPr>
            <w:r>
              <w:rPr>
                <w:rStyle w:val="Zkladntext2Arial9ptTun"/>
              </w:rPr>
              <w:t>cena bez DPH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"/>
              </w:rPr>
              <w:t>DPH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Zkladntext2Arial9ptTun"/>
              </w:rPr>
              <w:t>cena vč. DPH</w:t>
            </w: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Kurzva"/>
              </w:rPr>
              <w:t>SW licence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 xml:space="preserve">SW ShiftMaster - licence na počet 700 </w:t>
            </w:r>
            <w:r>
              <w:rPr>
                <w:rStyle w:val="Zkladntext2Arial9pt"/>
              </w:rPr>
              <w:t>pracovníků</w:t>
            </w:r>
          </w:p>
        </w:tc>
        <w:tc>
          <w:tcPr>
            <w:tcW w:w="626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623" w:type="dxa"/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286 038</w:t>
            </w:r>
          </w:p>
        </w:tc>
        <w:tc>
          <w:tcPr>
            <w:tcW w:w="1048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Arial9pt"/>
              </w:rPr>
              <w:t>286038</w:t>
            </w:r>
          </w:p>
        </w:tc>
        <w:tc>
          <w:tcPr>
            <w:tcW w:w="731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21%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346106</w:t>
            </w: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ShiftMaster - konkurenčně sdílené licence (15x)</w:t>
            </w:r>
          </w:p>
        </w:tc>
        <w:tc>
          <w:tcPr>
            <w:tcW w:w="626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623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Arial9pt"/>
              </w:rPr>
              <w:t>15</w:t>
            </w:r>
          </w:p>
        </w:tc>
        <w:tc>
          <w:tcPr>
            <w:tcW w:w="990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right="280"/>
            </w:pPr>
            <w:r>
              <w:rPr>
                <w:rStyle w:val="Zkladntext2Arial9pt"/>
              </w:rPr>
              <w:t>3000</w:t>
            </w:r>
          </w:p>
        </w:tc>
        <w:tc>
          <w:tcPr>
            <w:tcW w:w="1048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Arial9pt"/>
              </w:rPr>
              <w:t>45000</w:t>
            </w:r>
          </w:p>
        </w:tc>
        <w:tc>
          <w:tcPr>
            <w:tcW w:w="731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21%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Zkladntext2Arial9pt"/>
              </w:rPr>
              <w:t>54450</w:t>
            </w: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0"/>
              </w:rPr>
              <w:t>Náklady na SW licence celkem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Arial9ptTun0"/>
              </w:rPr>
              <w:t>331 038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0"/>
              </w:rPr>
              <w:t>400 556</w:t>
            </w: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0"/>
              </w:rPr>
              <w:t>Cena Hot-Line podpory pro následné období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Zkladntext2Arial9ptTun0"/>
              </w:rPr>
              <w:t>33 104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0"/>
              </w:rPr>
              <w:t>40 056</w:t>
            </w: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4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 xml:space="preserve">c) Kalkulace ceny </w:t>
            </w:r>
            <w:r>
              <w:rPr>
                <w:rStyle w:val="Zkladntext21"/>
              </w:rPr>
              <w:t>rozšíření z SM65CM5 na SM700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_15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Arial9ptTun"/>
              </w:rPr>
              <w:t>kalkulace ceny rozšíření licence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"/>
              </w:rPr>
              <w:t>jedn.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"/>
              </w:rPr>
              <w:t>poč.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"/>
              </w:rPr>
              <w:t>cena/ks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"/>
              </w:rPr>
              <w:t>cena bez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"/>
              </w:rPr>
              <w:t>DPH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"/>
              </w:rPr>
              <w:t>cena vč.</w:t>
            </w: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" w:type="dxa"/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8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Arial9ptTun"/>
              </w:rPr>
              <w:t>DPH</w:t>
            </w:r>
          </w:p>
        </w:tc>
        <w:tc>
          <w:tcPr>
            <w:tcW w:w="731" w:type="dxa"/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Zkladntext2Arial9ptTun"/>
              </w:rPr>
              <w:t>DPH</w:t>
            </w: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"/>
              </w:rPr>
              <w:t>Doplatek licence - výchozí rozdílová cena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Arial9ptTun"/>
              </w:rPr>
              <w:t>ks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Arial9ptTu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19024,12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19024,12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21%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23019,19</w:t>
            </w: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Sleva na nákup licence 15 %</w:t>
            </w:r>
          </w:p>
        </w:tc>
        <w:tc>
          <w:tcPr>
            <w:tcW w:w="626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Arial9pt"/>
              </w:rPr>
              <w:t>ks</w:t>
            </w:r>
          </w:p>
        </w:tc>
        <w:tc>
          <w:tcPr>
            <w:tcW w:w="623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Arial9pt"/>
              </w:rPr>
              <w:t>-1</w:t>
            </w:r>
          </w:p>
        </w:tc>
        <w:tc>
          <w:tcPr>
            <w:tcW w:w="990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2853,62</w:t>
            </w:r>
          </w:p>
        </w:tc>
        <w:tc>
          <w:tcPr>
            <w:tcW w:w="1048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-2853,62</w:t>
            </w:r>
          </w:p>
        </w:tc>
        <w:tc>
          <w:tcPr>
            <w:tcW w:w="731" w:type="dxa"/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21%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"/>
              </w:rPr>
              <w:t>-3452,88</w:t>
            </w: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0"/>
              </w:rPr>
              <w:t>Cena CELKEM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0"/>
              </w:rPr>
              <w:t>16170,50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</w:tcPr>
          <w:p w:rsidR="00C34B25" w:rsidRDefault="00C34B25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Arial9ptTun0"/>
              </w:rPr>
              <w:t>19566,31</w:t>
            </w:r>
          </w:p>
        </w:tc>
      </w:tr>
      <w:tr w:rsidR="00C34B25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4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Zkladntext21"/>
              </w:rPr>
              <w:t>Cena rozšíření SW tvořící rozdíl mezi cenami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licence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činí 16.170,50 Kč bez DPH. V souladu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4B25" w:rsidRDefault="00393658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1"/>
              </w:rPr>
              <w:t>se</w:t>
            </w:r>
          </w:p>
        </w:tc>
      </w:tr>
    </w:tbl>
    <w:p w:rsidR="00C34B25" w:rsidRDefault="00393658">
      <w:pPr>
        <w:pStyle w:val="Titulektabulky0"/>
        <w:framePr w:w="9907" w:wrap="notBeside" w:vAnchor="text" w:hAnchor="text" w:xAlign="center" w:y="1"/>
        <w:shd w:val="clear" w:color="auto" w:fill="auto"/>
        <w:spacing w:line="200" w:lineRule="exact"/>
      </w:pPr>
      <w:r>
        <w:t>zákonem o DPH přistupuje k této částce aktuální sazba DPH.</w:t>
      </w:r>
    </w:p>
    <w:p w:rsidR="00C34B25" w:rsidRDefault="00C34B25">
      <w:pPr>
        <w:framePr w:w="9907" w:wrap="notBeside" w:vAnchor="text" w:hAnchor="text" w:xAlign="center" w:y="1"/>
        <w:rPr>
          <w:sz w:val="2"/>
          <w:szCs w:val="2"/>
        </w:rPr>
      </w:pPr>
    </w:p>
    <w:p w:rsidR="00C34B25" w:rsidRDefault="00C34B25">
      <w:pPr>
        <w:rPr>
          <w:sz w:val="2"/>
          <w:szCs w:val="2"/>
        </w:rPr>
      </w:pPr>
    </w:p>
    <w:p w:rsidR="00C34B25" w:rsidRDefault="00393658">
      <w:pPr>
        <w:pStyle w:val="Zkladntext20"/>
        <w:shd w:val="clear" w:color="auto" w:fill="auto"/>
        <w:spacing w:before="440" w:after="0" w:line="230" w:lineRule="exact"/>
        <w:ind w:left="560" w:right="780"/>
      </w:pPr>
      <w:r>
        <w:pict>
          <v:shape id="_x0000_s1047" type="#_x0000_t202" style="position:absolute;left:0;text-align:left;margin-left:9pt;margin-top:62.85pt;width:321.5pt;height:65.5pt;z-index:-125829355;mso-wrap-distance-left:9pt;mso-wrap-distance-right: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Nadpis4"/>
                    <w:keepNext/>
                    <w:keepLines/>
                    <w:shd w:val="clear" w:color="auto" w:fill="auto"/>
                    <w:spacing w:before="0" w:line="260" w:lineRule="exact"/>
                    <w:ind w:left="4620"/>
                  </w:pPr>
                  <w:bookmarkStart w:id="7" w:name="bookmark5"/>
                  <w:r>
                    <w:t>III.</w:t>
                  </w:r>
                  <w:bookmarkEnd w:id="7"/>
                </w:p>
                <w:p w:rsidR="00C34B25" w:rsidRDefault="00393658">
                  <w:pPr>
                    <w:pStyle w:val="Nadpis4"/>
                    <w:keepNext/>
                    <w:keepLines/>
                    <w:shd w:val="clear" w:color="auto" w:fill="auto"/>
                    <w:spacing w:before="0" w:after="116" w:line="260" w:lineRule="exact"/>
                    <w:ind w:left="3780"/>
                  </w:pPr>
                  <w:bookmarkStart w:id="8" w:name="bookmark6"/>
                  <w:r>
                    <w:t>Obecná ustanovení</w:t>
                  </w:r>
                  <w:bookmarkEnd w:id="8"/>
                </w:p>
                <w:p w:rsidR="00C34B25" w:rsidRDefault="00393658">
                  <w:pPr>
                    <w:pStyle w:val="Zkladntext20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Zkladntext2Exact"/>
                    </w:rPr>
                    <w:t xml:space="preserve">1. Ostatní </w:t>
                  </w:r>
                  <w:r>
                    <w:rPr>
                      <w:rStyle w:val="Zkladntext2Exact"/>
                    </w:rPr>
                    <w:t>ujednání smlouvy 2009-340 ze dne 8. 06. 2009 zůstávají nedotčeny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left:0;text-align:left;margin-left:37.45pt;margin-top:123.2pt;width:138.6pt;height:11.45pt;z-index:-125829354;mso-wrap-distance-left:5pt;mso-wrap-distance-right: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20"/>
                    <w:shd w:val="clear" w:color="auto" w:fill="auto"/>
                    <w:tabs>
                      <w:tab w:val="left" w:leader="dot" w:pos="2207"/>
                    </w:tabs>
                    <w:spacing w:before="0" w:after="0" w:line="200" w:lineRule="exact"/>
                    <w:jc w:val="both"/>
                  </w:pPr>
                  <w:r>
                    <w:rPr>
                      <w:rStyle w:val="Zkladntext2Exact"/>
                    </w:rPr>
                    <w:t>V Třinci, dne</w:t>
                  </w:r>
                  <w:r>
                    <w:rPr>
                      <w:rStyle w:val="Zkladntext2Exact"/>
                    </w:rPr>
                    <w:tab/>
                    <w:t>2018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left:0;text-align:left;margin-left:383.75pt;margin-top:112.15pt;width:31.7pt;height:24.1pt;z-index:-125829353;mso-wrap-distance-left:5pt;mso-wrap-distance-right: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Nadpis2"/>
                    <w:keepNext/>
                    <w:keepLines/>
                    <w:shd w:val="clear" w:color="auto" w:fill="auto"/>
                    <w:spacing w:line="380" w:lineRule="exact"/>
                  </w:pPr>
                  <w:bookmarkStart w:id="9" w:name="bookmark7"/>
                  <w:r>
                    <w:rPr>
                      <w:rStyle w:val="Nadpis2Exact0"/>
                      <w:i/>
                      <w:iCs/>
                    </w:rPr>
                    <w:t>&amp;A</w:t>
                  </w:r>
                  <w:bookmarkEnd w:id="9"/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293.75pt;margin-top:123.05pt;width:149.75pt;height:11.25pt;z-index:-125829352;mso-wrap-distance-left:5pt;mso-wrap-distance-right:51.8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20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Zkladntext2Exact"/>
                    </w:rPr>
                    <w:t xml:space="preserve">V Poděbradech, dne </w:t>
                  </w:r>
                  <w:r>
                    <w:rPr>
                      <w:rStyle w:val="Zkladntext2KurzvaExact"/>
                    </w:rPr>
                    <w:t>..Ok</w:t>
                  </w:r>
                  <w:r>
                    <w:rPr>
                      <w:rStyle w:val="Zkladntext2dkovn11ptExact"/>
                    </w:rPr>
                    <w:t>.201</w:t>
                  </w:r>
                </w:p>
              </w:txbxContent>
            </v:textbox>
            <w10:wrap type="topAndBottom" anchorx="margin"/>
          </v:shape>
        </w:pict>
      </w:r>
      <w:r>
        <w:t>d) Pro další období je v souladu se základní smlouvou nově stanovena cena Hot-Line a SW podpory ve výši 33.104 Kč bez DPH. V souladu</w:t>
      </w:r>
      <w:r>
        <w:t xml:space="preserve"> se zákonem o DPH přistupuje k této částce aktuální sazba DPH.</w:t>
      </w:r>
    </w:p>
    <w:p w:rsidR="00C34B25" w:rsidRDefault="00393658">
      <w:pPr>
        <w:pStyle w:val="Zkladntext110"/>
        <w:shd w:val="clear" w:color="auto" w:fill="auto"/>
        <w:spacing w:line="340" w:lineRule="exact"/>
      </w:pPr>
      <w:r>
        <w:pict>
          <v:shape id="_x0000_s1051" type="#_x0000_t202" style="position:absolute;left:0;text-align:left;margin-left:366.85pt;margin-top:6pt;width:11.9pt;height:7.65pt;z-index:-125829351;mso-wrap-distance-left:5pt;mso-wrap-distance-top:2.4pt;mso-wrap-distance-right: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120"/>
                    <w:shd w:val="clear" w:color="auto" w:fill="auto"/>
                    <w:spacing w:line="120" w:lineRule="exact"/>
                  </w:pPr>
                  <w:r>
                    <w:rPr>
                      <w:rStyle w:val="Zkladntext12Exact"/>
                    </w:rPr>
                    <w:t>(J.S.</w:t>
                  </w:r>
                </w:p>
              </w:txbxContent>
            </v:textbox>
            <w10:wrap type="square" side="left" anchorx="margin"/>
          </v:shape>
        </w:pict>
      </w:r>
      <w:r>
        <w:t>IVÁR</w:t>
      </w:r>
    </w:p>
    <w:p w:rsidR="00C34B25" w:rsidRDefault="00393658">
      <w:pPr>
        <w:pStyle w:val="Zkladntext120"/>
        <w:shd w:val="clear" w:color="auto" w:fill="auto"/>
        <w:ind w:left="6940"/>
      </w:pPr>
      <w:r>
        <w:t>Bílkova 127</w:t>
      </w:r>
    </w:p>
    <w:p w:rsidR="00C34B25" w:rsidRDefault="00393658">
      <w:pPr>
        <w:pStyle w:val="Zkladntext120"/>
        <w:shd w:val="clear" w:color="auto" w:fill="auto"/>
        <w:ind w:left="6940"/>
      </w:pPr>
      <w:r>
        <w:t>290 01 Poděbrady - Kluk Tel.: 325 611 018, 325 610 181 Fax: 325 610 505 DIČ: CZ00526622</w:t>
      </w:r>
    </w:p>
    <w:p w:rsidR="00C34B25" w:rsidRDefault="00393658">
      <w:pPr>
        <w:pStyle w:val="Zkladntext130"/>
        <w:shd w:val="clear" w:color="auto" w:fill="auto"/>
        <w:spacing w:before="0" w:after="667" w:line="360" w:lineRule="exact"/>
        <w:ind w:left="7240"/>
      </w:pPr>
      <w:r>
        <w:rPr>
          <w:rStyle w:val="Zkladntext131"/>
          <w:i/>
          <w:iCs/>
        </w:rPr>
        <w:t>)</w:t>
      </w:r>
    </w:p>
    <w:p w:rsidR="00C34B25" w:rsidRDefault="00393658">
      <w:pPr>
        <w:pStyle w:val="Zkladntext20"/>
        <w:shd w:val="clear" w:color="auto" w:fill="auto"/>
        <w:spacing w:before="0" w:after="1175" w:line="227" w:lineRule="exact"/>
        <w:ind w:left="4100"/>
        <w:jc w:val="both"/>
      </w:pPr>
      <w:r>
        <w:pict>
          <v:shape id="_x0000_s1053" type="#_x0000_t202" style="position:absolute;left:0;text-align:left;margin-left:55.05pt;margin-top:-2.2pt;width:82.45pt;height:35.3pt;z-index:-125829349;mso-wrap-distance-left:5pt;mso-wrap-distance-right:5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Titulekobrzku"/>
                    <w:shd w:val="clear" w:color="auto" w:fill="auto"/>
                  </w:pPr>
                  <w:r>
                    <w:t>Za HJživatele/ Ing. Pavel Rydrych Ředitel nemocnice</w:t>
                  </w:r>
                </w:p>
              </w:txbxContent>
            </v:textbox>
            <w10:wrap type="square" side="right" anchorx="margin"/>
          </v:shape>
        </w:pict>
      </w:r>
      <w:r>
        <w:t xml:space="preserve">Za Poskytovatele </w:t>
      </w:r>
      <w:r>
        <w:t>Ing. Antonín Škop~etr člen představenstva</w:t>
      </w:r>
    </w:p>
    <w:p w:rsidR="00C34B25" w:rsidRDefault="00393658">
      <w:pPr>
        <w:pStyle w:val="Zkladntext100"/>
        <w:shd w:val="clear" w:color="auto" w:fill="auto"/>
        <w:ind w:right="600"/>
      </w:pPr>
      <w:r>
        <w:pict>
          <v:shape id="_x0000_s1055" type="#_x0000_t202" style="position:absolute;left:0;text-align:left;margin-left:13.85pt;margin-top:-22.65pt;width:88.2pt;height:61.05pt;z-index:-125829347;mso-wrap-distance-left:5pt;mso-wrap-distance-right:29.9pt;mso-wrap-distance-bottom:3.6pt;mso-position-horizontal-relative:margin" filled="f" stroked="f">
            <v:textbox style="mso-fit-shape-to-text:t" inset="0,0,0,0">
              <w:txbxContent>
                <w:p w:rsidR="00C34B25" w:rsidRDefault="00393658">
                  <w:pPr>
                    <w:pStyle w:val="Zkladntext14"/>
                    <w:shd w:val="clear" w:color="auto" w:fill="auto"/>
                    <w:spacing w:line="1160" w:lineRule="exact"/>
                  </w:pPr>
                  <w:r>
                    <w:rPr>
                      <w:rStyle w:val="Zkladntext14Exact0"/>
                      <w:i/>
                      <w:iCs/>
                    </w:rPr>
                    <w:t>w\m</w:t>
                  </w:r>
                </w:p>
              </w:txbxContent>
            </v:textbox>
            <w10:wrap type="square" side="right" anchorx="margin"/>
          </v:shape>
        </w:pict>
      </w:r>
      <w:r>
        <w:t>IVAR, a.s. Bílkova 127,290 01 Podčbrady-Kluk, tel: 325 610 181, fax: 325 610 505</w:t>
      </w:r>
      <w:r>
        <w:br/>
        <w:t>IVAR,a.s„ Studniční 18, 617 00 Brno, tel: 545 213 578, fax: 545 212 122</w:t>
      </w:r>
      <w:r>
        <w:br/>
      </w:r>
      <w:r>
        <w:rPr>
          <w:rStyle w:val="Zkladntext101"/>
        </w:rPr>
        <w:t>ivarraivar.cz mvvv.ivar.cz</w:t>
      </w:r>
    </w:p>
    <w:p w:rsidR="00C34B25" w:rsidRDefault="00393658">
      <w:pPr>
        <w:pStyle w:val="Zkladntext100"/>
        <w:shd w:val="clear" w:color="auto" w:fill="auto"/>
        <w:ind w:right="600"/>
      </w:pPr>
      <w:r>
        <w:t>IČ: 00526622 DIČ: CZ0052662</w:t>
      </w:r>
      <w:r>
        <w:t>2 Firma je zapsána v obchodním rejstříku vedeného Krajským soudem</w:t>
      </w:r>
    </w:p>
    <w:p w:rsidR="00C34B25" w:rsidRDefault="00393658">
      <w:pPr>
        <w:pStyle w:val="Zkladntext100"/>
        <w:shd w:val="clear" w:color="auto" w:fill="auto"/>
        <w:ind w:right="600"/>
      </w:pPr>
      <w:r>
        <w:t>v Brně, oddíl B, vložka 3999</w:t>
      </w:r>
    </w:p>
    <w:sectPr w:rsidR="00C34B25">
      <w:pgSz w:w="11900" w:h="16840"/>
      <w:pgMar w:top="151" w:right="1208" w:bottom="318" w:left="7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3658">
      <w:r>
        <w:separator/>
      </w:r>
    </w:p>
  </w:endnote>
  <w:endnote w:type="continuationSeparator" w:id="0">
    <w:p w:rsidR="00000000" w:rsidRDefault="0039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25" w:rsidRDefault="00C34B25"/>
  </w:footnote>
  <w:footnote w:type="continuationSeparator" w:id="0">
    <w:p w:rsidR="00C34B25" w:rsidRDefault="00C34B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81239"/>
    <w:multiLevelType w:val="multilevel"/>
    <w:tmpl w:val="B0426D3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4B25"/>
    <w:rsid w:val="00393658"/>
    <w:rsid w:val="00C3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1EBC3E0E-1739-43A6-B596-1D97833D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Nadpis22Exact0">
    <w:name w:val="Nadpis #2 (2) Exact"/>
    <w:basedOn w:val="Nadpis2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Georgia12ptNetunExact">
    <w:name w:val="Základní text (7) + Georgia;12 pt;Ne tučné Exact"/>
    <w:basedOn w:val="Zkladntext7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9ptTun">
    <w:name w:val="Základní text (2) + Arial;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95ptKurzva">
    <w:name w:val="Základní text (2) + Arial;9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pt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9ptTun0">
    <w:name w:val="Základní text (2) + Arial;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w w:val="50"/>
      <w:sz w:val="84"/>
      <w:szCs w:val="84"/>
      <w:u w:val="none"/>
    </w:rPr>
  </w:style>
  <w:style w:type="character" w:customStyle="1" w:styleId="Nadpis1Exact0">
    <w:name w:val="Nadpis #1 Exact"/>
    <w:basedOn w:val="Nadpis1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50"/>
      <w:position w:val="0"/>
      <w:sz w:val="84"/>
      <w:szCs w:val="8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0">
    <w:name w:val="Základní text (10) Exact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lang w:val="en-US" w:eastAsia="en-US" w:bidi="en-US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kovn11ptExact">
    <w:name w:val="Základní text (2) + Řádkování 11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6"/>
      <w:szCs w:val="116"/>
      <w:u w:val="none"/>
    </w:rPr>
  </w:style>
  <w:style w:type="character" w:customStyle="1" w:styleId="Zkladntext14Exact0">
    <w:name w:val="Základní text (14) Exact"/>
    <w:basedOn w:val="Zkladntext14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16"/>
      <w:szCs w:val="1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Zkladntext317ptTunNekurzvadkovn2pt">
    <w:name w:val="Základní text (3) + 17 pt;Tučné;Ne kurzíva;Řádkování 2 pt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5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Arial9ptTun">
    <w:name w:val="Titulek tabulky + Arial;9 pt;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40"/>
      <w:sz w:val="34"/>
      <w:szCs w:val="34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131">
    <w:name w:val="Základní text (13)"/>
    <w:basedOn w:val="Zkladn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line="0" w:lineRule="atLeast"/>
      <w:jc w:val="right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54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22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before="60" w:line="0" w:lineRule="atLeas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-10"/>
      <w:w w:val="50"/>
      <w:sz w:val="84"/>
      <w:szCs w:val="8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4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38"/>
      <w:szCs w:val="3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58" w:lineRule="exact"/>
    </w:pPr>
    <w:rPr>
      <w:rFonts w:ascii="Arial" w:eastAsia="Arial" w:hAnsi="Arial" w:cs="Arial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6"/>
      <w:szCs w:val="1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Arial" w:eastAsia="Arial" w:hAnsi="Arial" w:cs="Arial"/>
      <w:i/>
      <w:iCs/>
      <w:sz w:val="38"/>
      <w:szCs w:val="3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w w:val="40"/>
      <w:sz w:val="34"/>
      <w:szCs w:val="3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20" w:after="780" w:line="0" w:lineRule="atLeast"/>
    </w:pPr>
    <w:rPr>
      <w:rFonts w:ascii="Times New Roman" w:eastAsia="Times New Roman" w:hAnsi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@iva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r@iv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2018-02-13T10:28:00Z</dcterms:created>
  <dcterms:modified xsi:type="dcterms:W3CDTF">2018-02-13T10:29:00Z</dcterms:modified>
</cp:coreProperties>
</file>