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F5" w:rsidRPr="00726829" w:rsidRDefault="00E005F5" w:rsidP="00E005F5">
      <w:pPr>
        <w:suppressAutoHyphens/>
        <w:jc w:val="center"/>
        <w:rPr>
          <w:rFonts w:ascii="Arial" w:hAnsi="Arial" w:cs="Arial"/>
          <w:b/>
          <w:sz w:val="28"/>
          <w:szCs w:val="32"/>
          <w:lang w:eastAsia="ar-SA"/>
        </w:rPr>
      </w:pPr>
      <w:r w:rsidRPr="00726829">
        <w:rPr>
          <w:rFonts w:ascii="Arial" w:hAnsi="Arial" w:cs="Arial"/>
          <w:b/>
          <w:sz w:val="28"/>
          <w:szCs w:val="32"/>
          <w:lang w:eastAsia="ar-SA"/>
        </w:rPr>
        <w:t>Kupní smlouva</w:t>
      </w:r>
    </w:p>
    <w:p w:rsidR="00E005F5" w:rsidRPr="00726829" w:rsidRDefault="00E005F5" w:rsidP="00E005F5">
      <w:pPr>
        <w:ind w:right="72"/>
        <w:jc w:val="both"/>
        <w:rPr>
          <w:rFonts w:ascii="Arial" w:hAnsi="Arial" w:cs="Arial"/>
          <w:bCs/>
          <w:sz w:val="22"/>
        </w:rPr>
      </w:pPr>
      <w:r w:rsidRPr="00726829">
        <w:rPr>
          <w:rFonts w:ascii="Arial" w:hAnsi="Arial" w:cs="Arial"/>
          <w:bCs/>
          <w:sz w:val="22"/>
        </w:rPr>
        <w:t>uzavřená na základě dohody smluvních stran podle ustanovení § 2079 a následujících zákona č. 88/2012., občanský zákoník, ve znění pozdějších předpisů (dále jen „občanský zákoník“)</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w:t>
      </w:r>
    </w:p>
    <w:p w:rsidR="00E005F5" w:rsidRPr="00726829" w:rsidRDefault="00E005F5" w:rsidP="00E005F5">
      <w:pPr>
        <w:jc w:val="center"/>
        <w:rPr>
          <w:rFonts w:ascii="Arial" w:hAnsi="Arial" w:cs="Arial"/>
          <w:b/>
          <w:sz w:val="22"/>
        </w:rPr>
      </w:pPr>
      <w:r w:rsidRPr="00726829">
        <w:rPr>
          <w:rFonts w:ascii="Arial" w:hAnsi="Arial" w:cs="Arial"/>
          <w:b/>
          <w:sz w:val="22"/>
        </w:rPr>
        <w:t>Smluvní strany</w:t>
      </w:r>
    </w:p>
    <w:p w:rsidR="00E005F5" w:rsidRPr="00726829" w:rsidRDefault="00E005F5" w:rsidP="00E005F5">
      <w:pPr>
        <w:jc w:val="both"/>
        <w:rPr>
          <w:rFonts w:ascii="Arial" w:hAnsi="Arial" w:cs="Arial"/>
          <w:bCs/>
          <w:sz w:val="22"/>
        </w:rPr>
      </w:pPr>
    </w:p>
    <w:p w:rsidR="00E005F5" w:rsidRPr="00EC0F05" w:rsidRDefault="00EC0F05" w:rsidP="00E005F5">
      <w:pPr>
        <w:jc w:val="both"/>
        <w:rPr>
          <w:rFonts w:ascii="Arial" w:hAnsi="Arial" w:cs="Arial"/>
          <w:b/>
          <w:sz w:val="22"/>
        </w:rPr>
      </w:pPr>
      <w:proofErr w:type="spellStart"/>
      <w:r w:rsidRPr="00EC0F05">
        <w:rPr>
          <w:rFonts w:ascii="Arial" w:hAnsi="Arial" w:cs="Arial"/>
          <w:b/>
          <w:sz w:val="22"/>
        </w:rPr>
        <w:t>BSAuto</w:t>
      </w:r>
      <w:proofErr w:type="spellEnd"/>
      <w:r w:rsidRPr="00EC0F05">
        <w:rPr>
          <w:rFonts w:ascii="Arial" w:hAnsi="Arial" w:cs="Arial"/>
          <w:b/>
          <w:sz w:val="22"/>
        </w:rPr>
        <w:t xml:space="preserve"> Brno, a. s.</w:t>
      </w:r>
    </w:p>
    <w:p w:rsidR="00E005F5" w:rsidRPr="00EC0F05" w:rsidRDefault="00E005F5" w:rsidP="00E005F5">
      <w:pPr>
        <w:jc w:val="both"/>
        <w:rPr>
          <w:rFonts w:ascii="Arial" w:hAnsi="Arial" w:cs="Arial"/>
          <w:bCs/>
          <w:sz w:val="22"/>
        </w:rPr>
      </w:pPr>
      <w:r w:rsidRPr="00EC0F05">
        <w:rPr>
          <w:rFonts w:ascii="Arial" w:hAnsi="Arial" w:cs="Arial"/>
          <w:bCs/>
          <w:sz w:val="22"/>
        </w:rPr>
        <w:t>se sídlem</w:t>
      </w:r>
      <w:r w:rsidR="00EC0F05">
        <w:rPr>
          <w:rFonts w:ascii="Arial" w:hAnsi="Arial" w:cs="Arial"/>
          <w:bCs/>
          <w:sz w:val="22"/>
        </w:rPr>
        <w:t>:</w:t>
      </w:r>
      <w:r w:rsidRPr="00EC0F05">
        <w:rPr>
          <w:rFonts w:ascii="Arial" w:hAnsi="Arial" w:cs="Arial"/>
          <w:bCs/>
          <w:sz w:val="22"/>
        </w:rPr>
        <w:t xml:space="preserve"> </w:t>
      </w:r>
      <w:r w:rsidR="00EC0F05" w:rsidRPr="00EC0F05">
        <w:rPr>
          <w:rFonts w:ascii="Arial" w:hAnsi="Arial" w:cs="Arial"/>
          <w:bCs/>
          <w:sz w:val="22"/>
        </w:rPr>
        <w:t>Veslařská 2, Brno 637 00</w:t>
      </w:r>
    </w:p>
    <w:p w:rsidR="00E005F5" w:rsidRPr="00EC0F05" w:rsidRDefault="00E005F5" w:rsidP="00E005F5">
      <w:pPr>
        <w:jc w:val="both"/>
        <w:rPr>
          <w:rFonts w:ascii="Arial" w:hAnsi="Arial" w:cs="Arial"/>
          <w:bCs/>
          <w:sz w:val="22"/>
        </w:rPr>
      </w:pPr>
      <w:r w:rsidRPr="00EC0F05">
        <w:rPr>
          <w:rFonts w:ascii="Arial" w:hAnsi="Arial" w:cs="Arial"/>
          <w:bCs/>
          <w:sz w:val="22"/>
        </w:rPr>
        <w:t xml:space="preserve">IČ: </w:t>
      </w:r>
      <w:r w:rsidR="00EC0F05" w:rsidRPr="00EC0F05">
        <w:rPr>
          <w:rFonts w:ascii="Arial" w:hAnsi="Arial" w:cs="Arial"/>
          <w:b/>
          <w:sz w:val="22"/>
        </w:rPr>
        <w:t>25323792</w:t>
      </w:r>
    </w:p>
    <w:p w:rsidR="00E005F5" w:rsidRPr="00EC0F05" w:rsidRDefault="00E005F5" w:rsidP="00E005F5">
      <w:pPr>
        <w:jc w:val="both"/>
        <w:rPr>
          <w:rFonts w:ascii="Arial" w:hAnsi="Arial" w:cs="Arial"/>
          <w:bCs/>
          <w:sz w:val="22"/>
        </w:rPr>
      </w:pPr>
      <w:r w:rsidRPr="00EC0F05">
        <w:rPr>
          <w:rFonts w:ascii="Arial" w:hAnsi="Arial" w:cs="Arial"/>
          <w:bCs/>
          <w:sz w:val="22"/>
        </w:rPr>
        <w:t xml:space="preserve">zastoupená </w:t>
      </w:r>
      <w:r w:rsidR="00EC0F05" w:rsidRPr="00EC0F05">
        <w:rPr>
          <w:rFonts w:ascii="Arial" w:hAnsi="Arial" w:cs="Arial"/>
          <w:bCs/>
          <w:sz w:val="22"/>
        </w:rPr>
        <w:t>Ing. Karlem Sedláčkem – předsedou představenstva</w:t>
      </w:r>
    </w:p>
    <w:p w:rsidR="00E005F5" w:rsidRPr="00726829" w:rsidRDefault="00E005F5" w:rsidP="00E005F5">
      <w:pPr>
        <w:jc w:val="both"/>
        <w:rPr>
          <w:rFonts w:ascii="Arial" w:hAnsi="Arial" w:cs="Arial"/>
          <w:bCs/>
          <w:sz w:val="22"/>
        </w:rPr>
      </w:pPr>
      <w:r w:rsidRPr="00EC0F05">
        <w:rPr>
          <w:rFonts w:ascii="Arial" w:hAnsi="Arial" w:cs="Arial"/>
          <w:bCs/>
          <w:sz w:val="22"/>
        </w:rPr>
        <w:t>(dále jen „prodávající“)</w:t>
      </w:r>
    </w:p>
    <w:p w:rsidR="00E005F5" w:rsidRPr="00726829" w:rsidRDefault="00E005F5" w:rsidP="00E005F5">
      <w:pPr>
        <w:jc w:val="both"/>
        <w:rPr>
          <w:rFonts w:ascii="Arial" w:hAnsi="Arial" w:cs="Arial"/>
          <w:bCs/>
          <w:sz w:val="22"/>
        </w:rPr>
      </w:pPr>
    </w:p>
    <w:p w:rsidR="00E005F5" w:rsidRPr="00726829" w:rsidRDefault="00E005F5" w:rsidP="00E005F5">
      <w:pPr>
        <w:jc w:val="both"/>
        <w:rPr>
          <w:rFonts w:ascii="Arial" w:hAnsi="Arial" w:cs="Arial"/>
          <w:bCs/>
          <w:sz w:val="22"/>
        </w:rPr>
      </w:pPr>
      <w:r w:rsidRPr="00726829">
        <w:rPr>
          <w:rFonts w:ascii="Arial" w:hAnsi="Arial" w:cs="Arial"/>
          <w:bCs/>
          <w:sz w:val="22"/>
        </w:rPr>
        <w:t>a</w:t>
      </w:r>
    </w:p>
    <w:p w:rsidR="00E005F5" w:rsidRPr="00726829" w:rsidRDefault="00E005F5" w:rsidP="00E005F5">
      <w:pPr>
        <w:jc w:val="both"/>
        <w:rPr>
          <w:rFonts w:ascii="Arial" w:hAnsi="Arial" w:cs="Arial"/>
          <w:bCs/>
          <w:sz w:val="22"/>
        </w:rPr>
      </w:pPr>
    </w:p>
    <w:p w:rsidR="00E005F5" w:rsidRPr="00726829" w:rsidRDefault="00E005F5" w:rsidP="00E005F5">
      <w:pPr>
        <w:jc w:val="both"/>
        <w:rPr>
          <w:rFonts w:ascii="Arial" w:hAnsi="Arial" w:cs="Arial"/>
          <w:b/>
          <w:sz w:val="22"/>
        </w:rPr>
      </w:pPr>
      <w:r w:rsidRPr="00726829">
        <w:rPr>
          <w:rFonts w:ascii="Arial" w:hAnsi="Arial" w:cs="Arial"/>
          <w:b/>
          <w:sz w:val="22"/>
        </w:rPr>
        <w:t xml:space="preserve">Domov </w:t>
      </w:r>
      <w:r>
        <w:rPr>
          <w:rFonts w:ascii="Arial" w:hAnsi="Arial" w:cs="Arial"/>
          <w:b/>
          <w:sz w:val="22"/>
        </w:rPr>
        <w:t>pro seniory Třebíč, Koutkova - Kubešova</w:t>
      </w:r>
      <w:r w:rsidRPr="00726829">
        <w:rPr>
          <w:rFonts w:ascii="Arial" w:hAnsi="Arial" w:cs="Arial"/>
          <w:b/>
          <w:sz w:val="22"/>
        </w:rPr>
        <w:t>, příspěvková organizace</w:t>
      </w:r>
    </w:p>
    <w:p w:rsidR="00E005F5" w:rsidRPr="00726829" w:rsidRDefault="00E005F5" w:rsidP="00E005F5">
      <w:pPr>
        <w:jc w:val="both"/>
        <w:rPr>
          <w:rFonts w:ascii="Arial" w:hAnsi="Arial" w:cs="Arial"/>
          <w:sz w:val="22"/>
        </w:rPr>
      </w:pPr>
      <w:r w:rsidRPr="00726829">
        <w:rPr>
          <w:rFonts w:ascii="Arial" w:hAnsi="Arial" w:cs="Arial"/>
          <w:bCs/>
          <w:sz w:val="22"/>
        </w:rPr>
        <w:t xml:space="preserve">se sídlem: </w:t>
      </w:r>
      <w:r>
        <w:rPr>
          <w:rFonts w:ascii="Arial" w:hAnsi="Arial" w:cs="Arial"/>
          <w:bCs/>
          <w:sz w:val="22"/>
        </w:rPr>
        <w:t>Koutkova</w:t>
      </w:r>
      <w:r w:rsidRPr="00AA101B">
        <w:rPr>
          <w:rFonts w:ascii="Arial" w:hAnsi="Arial" w:cs="Arial"/>
          <w:bCs/>
          <w:sz w:val="22"/>
        </w:rPr>
        <w:t xml:space="preserve"> 302, 674</w:t>
      </w:r>
      <w:r>
        <w:rPr>
          <w:rFonts w:ascii="Arial" w:hAnsi="Arial" w:cs="Arial"/>
          <w:bCs/>
          <w:sz w:val="22"/>
        </w:rPr>
        <w:t xml:space="preserve"> </w:t>
      </w:r>
      <w:r w:rsidRPr="00AA101B">
        <w:rPr>
          <w:rFonts w:ascii="Arial" w:hAnsi="Arial" w:cs="Arial"/>
          <w:bCs/>
          <w:sz w:val="22"/>
        </w:rPr>
        <w:t>01 Třebíč</w:t>
      </w:r>
    </w:p>
    <w:p w:rsidR="00E005F5" w:rsidRPr="00726829" w:rsidRDefault="00E005F5" w:rsidP="00E005F5">
      <w:pPr>
        <w:jc w:val="both"/>
        <w:rPr>
          <w:rFonts w:ascii="Arial" w:hAnsi="Arial" w:cs="Arial"/>
          <w:bCs/>
          <w:sz w:val="22"/>
        </w:rPr>
      </w:pPr>
      <w:r w:rsidRPr="00726829">
        <w:rPr>
          <w:rFonts w:ascii="Arial" w:hAnsi="Arial" w:cs="Arial"/>
          <w:bCs/>
          <w:sz w:val="22"/>
        </w:rPr>
        <w:t xml:space="preserve">IČ: </w:t>
      </w:r>
      <w:r w:rsidRPr="00AA101B">
        <w:rPr>
          <w:rFonts w:ascii="Arial" w:hAnsi="Arial" w:cs="Arial"/>
          <w:bCs/>
          <w:sz w:val="22"/>
        </w:rPr>
        <w:t>71184538</w:t>
      </w:r>
    </w:p>
    <w:p w:rsidR="00E005F5" w:rsidRPr="00726829" w:rsidRDefault="00E005F5" w:rsidP="00E005F5">
      <w:pPr>
        <w:jc w:val="both"/>
        <w:rPr>
          <w:rFonts w:ascii="Arial" w:hAnsi="Arial" w:cs="Arial"/>
          <w:bCs/>
          <w:sz w:val="22"/>
        </w:rPr>
      </w:pPr>
      <w:r>
        <w:rPr>
          <w:rFonts w:ascii="Arial" w:hAnsi="Arial" w:cs="Arial"/>
          <w:bCs/>
          <w:sz w:val="22"/>
        </w:rPr>
        <w:t>z</w:t>
      </w:r>
      <w:r w:rsidRPr="00726829">
        <w:rPr>
          <w:rFonts w:ascii="Arial" w:hAnsi="Arial" w:cs="Arial"/>
          <w:bCs/>
          <w:sz w:val="22"/>
        </w:rPr>
        <w:t xml:space="preserve">astoupená: </w:t>
      </w:r>
      <w:r>
        <w:rPr>
          <w:rFonts w:ascii="Arial" w:hAnsi="Arial" w:cs="Arial"/>
          <w:bCs/>
          <w:sz w:val="22"/>
        </w:rPr>
        <w:t>Mgr. Helena Chalupová</w:t>
      </w:r>
      <w:r w:rsidRPr="00726829">
        <w:rPr>
          <w:rFonts w:ascii="Arial" w:hAnsi="Arial" w:cs="Arial"/>
          <w:bCs/>
          <w:sz w:val="22"/>
        </w:rPr>
        <w:t>, ředitelka</w:t>
      </w:r>
    </w:p>
    <w:p w:rsidR="00E005F5" w:rsidRPr="00726829" w:rsidRDefault="00E005F5" w:rsidP="00E005F5">
      <w:pPr>
        <w:jc w:val="both"/>
        <w:rPr>
          <w:rFonts w:ascii="Arial" w:hAnsi="Arial" w:cs="Arial"/>
          <w:bCs/>
          <w:sz w:val="22"/>
        </w:rPr>
      </w:pPr>
      <w:r w:rsidRPr="00726829">
        <w:rPr>
          <w:rFonts w:ascii="Arial" w:hAnsi="Arial" w:cs="Arial"/>
          <w:bCs/>
          <w:sz w:val="22"/>
        </w:rPr>
        <w:t xml:space="preserve"> (dále jen „kupující“)</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II.</w:t>
      </w:r>
    </w:p>
    <w:p w:rsidR="00E005F5" w:rsidRPr="00726829" w:rsidRDefault="00E005F5" w:rsidP="00E005F5">
      <w:pPr>
        <w:jc w:val="center"/>
        <w:rPr>
          <w:rFonts w:ascii="Arial" w:hAnsi="Arial" w:cs="Arial"/>
          <w:bCs/>
        </w:rPr>
      </w:pPr>
      <w:r w:rsidRPr="00726829">
        <w:rPr>
          <w:rFonts w:ascii="Arial" w:hAnsi="Arial" w:cs="Arial"/>
          <w:b/>
          <w:sz w:val="22"/>
        </w:rPr>
        <w:t>Předmět smlouvy</w:t>
      </w:r>
    </w:p>
    <w:p w:rsidR="00E005F5" w:rsidRPr="00726829" w:rsidRDefault="00E005F5" w:rsidP="00E005F5">
      <w:pPr>
        <w:jc w:val="both"/>
        <w:rPr>
          <w:rFonts w:ascii="Arial" w:hAnsi="Arial" w:cs="Arial"/>
          <w:bCs/>
          <w:sz w:val="22"/>
        </w:rPr>
      </w:pPr>
      <w:r w:rsidRPr="00726829">
        <w:rPr>
          <w:rFonts w:ascii="Arial" w:hAnsi="Arial" w:cs="Arial"/>
          <w:bCs/>
          <w:sz w:val="22"/>
        </w:rPr>
        <w:t>Prodávající se zavazuje dodat kupujícímu zboží blíže specifikované v čl. III této smlouvy a převést na něho vlastnické právo k tomuto zboží a kupující se zavazuje za zboží zaplatit prodávajícímu cenu stanovenou v čl. V této smlouvy.</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III.</w:t>
      </w:r>
    </w:p>
    <w:p w:rsidR="00E005F5" w:rsidRPr="00726829" w:rsidRDefault="00E005F5" w:rsidP="00E005F5">
      <w:pPr>
        <w:jc w:val="center"/>
        <w:rPr>
          <w:rFonts w:ascii="Arial" w:hAnsi="Arial" w:cs="Arial"/>
          <w:b/>
          <w:sz w:val="22"/>
        </w:rPr>
      </w:pPr>
      <w:r w:rsidRPr="00726829">
        <w:rPr>
          <w:rFonts w:ascii="Arial" w:hAnsi="Arial" w:cs="Arial"/>
          <w:b/>
          <w:sz w:val="22"/>
        </w:rPr>
        <w:t>Zboží</w:t>
      </w:r>
    </w:p>
    <w:p w:rsidR="00E005F5" w:rsidRPr="00726829" w:rsidRDefault="00E005F5" w:rsidP="00E005F5">
      <w:pPr>
        <w:jc w:val="both"/>
        <w:rPr>
          <w:rFonts w:ascii="Arial" w:hAnsi="Arial" w:cs="Arial"/>
          <w:bCs/>
          <w:sz w:val="22"/>
        </w:rPr>
      </w:pPr>
      <w:r w:rsidRPr="00726829">
        <w:rPr>
          <w:rFonts w:ascii="Arial" w:hAnsi="Arial" w:cs="Arial"/>
          <w:bCs/>
          <w:sz w:val="22"/>
        </w:rPr>
        <w:t xml:space="preserve">Zbožím se pro účely této smlouvy rozumí </w:t>
      </w:r>
      <w:r w:rsidRPr="00726829">
        <w:rPr>
          <w:rFonts w:ascii="Arial" w:hAnsi="Arial" w:cs="Arial"/>
          <w:sz w:val="22"/>
        </w:rPr>
        <w:t xml:space="preserve">1 ks </w:t>
      </w:r>
      <w:r>
        <w:rPr>
          <w:rFonts w:ascii="Arial" w:hAnsi="Arial" w:cs="Arial"/>
          <w:sz w:val="22"/>
        </w:rPr>
        <w:t>devítimístného</w:t>
      </w:r>
      <w:r w:rsidRPr="00726829">
        <w:rPr>
          <w:rFonts w:ascii="Arial" w:hAnsi="Arial" w:cs="Arial"/>
          <w:sz w:val="22"/>
        </w:rPr>
        <w:t xml:space="preserve"> osobního vozidla značky </w:t>
      </w:r>
      <w:r w:rsidR="00EC0F05">
        <w:rPr>
          <w:rFonts w:ascii="Arial" w:hAnsi="Arial" w:cs="Arial"/>
          <w:sz w:val="22"/>
        </w:rPr>
        <w:t>OPEL VIVARO COMBI.</w:t>
      </w:r>
      <w:r w:rsidRPr="00726829">
        <w:rPr>
          <w:rFonts w:ascii="Arial" w:hAnsi="Arial" w:cs="Arial"/>
          <w:bCs/>
          <w:sz w:val="22"/>
        </w:rPr>
        <w:t xml:space="preserve"> Minimální technická specifikace je stanovena v příloze č. 1 této smlouvy.</w:t>
      </w:r>
    </w:p>
    <w:p w:rsidR="00E005F5" w:rsidRPr="00726829" w:rsidRDefault="00E005F5" w:rsidP="00E005F5">
      <w:pPr>
        <w:rPr>
          <w:rFonts w:ascii="Arial" w:hAnsi="Arial" w:cs="Arial"/>
          <w:b/>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IV.</w:t>
      </w:r>
    </w:p>
    <w:p w:rsidR="00E005F5" w:rsidRPr="00726829" w:rsidRDefault="00E005F5" w:rsidP="00E005F5">
      <w:pPr>
        <w:jc w:val="center"/>
        <w:rPr>
          <w:rFonts w:ascii="Arial" w:hAnsi="Arial" w:cs="Arial"/>
          <w:b/>
          <w:sz w:val="22"/>
        </w:rPr>
      </w:pPr>
      <w:r w:rsidRPr="00726829">
        <w:rPr>
          <w:rFonts w:ascii="Arial" w:hAnsi="Arial" w:cs="Arial"/>
          <w:b/>
          <w:sz w:val="22"/>
        </w:rPr>
        <w:t>Práva a povinnosti smluvních stran</w:t>
      </w:r>
    </w:p>
    <w:p w:rsidR="00E005F5" w:rsidRPr="00726829" w:rsidRDefault="00E005F5" w:rsidP="00E005F5">
      <w:pPr>
        <w:numPr>
          <w:ilvl w:val="0"/>
          <w:numId w:val="2"/>
        </w:numPr>
        <w:tabs>
          <w:tab w:val="clear" w:pos="720"/>
          <w:tab w:val="num" w:pos="426"/>
        </w:tabs>
        <w:ind w:left="426"/>
        <w:jc w:val="both"/>
        <w:rPr>
          <w:rFonts w:ascii="Arial" w:hAnsi="Arial" w:cs="Arial"/>
          <w:bCs/>
          <w:sz w:val="22"/>
          <w:szCs w:val="22"/>
        </w:rPr>
      </w:pPr>
      <w:r w:rsidRPr="00726829">
        <w:rPr>
          <w:rFonts w:ascii="Arial" w:hAnsi="Arial" w:cs="Arial"/>
          <w:bCs/>
          <w:sz w:val="22"/>
          <w:szCs w:val="22"/>
        </w:rPr>
        <w:t xml:space="preserve">Prodávající prodává kupujícímu zboží a kupující toto zboží kupuje. </w:t>
      </w:r>
    </w:p>
    <w:p w:rsidR="00E005F5" w:rsidRPr="00726829" w:rsidRDefault="00E005F5" w:rsidP="00E005F5">
      <w:pPr>
        <w:numPr>
          <w:ilvl w:val="0"/>
          <w:numId w:val="2"/>
        </w:numPr>
        <w:tabs>
          <w:tab w:val="clear" w:pos="720"/>
          <w:tab w:val="num" w:pos="426"/>
        </w:tabs>
        <w:ind w:left="426"/>
        <w:jc w:val="both"/>
        <w:rPr>
          <w:rFonts w:ascii="Arial" w:hAnsi="Arial" w:cs="Arial"/>
          <w:bCs/>
          <w:sz w:val="22"/>
          <w:szCs w:val="22"/>
        </w:rPr>
      </w:pPr>
      <w:r w:rsidRPr="00726829">
        <w:rPr>
          <w:rFonts w:ascii="Arial" w:hAnsi="Arial" w:cs="Arial"/>
          <w:bCs/>
          <w:sz w:val="22"/>
          <w:szCs w:val="22"/>
        </w:rPr>
        <w:t>Prodávající předá kupujícímu zboží s veškerým povinným a v rámci veřejné zakázky nabídnutým příslušenstvím a vybavením, jakož i doklady nezbytnými</w:t>
      </w:r>
      <w:r>
        <w:rPr>
          <w:rFonts w:ascii="Arial" w:hAnsi="Arial" w:cs="Arial"/>
          <w:bCs/>
          <w:sz w:val="22"/>
          <w:szCs w:val="22"/>
        </w:rPr>
        <w:t xml:space="preserve"> pro jeho užívání a </w:t>
      </w:r>
      <w:r w:rsidRPr="00726829">
        <w:rPr>
          <w:rFonts w:ascii="Arial" w:hAnsi="Arial" w:cs="Arial"/>
          <w:bCs/>
          <w:sz w:val="22"/>
          <w:szCs w:val="22"/>
        </w:rPr>
        <w:t xml:space="preserve">provoz, nejpozději do </w:t>
      </w:r>
      <w:r>
        <w:rPr>
          <w:rFonts w:ascii="Arial" w:hAnsi="Arial" w:cs="Arial"/>
          <w:bCs/>
          <w:sz w:val="22"/>
          <w:szCs w:val="22"/>
        </w:rPr>
        <w:t>30</w:t>
      </w:r>
      <w:r w:rsidRPr="00726829">
        <w:rPr>
          <w:rFonts w:ascii="Arial" w:hAnsi="Arial" w:cs="Arial"/>
          <w:bCs/>
          <w:sz w:val="22"/>
          <w:szCs w:val="22"/>
        </w:rPr>
        <w:t xml:space="preserve">. </w:t>
      </w:r>
      <w:r>
        <w:rPr>
          <w:rFonts w:ascii="Arial" w:hAnsi="Arial" w:cs="Arial"/>
          <w:bCs/>
          <w:sz w:val="22"/>
          <w:szCs w:val="22"/>
        </w:rPr>
        <w:t>dubna</w:t>
      </w:r>
      <w:r w:rsidRPr="00726829">
        <w:rPr>
          <w:rFonts w:ascii="Arial" w:hAnsi="Arial" w:cs="Arial"/>
          <w:bCs/>
          <w:sz w:val="22"/>
          <w:szCs w:val="22"/>
        </w:rPr>
        <w:t xml:space="preserve"> 201</w:t>
      </w:r>
      <w:r>
        <w:rPr>
          <w:rFonts w:ascii="Arial" w:hAnsi="Arial" w:cs="Arial"/>
          <w:bCs/>
          <w:sz w:val="22"/>
          <w:szCs w:val="22"/>
        </w:rPr>
        <w:t>8</w:t>
      </w:r>
      <w:r w:rsidRPr="00726829">
        <w:rPr>
          <w:rFonts w:ascii="Arial" w:hAnsi="Arial" w:cs="Arial"/>
          <w:bCs/>
          <w:sz w:val="22"/>
          <w:szCs w:val="22"/>
        </w:rPr>
        <w:t>.</w:t>
      </w:r>
    </w:p>
    <w:p w:rsidR="00E005F5" w:rsidRPr="00726829" w:rsidRDefault="00E005F5" w:rsidP="00E005F5">
      <w:pPr>
        <w:numPr>
          <w:ilvl w:val="0"/>
          <w:numId w:val="2"/>
        </w:numPr>
        <w:tabs>
          <w:tab w:val="clear" w:pos="720"/>
          <w:tab w:val="num" w:pos="426"/>
        </w:tabs>
        <w:ind w:left="426"/>
        <w:jc w:val="both"/>
        <w:rPr>
          <w:rFonts w:ascii="Arial" w:hAnsi="Arial" w:cs="Arial"/>
          <w:bCs/>
          <w:sz w:val="22"/>
          <w:szCs w:val="22"/>
        </w:rPr>
      </w:pPr>
      <w:r w:rsidRPr="00726829">
        <w:rPr>
          <w:rFonts w:ascii="Arial" w:hAnsi="Arial" w:cs="Arial"/>
          <w:bCs/>
          <w:sz w:val="22"/>
          <w:szCs w:val="22"/>
        </w:rPr>
        <w:t xml:space="preserve">O předání a převzetí zboží bude vyhotoven písemný protokol, který bude podepsán prodávajícím i kupujícím. </w:t>
      </w:r>
    </w:p>
    <w:p w:rsidR="00E005F5" w:rsidRPr="00726829" w:rsidRDefault="00E005F5" w:rsidP="00E005F5">
      <w:pPr>
        <w:numPr>
          <w:ilvl w:val="0"/>
          <w:numId w:val="2"/>
        </w:numPr>
        <w:tabs>
          <w:tab w:val="clear" w:pos="720"/>
          <w:tab w:val="num" w:pos="426"/>
        </w:tabs>
        <w:ind w:left="426"/>
        <w:jc w:val="both"/>
        <w:rPr>
          <w:rFonts w:ascii="Arial" w:hAnsi="Arial" w:cs="Arial"/>
          <w:bCs/>
          <w:sz w:val="22"/>
          <w:szCs w:val="22"/>
        </w:rPr>
      </w:pPr>
      <w:r w:rsidRPr="00726829">
        <w:rPr>
          <w:rFonts w:ascii="Arial" w:hAnsi="Arial" w:cs="Arial"/>
          <w:bCs/>
          <w:sz w:val="22"/>
          <w:szCs w:val="22"/>
        </w:rPr>
        <w:t>Prodávající upřesní kupujícímu místo a termín předání zboží nejméně tři dny předem.</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V.</w:t>
      </w:r>
    </w:p>
    <w:p w:rsidR="00E005F5" w:rsidRPr="00726829" w:rsidRDefault="00E005F5" w:rsidP="00E005F5">
      <w:pPr>
        <w:jc w:val="center"/>
        <w:rPr>
          <w:rFonts w:ascii="Arial" w:hAnsi="Arial" w:cs="Arial"/>
          <w:b/>
          <w:sz w:val="22"/>
        </w:rPr>
      </w:pPr>
      <w:r w:rsidRPr="00726829">
        <w:rPr>
          <w:rFonts w:ascii="Arial" w:hAnsi="Arial" w:cs="Arial"/>
          <w:b/>
          <w:sz w:val="22"/>
        </w:rPr>
        <w:t>Cena a platební podmínky</w:t>
      </w:r>
    </w:p>
    <w:p w:rsidR="00E005F5" w:rsidRPr="00726829" w:rsidRDefault="00E005F5" w:rsidP="00E005F5">
      <w:pPr>
        <w:numPr>
          <w:ilvl w:val="0"/>
          <w:numId w:val="7"/>
        </w:numPr>
        <w:tabs>
          <w:tab w:val="clear" w:pos="720"/>
          <w:tab w:val="num" w:pos="426"/>
        </w:tabs>
        <w:ind w:left="426"/>
        <w:jc w:val="both"/>
        <w:rPr>
          <w:rFonts w:ascii="Arial" w:hAnsi="Arial" w:cs="Arial"/>
          <w:bCs/>
          <w:sz w:val="22"/>
        </w:rPr>
      </w:pPr>
      <w:r w:rsidRPr="00726829">
        <w:rPr>
          <w:rFonts w:ascii="Arial" w:hAnsi="Arial" w:cs="Arial"/>
          <w:bCs/>
          <w:sz w:val="22"/>
        </w:rPr>
        <w:t xml:space="preserve">Celková kupní cena byla dohodou smluvních stran stanovena ve výši </w:t>
      </w:r>
      <w:r w:rsidR="00EC0F05" w:rsidRPr="00EC0F05">
        <w:rPr>
          <w:rFonts w:ascii="Arial" w:hAnsi="Arial" w:cs="Arial"/>
          <w:b/>
          <w:bCs/>
          <w:sz w:val="22"/>
        </w:rPr>
        <w:t>508 000</w:t>
      </w:r>
      <w:r w:rsidRPr="00EC0F05">
        <w:rPr>
          <w:rFonts w:ascii="Arial" w:hAnsi="Arial" w:cs="Arial"/>
          <w:b/>
          <w:bCs/>
          <w:sz w:val="22"/>
        </w:rPr>
        <w:t xml:space="preserve"> Kč bez DPH, tj. </w:t>
      </w:r>
      <w:r w:rsidR="00EC0F05" w:rsidRPr="00EC0F05">
        <w:rPr>
          <w:rFonts w:ascii="Arial" w:hAnsi="Arial" w:cs="Arial"/>
          <w:b/>
          <w:bCs/>
          <w:sz w:val="22"/>
        </w:rPr>
        <w:t>614 680</w:t>
      </w:r>
      <w:r w:rsidRPr="00EC0F05">
        <w:rPr>
          <w:rFonts w:ascii="Arial" w:hAnsi="Arial" w:cs="Arial"/>
          <w:b/>
          <w:bCs/>
          <w:sz w:val="22"/>
        </w:rPr>
        <w:t xml:space="preserve"> Kč včetně DPH.</w:t>
      </w:r>
      <w:r w:rsidRPr="00726829">
        <w:rPr>
          <w:rFonts w:ascii="Arial" w:hAnsi="Arial" w:cs="Arial"/>
          <w:bCs/>
          <w:sz w:val="22"/>
        </w:rPr>
        <w:t xml:space="preserve"> Kupní cena je dohodou stanovena jako nejvýše přípustná a je možno ji překročit pouze v případě změny sazby DPH, a to o částku odpovídající změně DPH. Celkovou a pro účely fakturace rozhodnou cenou se rozumí cena včetně DPH.</w:t>
      </w:r>
    </w:p>
    <w:p w:rsidR="00E005F5" w:rsidRPr="00726829" w:rsidRDefault="00E005F5" w:rsidP="00E005F5">
      <w:pPr>
        <w:numPr>
          <w:ilvl w:val="0"/>
          <w:numId w:val="7"/>
        </w:numPr>
        <w:tabs>
          <w:tab w:val="clear" w:pos="720"/>
          <w:tab w:val="num" w:pos="426"/>
        </w:tabs>
        <w:ind w:left="426"/>
        <w:jc w:val="both"/>
        <w:rPr>
          <w:rFonts w:ascii="Arial" w:hAnsi="Arial" w:cs="Arial"/>
          <w:bCs/>
          <w:sz w:val="22"/>
        </w:rPr>
      </w:pPr>
      <w:r w:rsidRPr="00726829">
        <w:rPr>
          <w:rFonts w:ascii="Arial" w:hAnsi="Arial" w:cs="Arial"/>
          <w:bCs/>
          <w:sz w:val="22"/>
        </w:rPr>
        <w:t>Kupující uhradí cenu na základě faktury vystavené prodávajícím po převzetí zboží kupujícím. Splatnost faktury je dohodou smluvních stran stanovena na 30 dnů ode dne jejího prokazatelného doručení kupujícímu.</w:t>
      </w:r>
    </w:p>
    <w:p w:rsidR="00E005F5" w:rsidRPr="00726829" w:rsidRDefault="00E005F5" w:rsidP="00E005F5">
      <w:pPr>
        <w:numPr>
          <w:ilvl w:val="0"/>
          <w:numId w:val="7"/>
        </w:numPr>
        <w:tabs>
          <w:tab w:val="clear" w:pos="720"/>
          <w:tab w:val="num" w:pos="426"/>
        </w:tabs>
        <w:ind w:left="426"/>
        <w:jc w:val="both"/>
        <w:rPr>
          <w:rFonts w:ascii="Arial" w:hAnsi="Arial" w:cs="Arial"/>
          <w:bCs/>
          <w:sz w:val="22"/>
        </w:rPr>
      </w:pPr>
      <w:r w:rsidRPr="00726829">
        <w:rPr>
          <w:rFonts w:ascii="Arial" w:hAnsi="Arial" w:cs="Arial"/>
          <w:bCs/>
          <w:sz w:val="22"/>
        </w:rPr>
        <w:t xml:space="preserve">Daňové doklady musí obsahovat náležitosti daňového dokladu podle platné daňové legislativy. Zadavatel si vyhrazuje právo před uplynutím lhůty splatnosti vrátit fakturu, </w:t>
      </w:r>
      <w:r w:rsidRPr="00726829">
        <w:rPr>
          <w:rFonts w:ascii="Arial" w:hAnsi="Arial" w:cs="Arial"/>
          <w:bCs/>
          <w:sz w:val="22"/>
        </w:rPr>
        <w:lastRenderedPageBreak/>
        <w:t>pokud neobsahuje požadované náležitosti nebo obsahuje nesprávné cenové údaje. Oprávněným vrácením faktury přestává běžet původní lhůta splatnosti. Opravená nebo přepracovaná faktura bude opatřena novou lhůtou splatnosti.</w:t>
      </w:r>
    </w:p>
    <w:p w:rsidR="00E005F5" w:rsidRDefault="00E005F5" w:rsidP="00E005F5">
      <w:pPr>
        <w:numPr>
          <w:ilvl w:val="0"/>
          <w:numId w:val="7"/>
        </w:numPr>
        <w:tabs>
          <w:tab w:val="clear" w:pos="720"/>
          <w:tab w:val="num" w:pos="426"/>
        </w:tabs>
        <w:ind w:left="426"/>
        <w:jc w:val="both"/>
        <w:rPr>
          <w:rFonts w:ascii="Arial" w:hAnsi="Arial" w:cs="Arial"/>
          <w:bCs/>
          <w:sz w:val="22"/>
        </w:rPr>
      </w:pPr>
      <w:r w:rsidRPr="00726829">
        <w:rPr>
          <w:rFonts w:ascii="Arial" w:hAnsi="Arial" w:cs="Arial"/>
          <w:bCs/>
          <w:sz w:val="22"/>
        </w:rPr>
        <w:t>Peněžitý závazek kupujícího se považuje za splněný v den, kdy je příslušná částka odepsána z účtu kupujícího.</w:t>
      </w:r>
    </w:p>
    <w:p w:rsidR="00E005F5" w:rsidRPr="00411BE9" w:rsidRDefault="00E005F5" w:rsidP="00E005F5">
      <w:pPr>
        <w:numPr>
          <w:ilvl w:val="0"/>
          <w:numId w:val="7"/>
        </w:numPr>
        <w:tabs>
          <w:tab w:val="clear" w:pos="720"/>
          <w:tab w:val="num" w:pos="426"/>
        </w:tabs>
        <w:autoSpaceDE w:val="0"/>
        <w:autoSpaceDN w:val="0"/>
        <w:adjustRightInd w:val="0"/>
        <w:ind w:left="426"/>
        <w:jc w:val="both"/>
        <w:rPr>
          <w:rFonts w:ascii="ArialMT" w:hAnsi="ArialMT" w:cs="ArialMT"/>
          <w:sz w:val="22"/>
          <w:szCs w:val="22"/>
        </w:rPr>
      </w:pPr>
      <w:r w:rsidRPr="00411BE9">
        <w:rPr>
          <w:rFonts w:ascii="ArialMT" w:hAnsi="ArialMT" w:cs="ArialMT"/>
          <w:sz w:val="22"/>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E005F5" w:rsidRPr="00726829" w:rsidRDefault="00E005F5" w:rsidP="00E005F5">
      <w:pPr>
        <w:numPr>
          <w:ilvl w:val="0"/>
          <w:numId w:val="7"/>
        </w:numPr>
        <w:tabs>
          <w:tab w:val="clear" w:pos="720"/>
          <w:tab w:val="num" w:pos="426"/>
        </w:tabs>
        <w:autoSpaceDE w:val="0"/>
        <w:autoSpaceDN w:val="0"/>
        <w:adjustRightInd w:val="0"/>
        <w:ind w:left="426"/>
        <w:jc w:val="both"/>
        <w:rPr>
          <w:rFonts w:ascii="Arial" w:hAnsi="Arial" w:cs="Arial"/>
          <w:bCs/>
          <w:sz w:val="22"/>
        </w:rPr>
      </w:pPr>
      <w:r w:rsidRPr="00411BE9">
        <w:rPr>
          <w:rFonts w:ascii="ArialMT" w:hAnsi="ArialMT" w:cs="ArialMT"/>
          <w:sz w:val="22"/>
          <w:szCs w:val="22"/>
        </w:rPr>
        <w:t xml:space="preserve">Pokud se po dobu účinnosti této smlouvy prodávající stane nespolehlivým plátcem ve smyslu ustanovení § 106a zákona o DPH, smluvní strany se dohodly, že </w:t>
      </w:r>
      <w:r w:rsidRPr="00411BE9">
        <w:rPr>
          <w:rFonts w:ascii="Arial-ItalicMT" w:hAnsi="Arial-ItalicMT" w:cs="Arial-ItalicMT"/>
          <w:iCs/>
          <w:sz w:val="22"/>
          <w:szCs w:val="22"/>
        </w:rPr>
        <w:t xml:space="preserve">kupující </w:t>
      </w:r>
      <w:r w:rsidRPr="00411BE9">
        <w:rPr>
          <w:rFonts w:ascii="ArialMT" w:hAnsi="ArialMT" w:cs="ArialMT"/>
          <w:sz w:val="22"/>
          <w:szCs w:val="22"/>
        </w:rPr>
        <w:t xml:space="preserve">uhradí DPH za zdanitelné plnění přímo příslušnému správci daně. </w:t>
      </w:r>
      <w:r w:rsidRPr="00411BE9">
        <w:rPr>
          <w:rFonts w:ascii="Arial-ItalicMT" w:hAnsi="Arial-ItalicMT" w:cs="Arial-ItalicMT"/>
          <w:iCs/>
          <w:sz w:val="22"/>
          <w:szCs w:val="22"/>
        </w:rPr>
        <w:t xml:space="preserve">Kupujícím </w:t>
      </w:r>
      <w:r w:rsidRPr="00411BE9">
        <w:rPr>
          <w:rFonts w:ascii="ArialMT" w:hAnsi="ArialMT" w:cs="ArialMT"/>
          <w:sz w:val="22"/>
          <w:szCs w:val="22"/>
        </w:rPr>
        <w:t>takto provedená úhrada je považována za uhrazení příslušné části smluvní ceny rovnající se výši DPH fakturované prodávajícím.</w:t>
      </w:r>
    </w:p>
    <w:p w:rsidR="00E005F5" w:rsidRPr="00726829" w:rsidRDefault="00E005F5" w:rsidP="00E005F5">
      <w:pPr>
        <w:jc w:val="center"/>
        <w:rPr>
          <w:rFonts w:ascii="Arial" w:hAnsi="Arial" w:cs="Arial"/>
          <w:b/>
          <w:sz w:val="22"/>
        </w:rPr>
      </w:pPr>
      <w:r w:rsidRPr="00726829">
        <w:rPr>
          <w:rFonts w:ascii="Arial" w:hAnsi="Arial" w:cs="Arial"/>
          <w:b/>
          <w:sz w:val="22"/>
        </w:rPr>
        <w:t>VI.</w:t>
      </w:r>
    </w:p>
    <w:p w:rsidR="00E005F5" w:rsidRPr="00726829" w:rsidRDefault="00E005F5" w:rsidP="00E005F5">
      <w:pPr>
        <w:jc w:val="center"/>
        <w:rPr>
          <w:rFonts w:ascii="Arial" w:hAnsi="Arial" w:cs="Arial"/>
          <w:b/>
          <w:sz w:val="22"/>
        </w:rPr>
      </w:pPr>
      <w:r w:rsidRPr="00726829">
        <w:rPr>
          <w:rFonts w:ascii="Arial" w:hAnsi="Arial" w:cs="Arial"/>
          <w:b/>
          <w:sz w:val="22"/>
        </w:rPr>
        <w:t>Přechod vlastnictví a nebezpečí škody na prodané věci</w:t>
      </w:r>
    </w:p>
    <w:p w:rsidR="00E005F5" w:rsidRPr="00726829" w:rsidRDefault="00E005F5" w:rsidP="00E005F5">
      <w:pPr>
        <w:numPr>
          <w:ilvl w:val="0"/>
          <w:numId w:val="3"/>
        </w:numPr>
        <w:tabs>
          <w:tab w:val="clear" w:pos="720"/>
          <w:tab w:val="num" w:pos="426"/>
        </w:tabs>
        <w:ind w:left="426"/>
        <w:rPr>
          <w:rFonts w:ascii="Arial" w:hAnsi="Arial" w:cs="Arial"/>
          <w:bCs/>
          <w:sz w:val="22"/>
        </w:rPr>
      </w:pPr>
      <w:r w:rsidRPr="00726829">
        <w:rPr>
          <w:rFonts w:ascii="Arial" w:hAnsi="Arial" w:cs="Arial"/>
          <w:bCs/>
          <w:sz w:val="22"/>
        </w:rPr>
        <w:t>Kupující nabývá vlastnické právo k předmětu koupě okamžikem jeho převzetí.</w:t>
      </w:r>
    </w:p>
    <w:p w:rsidR="00E005F5" w:rsidRPr="00726829" w:rsidRDefault="00E005F5" w:rsidP="00E005F5">
      <w:pPr>
        <w:numPr>
          <w:ilvl w:val="0"/>
          <w:numId w:val="3"/>
        </w:numPr>
        <w:tabs>
          <w:tab w:val="clear" w:pos="720"/>
          <w:tab w:val="num" w:pos="426"/>
        </w:tabs>
        <w:ind w:left="426"/>
        <w:jc w:val="both"/>
        <w:rPr>
          <w:rFonts w:ascii="Arial" w:hAnsi="Arial" w:cs="Arial"/>
          <w:bCs/>
          <w:sz w:val="22"/>
        </w:rPr>
      </w:pPr>
      <w:r w:rsidRPr="00726829">
        <w:rPr>
          <w:rFonts w:ascii="Arial" w:hAnsi="Arial" w:cs="Arial"/>
          <w:bCs/>
          <w:sz w:val="22"/>
        </w:rPr>
        <w:t>Převzetím zboží přechází na kupujícího nebezpeční škody na zboží.</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VII.</w:t>
      </w:r>
    </w:p>
    <w:p w:rsidR="00E005F5" w:rsidRPr="00726829" w:rsidRDefault="00E005F5" w:rsidP="00E005F5">
      <w:pPr>
        <w:jc w:val="center"/>
        <w:rPr>
          <w:rFonts w:ascii="Arial" w:hAnsi="Arial" w:cs="Arial"/>
          <w:bCs/>
          <w:sz w:val="22"/>
        </w:rPr>
      </w:pPr>
      <w:r w:rsidRPr="00726829">
        <w:rPr>
          <w:rFonts w:ascii="Arial" w:hAnsi="Arial" w:cs="Arial"/>
          <w:b/>
          <w:sz w:val="22"/>
        </w:rPr>
        <w:t>Změna údajů zapisovaných do registru silničních vozidel</w:t>
      </w:r>
    </w:p>
    <w:p w:rsidR="00E005F5" w:rsidRPr="00726829" w:rsidRDefault="00E005F5" w:rsidP="00E005F5">
      <w:pPr>
        <w:jc w:val="both"/>
        <w:rPr>
          <w:rFonts w:ascii="Arial" w:hAnsi="Arial" w:cs="Arial"/>
          <w:bCs/>
          <w:sz w:val="22"/>
        </w:rPr>
      </w:pPr>
      <w:r w:rsidRPr="00726829">
        <w:rPr>
          <w:rFonts w:ascii="Arial" w:hAnsi="Arial" w:cs="Arial"/>
          <w:bCs/>
          <w:sz w:val="22"/>
        </w:rPr>
        <w:t>Nejpozději do deseti dnů ode dne přechodu vlastnictví podle čl. VI. podá kupující žádost o zápis změn údajů zapisovaných do registru silničních vozidel.</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VIII.</w:t>
      </w:r>
    </w:p>
    <w:p w:rsidR="00E005F5" w:rsidRPr="00726829" w:rsidRDefault="00E005F5" w:rsidP="00E005F5">
      <w:pPr>
        <w:jc w:val="center"/>
        <w:rPr>
          <w:rFonts w:ascii="Arial" w:hAnsi="Arial" w:cs="Arial"/>
          <w:bCs/>
          <w:sz w:val="22"/>
        </w:rPr>
      </w:pPr>
      <w:r w:rsidRPr="00726829">
        <w:rPr>
          <w:rFonts w:ascii="Arial" w:hAnsi="Arial" w:cs="Arial"/>
          <w:b/>
          <w:sz w:val="22"/>
        </w:rPr>
        <w:t>Záruka</w:t>
      </w:r>
      <w:r w:rsidRPr="00726829">
        <w:rPr>
          <w:rFonts w:ascii="Arial" w:hAnsi="Arial" w:cs="Arial"/>
          <w:bCs/>
          <w:sz w:val="22"/>
        </w:rPr>
        <w:t xml:space="preserve"> </w:t>
      </w:r>
    </w:p>
    <w:p w:rsidR="00E005F5" w:rsidRPr="00726829" w:rsidRDefault="00E005F5" w:rsidP="00E005F5">
      <w:pPr>
        <w:numPr>
          <w:ilvl w:val="0"/>
          <w:numId w:val="4"/>
        </w:numPr>
        <w:tabs>
          <w:tab w:val="clear" w:pos="720"/>
          <w:tab w:val="num" w:pos="426"/>
        </w:tabs>
        <w:ind w:left="426"/>
        <w:jc w:val="both"/>
        <w:rPr>
          <w:rFonts w:ascii="Arial" w:hAnsi="Arial" w:cs="Arial"/>
          <w:bCs/>
          <w:sz w:val="22"/>
        </w:rPr>
      </w:pPr>
      <w:r w:rsidRPr="00726829">
        <w:rPr>
          <w:rFonts w:ascii="Arial" w:hAnsi="Arial" w:cs="Arial"/>
          <w:bCs/>
          <w:sz w:val="22"/>
        </w:rPr>
        <w:t>Prodávající poskytuje kupujícímu na zboží záruku, a to ode dne přechodu vlastnického práva podle čl. VI této smlouvy:</w:t>
      </w:r>
    </w:p>
    <w:p w:rsidR="00E005F5" w:rsidRPr="00726829" w:rsidRDefault="00E005F5" w:rsidP="00E005F5">
      <w:pPr>
        <w:numPr>
          <w:ilvl w:val="2"/>
          <w:numId w:val="4"/>
        </w:numPr>
        <w:tabs>
          <w:tab w:val="clear" w:pos="2160"/>
        </w:tabs>
        <w:ind w:left="1134"/>
        <w:jc w:val="both"/>
        <w:rPr>
          <w:rFonts w:ascii="Arial" w:hAnsi="Arial" w:cs="Arial"/>
          <w:bCs/>
          <w:sz w:val="22"/>
        </w:rPr>
      </w:pPr>
      <w:r w:rsidRPr="00726829">
        <w:rPr>
          <w:rFonts w:ascii="Arial" w:hAnsi="Arial" w:cs="Arial"/>
          <w:bCs/>
          <w:sz w:val="22"/>
        </w:rPr>
        <w:t>2 roky na věcné a právní vady</w:t>
      </w:r>
    </w:p>
    <w:p w:rsidR="00E005F5" w:rsidRPr="00726829" w:rsidRDefault="00EC0F05" w:rsidP="00E005F5">
      <w:pPr>
        <w:numPr>
          <w:ilvl w:val="2"/>
          <w:numId w:val="4"/>
        </w:numPr>
        <w:tabs>
          <w:tab w:val="clear" w:pos="2160"/>
        </w:tabs>
        <w:ind w:left="1134"/>
        <w:jc w:val="both"/>
        <w:rPr>
          <w:rFonts w:ascii="Arial" w:hAnsi="Arial" w:cs="Arial"/>
          <w:bCs/>
          <w:i/>
          <w:iCs/>
          <w:sz w:val="22"/>
        </w:rPr>
      </w:pPr>
      <w:r w:rsidRPr="00EC0F05">
        <w:rPr>
          <w:rFonts w:ascii="Arial" w:hAnsi="Arial" w:cs="Arial"/>
          <w:bCs/>
          <w:sz w:val="22"/>
        </w:rPr>
        <w:t>12</w:t>
      </w:r>
      <w:r w:rsidR="00E005F5" w:rsidRPr="00726829">
        <w:rPr>
          <w:rFonts w:ascii="Arial" w:hAnsi="Arial" w:cs="Arial"/>
          <w:bCs/>
          <w:sz w:val="22"/>
        </w:rPr>
        <w:t xml:space="preserve"> let na prorezavění karoserie </w:t>
      </w:r>
      <w:r w:rsidR="00E005F5" w:rsidRPr="00726829">
        <w:rPr>
          <w:rFonts w:ascii="Arial" w:hAnsi="Arial" w:cs="Arial"/>
          <w:bCs/>
          <w:i/>
          <w:iCs/>
          <w:sz w:val="22"/>
        </w:rPr>
        <w:t>(</w:t>
      </w:r>
      <w:r w:rsidR="00E005F5">
        <w:rPr>
          <w:rFonts w:ascii="Arial" w:hAnsi="Arial" w:cs="Arial"/>
          <w:bCs/>
          <w:i/>
          <w:iCs/>
          <w:sz w:val="22"/>
        </w:rPr>
        <w:t xml:space="preserve">dodavatel doplní nabízenou záruku, </w:t>
      </w:r>
      <w:r w:rsidR="00E005F5" w:rsidRPr="00726829">
        <w:rPr>
          <w:rFonts w:ascii="Arial" w:hAnsi="Arial" w:cs="Arial"/>
          <w:bCs/>
          <w:i/>
          <w:iCs/>
          <w:sz w:val="22"/>
        </w:rPr>
        <w:t>není předmětem hodnocení veřejné zakázky)</w:t>
      </w:r>
    </w:p>
    <w:p w:rsidR="00E005F5" w:rsidRPr="00726829" w:rsidRDefault="00EC0F05" w:rsidP="00E005F5">
      <w:pPr>
        <w:numPr>
          <w:ilvl w:val="2"/>
          <w:numId w:val="4"/>
        </w:numPr>
        <w:tabs>
          <w:tab w:val="clear" w:pos="2160"/>
        </w:tabs>
        <w:ind w:left="1134"/>
        <w:jc w:val="both"/>
        <w:rPr>
          <w:rFonts w:ascii="Arial" w:hAnsi="Arial" w:cs="Arial"/>
          <w:bCs/>
          <w:sz w:val="22"/>
        </w:rPr>
      </w:pPr>
      <w:r w:rsidRPr="00EC0F05">
        <w:rPr>
          <w:rFonts w:ascii="Arial" w:hAnsi="Arial" w:cs="Arial"/>
          <w:bCs/>
          <w:sz w:val="22"/>
        </w:rPr>
        <w:t>2</w:t>
      </w:r>
      <w:r w:rsidR="00E005F5" w:rsidRPr="00EC0F05">
        <w:rPr>
          <w:rFonts w:ascii="Arial" w:hAnsi="Arial" w:cs="Arial"/>
          <w:bCs/>
          <w:sz w:val="22"/>
        </w:rPr>
        <w:t xml:space="preserve"> roky</w:t>
      </w:r>
      <w:r w:rsidR="00E005F5" w:rsidRPr="00726829">
        <w:rPr>
          <w:rFonts w:ascii="Arial" w:hAnsi="Arial" w:cs="Arial"/>
          <w:bCs/>
          <w:sz w:val="22"/>
        </w:rPr>
        <w:t xml:space="preserve"> na vady laku </w:t>
      </w:r>
      <w:r w:rsidR="00E005F5" w:rsidRPr="00726829">
        <w:rPr>
          <w:rFonts w:ascii="Arial" w:hAnsi="Arial" w:cs="Arial"/>
          <w:bCs/>
          <w:i/>
          <w:iCs/>
          <w:sz w:val="22"/>
        </w:rPr>
        <w:t>(</w:t>
      </w:r>
      <w:r w:rsidR="00E005F5" w:rsidRPr="00AA101B">
        <w:rPr>
          <w:rFonts w:ascii="Arial" w:hAnsi="Arial" w:cs="Arial"/>
          <w:bCs/>
          <w:i/>
          <w:iCs/>
          <w:sz w:val="22"/>
        </w:rPr>
        <w:t>dodavatel doplní nabízenou záruku</w:t>
      </w:r>
      <w:r w:rsidR="00E005F5">
        <w:rPr>
          <w:rFonts w:ascii="Arial" w:hAnsi="Arial" w:cs="Arial"/>
          <w:bCs/>
          <w:i/>
          <w:iCs/>
          <w:sz w:val="22"/>
        </w:rPr>
        <w:t xml:space="preserve">, </w:t>
      </w:r>
      <w:r w:rsidR="00E005F5" w:rsidRPr="00726829">
        <w:rPr>
          <w:rFonts w:ascii="Arial" w:hAnsi="Arial" w:cs="Arial"/>
          <w:bCs/>
          <w:i/>
          <w:iCs/>
          <w:sz w:val="22"/>
        </w:rPr>
        <w:t>není předmětem hodnocení veřejné zakázky)</w:t>
      </w:r>
    </w:p>
    <w:p w:rsidR="00E005F5" w:rsidRPr="00726829" w:rsidRDefault="00EC0F05" w:rsidP="00E005F5">
      <w:pPr>
        <w:numPr>
          <w:ilvl w:val="2"/>
          <w:numId w:val="4"/>
        </w:numPr>
        <w:tabs>
          <w:tab w:val="clear" w:pos="2160"/>
        </w:tabs>
        <w:ind w:left="1134"/>
        <w:jc w:val="both"/>
        <w:rPr>
          <w:rFonts w:ascii="Arial" w:hAnsi="Arial" w:cs="Arial"/>
          <w:bCs/>
          <w:sz w:val="22"/>
        </w:rPr>
      </w:pPr>
      <w:r w:rsidRPr="00EC0F05">
        <w:rPr>
          <w:rFonts w:ascii="Arial" w:hAnsi="Arial" w:cs="Arial"/>
          <w:bCs/>
          <w:sz w:val="22"/>
        </w:rPr>
        <w:t>2</w:t>
      </w:r>
      <w:r w:rsidR="00E005F5" w:rsidRPr="00EC0F05">
        <w:rPr>
          <w:rFonts w:ascii="Arial" w:hAnsi="Arial" w:cs="Arial"/>
          <w:bCs/>
          <w:sz w:val="22"/>
        </w:rPr>
        <w:t xml:space="preserve"> r</w:t>
      </w:r>
      <w:r w:rsidR="00E005F5" w:rsidRPr="00726829">
        <w:rPr>
          <w:rFonts w:ascii="Arial" w:hAnsi="Arial" w:cs="Arial"/>
          <w:bCs/>
          <w:sz w:val="22"/>
        </w:rPr>
        <w:t xml:space="preserve">oky na všechny originální díly a na veškeré příslušenství, dodávané s vozidlem </w:t>
      </w:r>
      <w:r w:rsidR="00E005F5" w:rsidRPr="00726829">
        <w:rPr>
          <w:rFonts w:ascii="Arial" w:hAnsi="Arial" w:cs="Arial"/>
          <w:bCs/>
          <w:i/>
          <w:iCs/>
          <w:sz w:val="22"/>
        </w:rPr>
        <w:t>(</w:t>
      </w:r>
      <w:r w:rsidR="00E005F5" w:rsidRPr="00AA101B">
        <w:rPr>
          <w:rFonts w:ascii="Arial" w:hAnsi="Arial" w:cs="Arial"/>
          <w:bCs/>
          <w:i/>
          <w:iCs/>
          <w:sz w:val="22"/>
        </w:rPr>
        <w:t>dodavatel doplní nabízenou záruku</w:t>
      </w:r>
      <w:r w:rsidR="00E005F5">
        <w:rPr>
          <w:rFonts w:ascii="Arial" w:hAnsi="Arial" w:cs="Arial"/>
          <w:bCs/>
          <w:i/>
          <w:iCs/>
          <w:sz w:val="22"/>
        </w:rPr>
        <w:t xml:space="preserve">, </w:t>
      </w:r>
      <w:r w:rsidR="00E005F5" w:rsidRPr="00726829">
        <w:rPr>
          <w:rFonts w:ascii="Arial" w:hAnsi="Arial" w:cs="Arial"/>
          <w:bCs/>
          <w:i/>
          <w:iCs/>
          <w:sz w:val="22"/>
        </w:rPr>
        <w:t>není předmětem hodnocení veřejné zakázky)</w:t>
      </w:r>
      <w:r w:rsidR="00E005F5" w:rsidRPr="00726829">
        <w:rPr>
          <w:rFonts w:ascii="Arial" w:hAnsi="Arial" w:cs="Arial"/>
          <w:bCs/>
          <w:sz w:val="22"/>
        </w:rPr>
        <w:t>.</w:t>
      </w:r>
    </w:p>
    <w:p w:rsidR="00E005F5" w:rsidRPr="00726829" w:rsidRDefault="00E005F5" w:rsidP="00E005F5">
      <w:pPr>
        <w:numPr>
          <w:ilvl w:val="0"/>
          <w:numId w:val="4"/>
        </w:numPr>
        <w:tabs>
          <w:tab w:val="clear" w:pos="720"/>
          <w:tab w:val="num" w:pos="426"/>
        </w:tabs>
        <w:ind w:left="426"/>
        <w:jc w:val="both"/>
        <w:rPr>
          <w:rFonts w:ascii="Arial" w:hAnsi="Arial" w:cs="Arial"/>
          <w:bCs/>
          <w:sz w:val="22"/>
        </w:rPr>
      </w:pPr>
      <w:r w:rsidRPr="00726829">
        <w:rPr>
          <w:rFonts w:ascii="Arial" w:hAnsi="Arial" w:cs="Arial"/>
          <w:bCs/>
          <w:sz w:val="22"/>
        </w:rPr>
        <w:t>Tato záruka se netýká vad vzniklých běžným opotřebením vozidla.</w:t>
      </w:r>
    </w:p>
    <w:p w:rsidR="00E005F5" w:rsidRPr="00726829" w:rsidRDefault="00E005F5" w:rsidP="00E005F5">
      <w:pPr>
        <w:numPr>
          <w:ilvl w:val="0"/>
          <w:numId w:val="4"/>
        </w:numPr>
        <w:tabs>
          <w:tab w:val="clear" w:pos="720"/>
          <w:tab w:val="num" w:pos="426"/>
        </w:tabs>
        <w:ind w:left="426"/>
        <w:jc w:val="both"/>
        <w:rPr>
          <w:rFonts w:ascii="Arial" w:hAnsi="Arial" w:cs="Arial"/>
          <w:bCs/>
          <w:sz w:val="22"/>
        </w:rPr>
      </w:pPr>
      <w:r w:rsidRPr="00726829">
        <w:rPr>
          <w:rFonts w:ascii="Arial" w:hAnsi="Arial" w:cs="Arial"/>
          <w:bCs/>
          <w:sz w:val="22"/>
        </w:rPr>
        <w:t>Pokud nebude možné užít vozidlo obvyklým způsobem v záruční době, považuje se to za podstatné porušení smlouvy.</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IX.</w:t>
      </w:r>
    </w:p>
    <w:p w:rsidR="00E005F5" w:rsidRPr="00726829" w:rsidRDefault="00E005F5" w:rsidP="00E005F5">
      <w:pPr>
        <w:jc w:val="center"/>
        <w:rPr>
          <w:rFonts w:ascii="Arial" w:hAnsi="Arial" w:cs="Arial"/>
          <w:bCs/>
          <w:sz w:val="22"/>
        </w:rPr>
      </w:pPr>
      <w:r w:rsidRPr="00726829">
        <w:rPr>
          <w:rFonts w:ascii="Arial" w:hAnsi="Arial" w:cs="Arial"/>
          <w:b/>
          <w:sz w:val="22"/>
        </w:rPr>
        <w:t>Sankce</w:t>
      </w:r>
    </w:p>
    <w:p w:rsidR="00E005F5" w:rsidRPr="00726829" w:rsidRDefault="00E005F5" w:rsidP="00E005F5">
      <w:pPr>
        <w:numPr>
          <w:ilvl w:val="0"/>
          <w:numId w:val="6"/>
        </w:numPr>
        <w:tabs>
          <w:tab w:val="clear" w:pos="720"/>
          <w:tab w:val="num" w:pos="426"/>
        </w:tabs>
        <w:ind w:left="426"/>
        <w:jc w:val="both"/>
        <w:rPr>
          <w:rFonts w:ascii="Arial" w:hAnsi="Arial" w:cs="Arial"/>
          <w:bCs/>
          <w:sz w:val="22"/>
        </w:rPr>
      </w:pPr>
      <w:r w:rsidRPr="00726829">
        <w:rPr>
          <w:rFonts w:ascii="Arial" w:hAnsi="Arial" w:cs="Arial"/>
          <w:bCs/>
          <w:sz w:val="22"/>
        </w:rPr>
        <w:t xml:space="preserve">Pokud nebude zboží v souladu s čl. IV bodem 2. této smlouvy předáno kupujícímu, odpovídá prodávající za škodu, která kupujícímu vznikne v důsledku nemožnosti užívat zboží (např. náklady na nájem jiného vozidla). Prodávající může výši této škody zmírnit tím, že prodávajícímu bezúplatně poskytne bezvadné zboží obdobných parametrů (dále jen „náhradní zboží“) k užívání. </w:t>
      </w:r>
    </w:p>
    <w:p w:rsidR="00E005F5" w:rsidRPr="00726829" w:rsidRDefault="00E005F5" w:rsidP="00E005F5">
      <w:pPr>
        <w:numPr>
          <w:ilvl w:val="0"/>
          <w:numId w:val="6"/>
        </w:numPr>
        <w:tabs>
          <w:tab w:val="clear" w:pos="720"/>
          <w:tab w:val="num" w:pos="426"/>
        </w:tabs>
        <w:ind w:left="426"/>
        <w:jc w:val="both"/>
        <w:rPr>
          <w:rFonts w:ascii="Arial" w:hAnsi="Arial" w:cs="Arial"/>
          <w:bCs/>
          <w:sz w:val="22"/>
        </w:rPr>
      </w:pPr>
      <w:r w:rsidRPr="00726829">
        <w:rPr>
          <w:rFonts w:ascii="Arial" w:hAnsi="Arial" w:cs="Arial"/>
          <w:bCs/>
          <w:sz w:val="22"/>
        </w:rPr>
        <w:t>Nepředá-li prodávající kupujícímu zboží s veškerým povinným a v rámci veřejné zakázky nabídnutým příslušenstvím a vybavením, jakož i doklady nezbytnými pro jeho užívání a provoz, nejpozději ve lhůtě uvedené v čl. IV bod 2 a neposkytne-li po tomto prodávající kupujícímu náhradní zboží, je kupující oprávněn prodávajícímu účtovat nejen náhradu škody, ale i smluvní pokutu ve výši 5 000,- Kč za každý den prodlení.</w:t>
      </w:r>
    </w:p>
    <w:p w:rsidR="00E005F5" w:rsidRPr="00726829" w:rsidRDefault="00E005F5" w:rsidP="00E005F5">
      <w:pPr>
        <w:numPr>
          <w:ilvl w:val="0"/>
          <w:numId w:val="6"/>
        </w:numPr>
        <w:tabs>
          <w:tab w:val="clear" w:pos="720"/>
          <w:tab w:val="num" w:pos="426"/>
        </w:tabs>
        <w:ind w:left="426"/>
        <w:jc w:val="both"/>
        <w:rPr>
          <w:rFonts w:ascii="Arial" w:hAnsi="Arial" w:cs="Arial"/>
          <w:bCs/>
          <w:sz w:val="22"/>
        </w:rPr>
      </w:pPr>
      <w:r w:rsidRPr="00726829">
        <w:rPr>
          <w:rFonts w:ascii="Arial" w:hAnsi="Arial" w:cs="Arial"/>
          <w:bCs/>
          <w:sz w:val="22"/>
        </w:rPr>
        <w:t>V případě prodlení kupujícího se zaplacením faktury vystavené prodávajícím v souladu s čl. V této smlouvy je prodávající oprávněn účtovat kupujícímu úrok z prodlení ve výši 0,05% z nezaplacené částky, a to za každý i započatý den prodlení.</w:t>
      </w:r>
    </w:p>
    <w:p w:rsidR="00E005F5" w:rsidRPr="00726829" w:rsidRDefault="00E005F5" w:rsidP="00E005F5">
      <w:pPr>
        <w:ind w:left="360"/>
        <w:rPr>
          <w:rFonts w:ascii="Arial" w:hAnsi="Arial" w:cs="Arial"/>
          <w:b/>
          <w:bCs/>
          <w:sz w:val="22"/>
        </w:rPr>
      </w:pPr>
    </w:p>
    <w:p w:rsidR="00E005F5" w:rsidRPr="00726829" w:rsidRDefault="00E005F5" w:rsidP="00E005F5">
      <w:pPr>
        <w:jc w:val="center"/>
        <w:rPr>
          <w:rFonts w:ascii="Arial" w:hAnsi="Arial" w:cs="Arial"/>
          <w:b/>
          <w:sz w:val="22"/>
        </w:rPr>
      </w:pPr>
      <w:r w:rsidRPr="00726829">
        <w:rPr>
          <w:rFonts w:ascii="Arial" w:hAnsi="Arial" w:cs="Arial"/>
          <w:b/>
          <w:sz w:val="22"/>
        </w:rPr>
        <w:t>IX.</w:t>
      </w:r>
    </w:p>
    <w:p w:rsidR="00E005F5" w:rsidRPr="00726829" w:rsidRDefault="00E005F5" w:rsidP="00E005F5">
      <w:pPr>
        <w:jc w:val="center"/>
        <w:rPr>
          <w:rFonts w:ascii="Arial" w:hAnsi="Arial" w:cs="Arial"/>
          <w:b/>
          <w:sz w:val="22"/>
        </w:rPr>
      </w:pPr>
      <w:r w:rsidRPr="00726829">
        <w:rPr>
          <w:rFonts w:ascii="Arial" w:hAnsi="Arial" w:cs="Arial"/>
          <w:b/>
          <w:sz w:val="22"/>
        </w:rPr>
        <w:t xml:space="preserve">Ostatní ujednání </w:t>
      </w:r>
    </w:p>
    <w:p w:rsidR="00E005F5" w:rsidRPr="00726829" w:rsidRDefault="00E005F5" w:rsidP="00E005F5">
      <w:pPr>
        <w:ind w:right="72"/>
        <w:jc w:val="both"/>
        <w:rPr>
          <w:rFonts w:ascii="Arial" w:hAnsi="Arial" w:cs="Arial"/>
          <w:bCs/>
          <w:sz w:val="22"/>
        </w:rPr>
      </w:pPr>
      <w:r w:rsidRPr="00726829">
        <w:rPr>
          <w:rFonts w:ascii="Arial" w:hAnsi="Arial" w:cs="Arial"/>
          <w:bCs/>
          <w:sz w:val="22"/>
        </w:rPr>
        <w:t>Prodávající v případě požadavku kupujícího zajistí záruční a pozáruční servis vozu.</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X.</w:t>
      </w:r>
    </w:p>
    <w:p w:rsidR="00E005F5" w:rsidRPr="00726829" w:rsidRDefault="00E005F5" w:rsidP="00E005F5">
      <w:pPr>
        <w:jc w:val="center"/>
        <w:rPr>
          <w:rFonts w:ascii="Arial" w:hAnsi="Arial" w:cs="Arial"/>
          <w:b/>
          <w:sz w:val="22"/>
        </w:rPr>
      </w:pPr>
      <w:r w:rsidRPr="00726829">
        <w:rPr>
          <w:rFonts w:ascii="Arial" w:hAnsi="Arial" w:cs="Arial"/>
          <w:b/>
          <w:sz w:val="22"/>
        </w:rPr>
        <w:t>Prohlášení a vzájemná ujištění smluvních stran</w:t>
      </w:r>
    </w:p>
    <w:p w:rsidR="00E005F5" w:rsidRPr="00726829" w:rsidRDefault="00E005F5" w:rsidP="00E005F5">
      <w:pPr>
        <w:numPr>
          <w:ilvl w:val="0"/>
          <w:numId w:val="5"/>
        </w:numPr>
        <w:tabs>
          <w:tab w:val="clear" w:pos="720"/>
          <w:tab w:val="num" w:pos="426"/>
        </w:tabs>
        <w:ind w:left="426"/>
        <w:jc w:val="both"/>
        <w:rPr>
          <w:rFonts w:ascii="Arial" w:hAnsi="Arial" w:cs="Arial"/>
          <w:bCs/>
          <w:sz w:val="22"/>
        </w:rPr>
      </w:pPr>
      <w:r w:rsidRPr="00726829">
        <w:rPr>
          <w:rFonts w:ascii="Arial" w:hAnsi="Arial" w:cs="Arial"/>
          <w:bCs/>
          <w:sz w:val="22"/>
        </w:rPr>
        <w:t>Prodávající prohlašuje, že kupujícímu oznámil všechny okolnosti nebo závady na vozidle, které jsou mu známy, a které by mohly způsobit, že by se vozidlo mohlo pro kupujícího stát neupotřebitelným nebo by se ztížilo jeho užívání obvyklým způsobem.</w:t>
      </w:r>
    </w:p>
    <w:p w:rsidR="00E005F5" w:rsidRPr="00726829" w:rsidRDefault="00E005F5" w:rsidP="00E005F5">
      <w:pPr>
        <w:numPr>
          <w:ilvl w:val="0"/>
          <w:numId w:val="5"/>
        </w:numPr>
        <w:tabs>
          <w:tab w:val="clear" w:pos="720"/>
          <w:tab w:val="num" w:pos="426"/>
        </w:tabs>
        <w:ind w:left="426"/>
        <w:jc w:val="both"/>
        <w:rPr>
          <w:rFonts w:ascii="Arial" w:hAnsi="Arial" w:cs="Arial"/>
          <w:bCs/>
          <w:sz w:val="22"/>
        </w:rPr>
      </w:pPr>
      <w:r w:rsidRPr="00726829">
        <w:rPr>
          <w:rFonts w:ascii="Arial" w:hAnsi="Arial" w:cs="Arial"/>
          <w:bCs/>
          <w:sz w:val="22"/>
        </w:rPr>
        <w:t>Prodávající prohlašuje, že je vlastníkem vozidla a že na prodávaném vozidle nevázne žádné omezení vlastnického práva, zástavní právo, nájemní vztah ani jiné právní závazky vůči třetím osobám.</w:t>
      </w:r>
    </w:p>
    <w:p w:rsidR="00E005F5" w:rsidRPr="00726829" w:rsidRDefault="00E005F5" w:rsidP="00E005F5">
      <w:pPr>
        <w:numPr>
          <w:ilvl w:val="0"/>
          <w:numId w:val="5"/>
        </w:numPr>
        <w:tabs>
          <w:tab w:val="clear" w:pos="720"/>
          <w:tab w:val="num" w:pos="426"/>
        </w:tabs>
        <w:ind w:left="426"/>
        <w:jc w:val="both"/>
        <w:rPr>
          <w:rFonts w:ascii="Arial" w:hAnsi="Arial" w:cs="Arial"/>
          <w:bCs/>
          <w:sz w:val="22"/>
        </w:rPr>
      </w:pPr>
      <w:r w:rsidRPr="00726829">
        <w:rPr>
          <w:rFonts w:ascii="Arial" w:hAnsi="Arial" w:cs="Arial"/>
          <w:bCs/>
          <w:sz w:val="22"/>
        </w:rPr>
        <w:t>Smluvní strany prohlašují, že smlouva byla sepsána dle jejich pravé a svobodné vůle, nikoli v tísni ani za nápadně nevýhodných podmínek a ani nesměřuje ke zhoršení právního postavení účastníka smlouvy, který není podnikatelem.</w:t>
      </w:r>
    </w:p>
    <w:p w:rsidR="00E005F5" w:rsidRPr="00726829" w:rsidRDefault="00E005F5" w:rsidP="00E005F5">
      <w:pPr>
        <w:jc w:val="both"/>
        <w:rPr>
          <w:rFonts w:ascii="Arial" w:hAnsi="Arial" w:cs="Arial"/>
          <w:bCs/>
          <w:sz w:val="22"/>
        </w:rPr>
      </w:pPr>
    </w:p>
    <w:p w:rsidR="00E005F5" w:rsidRPr="00726829" w:rsidRDefault="00E005F5" w:rsidP="00E005F5">
      <w:pPr>
        <w:jc w:val="center"/>
        <w:rPr>
          <w:rFonts w:ascii="Arial" w:hAnsi="Arial" w:cs="Arial"/>
          <w:b/>
          <w:sz w:val="22"/>
        </w:rPr>
      </w:pPr>
      <w:r w:rsidRPr="00726829">
        <w:rPr>
          <w:rFonts w:ascii="Arial" w:hAnsi="Arial" w:cs="Arial"/>
          <w:b/>
          <w:sz w:val="22"/>
        </w:rPr>
        <w:t>XI.</w:t>
      </w:r>
    </w:p>
    <w:p w:rsidR="00E005F5" w:rsidRPr="00726829" w:rsidRDefault="00E005F5" w:rsidP="00E005F5">
      <w:pPr>
        <w:jc w:val="center"/>
        <w:rPr>
          <w:rFonts w:ascii="Arial" w:hAnsi="Arial" w:cs="Arial"/>
          <w:b/>
          <w:sz w:val="22"/>
        </w:rPr>
      </w:pPr>
      <w:r w:rsidRPr="00726829">
        <w:rPr>
          <w:rFonts w:ascii="Arial" w:hAnsi="Arial" w:cs="Arial"/>
          <w:b/>
          <w:sz w:val="22"/>
        </w:rPr>
        <w:t>Závěrečná ustanovení</w:t>
      </w:r>
    </w:p>
    <w:p w:rsidR="00E005F5" w:rsidRPr="00411BE9" w:rsidRDefault="00E005F5" w:rsidP="00E005F5">
      <w:pPr>
        <w:numPr>
          <w:ilvl w:val="0"/>
          <w:numId w:val="8"/>
        </w:numPr>
        <w:tabs>
          <w:tab w:val="clear" w:pos="720"/>
          <w:tab w:val="num" w:pos="426"/>
        </w:tabs>
        <w:ind w:left="426"/>
        <w:jc w:val="both"/>
        <w:rPr>
          <w:rFonts w:ascii="Arial" w:hAnsi="Arial" w:cs="Arial"/>
          <w:bCs/>
          <w:sz w:val="22"/>
        </w:rPr>
      </w:pPr>
      <w:r w:rsidRPr="00411BE9">
        <w:rPr>
          <w:rFonts w:ascii="Arial" w:hAnsi="Arial" w:cs="Arial"/>
          <w:bCs/>
          <w:sz w:val="22"/>
        </w:rPr>
        <w:t>Výběr zhotovitele byl proveden v souladu s „Pravidly Rady Kraje Vysočina pro zadávání veřejných z</w:t>
      </w:r>
      <w:r>
        <w:rPr>
          <w:rFonts w:ascii="Arial" w:hAnsi="Arial" w:cs="Arial"/>
          <w:bCs/>
          <w:sz w:val="22"/>
        </w:rPr>
        <w:t>akázek“ ze dne 15. 5</w:t>
      </w:r>
      <w:r w:rsidRPr="00411BE9">
        <w:rPr>
          <w:rFonts w:ascii="Arial" w:hAnsi="Arial" w:cs="Arial"/>
          <w:bCs/>
          <w:sz w:val="22"/>
        </w:rPr>
        <w:t>. 201</w:t>
      </w:r>
      <w:r>
        <w:rPr>
          <w:rFonts w:ascii="Arial" w:hAnsi="Arial" w:cs="Arial"/>
          <w:bCs/>
          <w:sz w:val="22"/>
        </w:rPr>
        <w:t>7 č. 07/17.</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Tuto smlouvu lze měnit pouze formou písemných dodatků podepsaných oprávněnými zástupci obou smluvních stran.</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Tato smlouva se vyhotovuje ve dvou stejnopisech, z nichž jedno je určeno pro prodávajícího a jedno pro kupujícího.</w:t>
      </w:r>
    </w:p>
    <w:p w:rsidR="00E005F5" w:rsidRPr="00726829"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Smlouva nabývá platnosti okamžikem jejího podpisu a účinnosti dnem uveřejnění v</w:t>
      </w:r>
      <w:r>
        <w:rPr>
          <w:rFonts w:ascii="Arial" w:hAnsi="Arial" w:cs="Arial"/>
          <w:bCs/>
          <w:sz w:val="22"/>
        </w:rPr>
        <w:t> </w:t>
      </w:r>
      <w:r w:rsidRPr="00726829">
        <w:rPr>
          <w:rFonts w:ascii="Arial" w:hAnsi="Arial" w:cs="Arial"/>
          <w:bCs/>
          <w:sz w:val="22"/>
        </w:rPr>
        <w:t>informačním systému veřejné správy – Registru smluv.</w:t>
      </w:r>
    </w:p>
    <w:p w:rsidR="00E005F5" w:rsidRDefault="00E005F5" w:rsidP="00E005F5">
      <w:pPr>
        <w:numPr>
          <w:ilvl w:val="0"/>
          <w:numId w:val="8"/>
        </w:numPr>
        <w:tabs>
          <w:tab w:val="clear" w:pos="720"/>
          <w:tab w:val="num" w:pos="426"/>
        </w:tabs>
        <w:ind w:left="426"/>
        <w:jc w:val="both"/>
        <w:rPr>
          <w:rFonts w:ascii="Arial" w:hAnsi="Arial" w:cs="Arial"/>
          <w:bCs/>
          <w:sz w:val="22"/>
        </w:rPr>
      </w:pPr>
      <w:r w:rsidRPr="00726829">
        <w:rPr>
          <w:rFonts w:ascii="Arial" w:hAnsi="Arial" w:cs="Arial"/>
          <w:bCs/>
          <w:sz w:val="22"/>
        </w:rPr>
        <w:t>Prodávající výslovně souhlasí se zveřejněním celého textu této smlouvy včetně podpisů v informačním systému veřejné správy – Registru smluv.</w:t>
      </w:r>
    </w:p>
    <w:p w:rsidR="00E005F5" w:rsidRPr="00726829" w:rsidRDefault="00E005F5" w:rsidP="00E005F5">
      <w:pPr>
        <w:numPr>
          <w:ilvl w:val="0"/>
          <w:numId w:val="8"/>
        </w:numPr>
        <w:tabs>
          <w:tab w:val="clear" w:pos="720"/>
          <w:tab w:val="num" w:pos="426"/>
        </w:tabs>
        <w:ind w:left="426"/>
        <w:jc w:val="both"/>
        <w:rPr>
          <w:rFonts w:ascii="Arial" w:hAnsi="Arial" w:cs="Arial"/>
          <w:bCs/>
          <w:sz w:val="22"/>
          <w:szCs w:val="22"/>
        </w:rPr>
      </w:pPr>
      <w:r w:rsidRPr="00775E62">
        <w:rPr>
          <w:rFonts w:ascii="Arial" w:hAnsi="Arial" w:cs="Arial"/>
          <w:bCs/>
          <w:sz w:val="22"/>
          <w:szCs w:val="22"/>
        </w:rPr>
        <w:t>Smluvní strany se dohodly, že zákonnou povinnost dle § 5 odst. 2 zákona o registru smluv splní kupující a splnění této povinnosti doloží prodávajícímu. Současně bere prodávající na vědomí, že v případě nesplnění zákonné povinnosti je smlouva do tří měsíců od jejího podpisu bez dalšího zrušena od samého počátku.</w:t>
      </w:r>
    </w:p>
    <w:p w:rsidR="00E005F5" w:rsidRPr="00726829" w:rsidRDefault="00E005F5" w:rsidP="00E005F5">
      <w:pPr>
        <w:numPr>
          <w:ilvl w:val="0"/>
          <w:numId w:val="8"/>
        </w:numPr>
        <w:tabs>
          <w:tab w:val="clear" w:pos="720"/>
          <w:tab w:val="num" w:pos="426"/>
        </w:tabs>
        <w:ind w:left="426"/>
        <w:jc w:val="both"/>
        <w:rPr>
          <w:rFonts w:ascii="Arial" w:hAnsi="Arial" w:cs="Arial"/>
          <w:bCs/>
          <w:sz w:val="22"/>
          <w:szCs w:val="22"/>
        </w:rPr>
      </w:pPr>
      <w:r w:rsidRPr="00726829">
        <w:rPr>
          <w:rFonts w:ascii="Arial" w:hAnsi="Arial" w:cs="Arial"/>
          <w:bCs/>
          <w:sz w:val="22"/>
          <w:szCs w:val="22"/>
        </w:rPr>
        <w:t>Vztahy smluvních stran touto smlouvou blíže neupravené se řídí občanským zákoníkem.</w:t>
      </w:r>
    </w:p>
    <w:p w:rsidR="00E005F5" w:rsidRPr="00726829" w:rsidRDefault="00E005F5" w:rsidP="00E005F5">
      <w:pPr>
        <w:jc w:val="both"/>
        <w:rPr>
          <w:rFonts w:ascii="Arial" w:hAnsi="Arial" w:cs="Arial"/>
          <w:bCs/>
          <w:sz w:val="22"/>
          <w:szCs w:val="22"/>
        </w:rPr>
      </w:pP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t>V ………………….. dne</w:t>
      </w:r>
      <w:r>
        <w:rPr>
          <w:rFonts w:ascii="Arial" w:hAnsi="Arial" w:cs="Arial"/>
          <w:bCs/>
          <w:sz w:val="22"/>
          <w:szCs w:val="22"/>
        </w:rPr>
        <w:t>…………..…..</w:t>
      </w:r>
      <w:r w:rsidRPr="00726829">
        <w:rPr>
          <w:rFonts w:ascii="Arial" w:hAnsi="Arial" w:cs="Arial"/>
          <w:bCs/>
          <w:sz w:val="22"/>
          <w:szCs w:val="22"/>
        </w:rPr>
        <w:tab/>
        <w:t xml:space="preserve">V ……………. </w:t>
      </w:r>
      <w:proofErr w:type="gramStart"/>
      <w:r>
        <w:rPr>
          <w:rFonts w:ascii="Arial" w:hAnsi="Arial" w:cs="Arial"/>
          <w:bCs/>
          <w:sz w:val="22"/>
          <w:szCs w:val="22"/>
        </w:rPr>
        <w:t>d</w:t>
      </w:r>
      <w:r w:rsidRPr="00726829">
        <w:rPr>
          <w:rFonts w:ascii="Arial" w:hAnsi="Arial" w:cs="Arial"/>
          <w:bCs/>
          <w:sz w:val="22"/>
          <w:szCs w:val="22"/>
        </w:rPr>
        <w:t>ne</w:t>
      </w:r>
      <w:proofErr w:type="gramEnd"/>
      <w:r>
        <w:rPr>
          <w:rFonts w:ascii="Arial" w:hAnsi="Arial" w:cs="Arial"/>
          <w:bCs/>
          <w:sz w:val="22"/>
          <w:szCs w:val="22"/>
        </w:rPr>
        <w:t>…………….</w:t>
      </w:r>
      <w:r w:rsidRPr="00726829">
        <w:rPr>
          <w:rFonts w:ascii="Arial" w:hAnsi="Arial" w:cs="Arial"/>
          <w:bCs/>
          <w:sz w:val="22"/>
          <w:szCs w:val="22"/>
        </w:rPr>
        <w:t xml:space="preserve"> </w:t>
      </w: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r>
      <w:r w:rsidRPr="00726829">
        <w:rPr>
          <w:rFonts w:ascii="Arial" w:hAnsi="Arial" w:cs="Arial"/>
          <w:bCs/>
          <w:sz w:val="22"/>
          <w:szCs w:val="22"/>
        </w:rPr>
        <w:tab/>
      </w: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t>…………………….</w:t>
      </w:r>
      <w:r w:rsidRPr="00726829">
        <w:rPr>
          <w:rFonts w:ascii="Arial" w:hAnsi="Arial" w:cs="Arial"/>
          <w:bCs/>
          <w:sz w:val="22"/>
          <w:szCs w:val="22"/>
        </w:rPr>
        <w:tab/>
        <w:t>……………………….</w:t>
      </w:r>
    </w:p>
    <w:p w:rsidR="00E005F5" w:rsidRPr="00726829" w:rsidRDefault="00E005F5" w:rsidP="00E005F5">
      <w:pPr>
        <w:tabs>
          <w:tab w:val="center" w:pos="1620"/>
          <w:tab w:val="center" w:pos="6840"/>
        </w:tabs>
        <w:jc w:val="both"/>
        <w:rPr>
          <w:rFonts w:ascii="Arial" w:hAnsi="Arial" w:cs="Arial"/>
          <w:bCs/>
          <w:sz w:val="22"/>
          <w:szCs w:val="22"/>
        </w:rPr>
      </w:pPr>
      <w:r w:rsidRPr="00726829">
        <w:rPr>
          <w:rFonts w:ascii="Arial" w:hAnsi="Arial" w:cs="Arial"/>
          <w:bCs/>
          <w:sz w:val="22"/>
          <w:szCs w:val="22"/>
        </w:rPr>
        <w:tab/>
        <w:t xml:space="preserve">prodávající </w:t>
      </w:r>
      <w:r w:rsidRPr="00726829">
        <w:rPr>
          <w:rFonts w:ascii="Arial" w:hAnsi="Arial" w:cs="Arial"/>
          <w:bCs/>
          <w:sz w:val="22"/>
          <w:szCs w:val="22"/>
        </w:rPr>
        <w:tab/>
        <w:t>kupující</w:t>
      </w:r>
    </w:p>
    <w:p w:rsidR="00E005F5" w:rsidRPr="00726829" w:rsidRDefault="00E005F5" w:rsidP="00E005F5">
      <w:pPr>
        <w:ind w:left="4963" w:firstLine="709"/>
        <w:rPr>
          <w:rFonts w:ascii="Arial" w:hAnsi="Arial" w:cs="Arial"/>
          <w:bCs/>
          <w:sz w:val="22"/>
          <w:szCs w:val="22"/>
        </w:rPr>
      </w:pPr>
      <w:r>
        <w:rPr>
          <w:rFonts w:ascii="Arial" w:hAnsi="Arial" w:cs="Arial"/>
          <w:bCs/>
          <w:sz w:val="22"/>
          <w:szCs w:val="22"/>
        </w:rPr>
        <w:t>Mgr. Helena Chalupová</w:t>
      </w:r>
    </w:p>
    <w:p w:rsidR="00E005F5" w:rsidRPr="00726829" w:rsidRDefault="00E005F5" w:rsidP="00E005F5">
      <w:pPr>
        <w:rPr>
          <w:rFonts w:ascii="Arial" w:hAnsi="Arial" w:cs="Arial"/>
          <w:bCs/>
          <w:sz w:val="22"/>
          <w:szCs w:val="22"/>
        </w:rPr>
      </w:pP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r>
      <w:r w:rsidRPr="00726829">
        <w:rPr>
          <w:rFonts w:ascii="Arial" w:hAnsi="Arial" w:cs="Arial"/>
          <w:bCs/>
          <w:sz w:val="22"/>
          <w:szCs w:val="22"/>
        </w:rPr>
        <w:tab/>
        <w:t xml:space="preserve">      ředitelka domova</w:t>
      </w:r>
    </w:p>
    <w:p w:rsidR="00E005F5" w:rsidRPr="00883440" w:rsidRDefault="00E005F5" w:rsidP="00E005F5">
      <w:pPr>
        <w:jc w:val="right"/>
        <w:rPr>
          <w:rFonts w:ascii="Arial" w:hAnsi="Arial" w:cs="Arial"/>
          <w:bCs/>
          <w:sz w:val="22"/>
          <w:szCs w:val="22"/>
        </w:rPr>
      </w:pPr>
      <w:r w:rsidRPr="00726829">
        <w:rPr>
          <w:rFonts w:ascii="Arial" w:hAnsi="Arial" w:cs="Arial"/>
          <w:bCs/>
        </w:rPr>
        <w:br w:type="page"/>
      </w:r>
      <w:r w:rsidRPr="00883440">
        <w:rPr>
          <w:rFonts w:ascii="Arial" w:hAnsi="Arial" w:cs="Arial"/>
          <w:bCs/>
          <w:sz w:val="22"/>
          <w:szCs w:val="22"/>
        </w:rPr>
        <w:lastRenderedPageBreak/>
        <w:t>Příloha č. 1 Kupní smlouvy</w:t>
      </w:r>
    </w:p>
    <w:p w:rsidR="00E005F5" w:rsidRPr="00883440" w:rsidRDefault="00E005F5" w:rsidP="00E005F5">
      <w:pPr>
        <w:jc w:val="right"/>
        <w:rPr>
          <w:rFonts w:ascii="Arial" w:hAnsi="Arial" w:cs="Arial"/>
          <w:bCs/>
          <w:sz w:val="22"/>
          <w:szCs w:val="22"/>
        </w:rPr>
      </w:pPr>
    </w:p>
    <w:p w:rsidR="00E005F5" w:rsidRPr="00455088" w:rsidRDefault="00E005F5" w:rsidP="00E005F5">
      <w:pPr>
        <w:jc w:val="center"/>
        <w:rPr>
          <w:rFonts w:ascii="Arial" w:hAnsi="Arial" w:cs="Arial"/>
          <w:b/>
          <w:bCs/>
          <w:sz w:val="22"/>
          <w:szCs w:val="22"/>
        </w:rPr>
      </w:pPr>
      <w:r w:rsidRPr="00455088">
        <w:rPr>
          <w:rFonts w:ascii="Arial" w:hAnsi="Arial" w:cs="Arial"/>
          <w:b/>
          <w:bCs/>
          <w:sz w:val="22"/>
          <w:szCs w:val="22"/>
        </w:rPr>
        <w:t>Minimální technická specifikace</w:t>
      </w:r>
    </w:p>
    <w:p w:rsidR="00E005F5" w:rsidRPr="00883440" w:rsidRDefault="00E005F5" w:rsidP="00E005F5">
      <w:pPr>
        <w:jc w:val="center"/>
        <w:rPr>
          <w:rFonts w:ascii="Arial" w:hAnsi="Arial" w:cs="Arial"/>
          <w:bCs/>
          <w:sz w:val="22"/>
          <w:szCs w:val="22"/>
        </w:rPr>
      </w:pPr>
    </w:p>
    <w:p w:rsidR="00E005F5" w:rsidRDefault="00E005F5" w:rsidP="00E005F5">
      <w:pPr>
        <w:numPr>
          <w:ilvl w:val="0"/>
          <w:numId w:val="9"/>
        </w:numPr>
        <w:rPr>
          <w:rFonts w:ascii="Arial" w:hAnsi="Arial" w:cs="Arial"/>
          <w:sz w:val="22"/>
          <w:szCs w:val="22"/>
        </w:rPr>
      </w:pPr>
      <w:r>
        <w:rPr>
          <w:rFonts w:ascii="Arial" w:hAnsi="Arial" w:cs="Arial"/>
          <w:sz w:val="22"/>
          <w:szCs w:val="22"/>
        </w:rPr>
        <w:t>nové nebo předváděcí o</w:t>
      </w:r>
      <w:r w:rsidRPr="00002DE1">
        <w:rPr>
          <w:rFonts w:ascii="Arial" w:hAnsi="Arial" w:cs="Arial"/>
          <w:sz w:val="22"/>
          <w:szCs w:val="22"/>
        </w:rPr>
        <w:t xml:space="preserve">sobní </w:t>
      </w:r>
      <w:r>
        <w:rPr>
          <w:rFonts w:ascii="Arial" w:hAnsi="Arial" w:cs="Arial"/>
          <w:sz w:val="22"/>
          <w:szCs w:val="22"/>
        </w:rPr>
        <w:t>devítimístné</w:t>
      </w:r>
      <w:r w:rsidRPr="00002DE1">
        <w:rPr>
          <w:rFonts w:ascii="Arial" w:hAnsi="Arial" w:cs="Arial"/>
          <w:sz w:val="22"/>
          <w:szCs w:val="22"/>
        </w:rPr>
        <w:t xml:space="preserve"> vozidlo</w:t>
      </w:r>
      <w:r>
        <w:rPr>
          <w:rFonts w:ascii="Arial" w:hAnsi="Arial" w:cs="Arial"/>
          <w:sz w:val="22"/>
          <w:szCs w:val="22"/>
        </w:rPr>
        <w:t xml:space="preserve"> v provedení L1 H1</w:t>
      </w:r>
      <w:r w:rsidRPr="00002DE1">
        <w:rPr>
          <w:rFonts w:ascii="Arial" w:hAnsi="Arial" w:cs="Arial"/>
          <w:sz w:val="22"/>
          <w:szCs w:val="22"/>
        </w:rPr>
        <w:t xml:space="preserve"> </w:t>
      </w:r>
      <w:r w:rsidR="00EC0F05">
        <w:rPr>
          <w:rFonts w:ascii="Arial" w:hAnsi="Arial" w:cs="Arial"/>
          <w:sz w:val="22"/>
          <w:szCs w:val="22"/>
        </w:rPr>
        <w:t xml:space="preserve">v provozu od 1/2017 a později, </w:t>
      </w:r>
      <w:r w:rsidR="00EC0F05" w:rsidRPr="00EC0F05">
        <w:rPr>
          <w:rFonts w:ascii="Arial" w:hAnsi="Arial" w:cs="Arial"/>
          <w:b/>
          <w:sz w:val="22"/>
          <w:szCs w:val="22"/>
        </w:rPr>
        <w:t>ANO výroba 2018</w:t>
      </w:r>
    </w:p>
    <w:p w:rsidR="00E005F5" w:rsidRDefault="00E005F5" w:rsidP="00E005F5">
      <w:pPr>
        <w:numPr>
          <w:ilvl w:val="0"/>
          <w:numId w:val="9"/>
        </w:numPr>
        <w:rPr>
          <w:rFonts w:ascii="Arial" w:hAnsi="Arial" w:cs="Arial"/>
          <w:sz w:val="22"/>
          <w:szCs w:val="22"/>
        </w:rPr>
      </w:pPr>
      <w:r>
        <w:rPr>
          <w:rFonts w:ascii="Arial" w:hAnsi="Arial" w:cs="Arial"/>
          <w:sz w:val="22"/>
          <w:szCs w:val="22"/>
        </w:rPr>
        <w:t xml:space="preserve">maximální počet najetých kilometrů do 5 000 </w:t>
      </w:r>
      <w:proofErr w:type="gramStart"/>
      <w:r>
        <w:rPr>
          <w:rFonts w:ascii="Arial" w:hAnsi="Arial" w:cs="Arial"/>
          <w:sz w:val="22"/>
          <w:szCs w:val="22"/>
        </w:rPr>
        <w:t>km</w:t>
      </w:r>
      <w:r w:rsidR="00EC0F05">
        <w:rPr>
          <w:rFonts w:ascii="Arial" w:hAnsi="Arial" w:cs="Arial"/>
          <w:sz w:val="22"/>
          <w:szCs w:val="22"/>
        </w:rPr>
        <w:t xml:space="preserve">,  </w:t>
      </w:r>
      <w:r w:rsidR="00EC0F05" w:rsidRPr="00EC0F05">
        <w:rPr>
          <w:rFonts w:ascii="Arial" w:hAnsi="Arial" w:cs="Arial"/>
          <w:b/>
          <w:sz w:val="22"/>
          <w:szCs w:val="22"/>
        </w:rPr>
        <w:t>ANO</w:t>
      </w:r>
      <w:proofErr w:type="gramEnd"/>
      <w:r w:rsidR="00EC0F05" w:rsidRPr="00EC0F05">
        <w:rPr>
          <w:rFonts w:ascii="Arial" w:hAnsi="Arial" w:cs="Arial"/>
          <w:b/>
          <w:sz w:val="22"/>
          <w:szCs w:val="22"/>
        </w:rPr>
        <w:t xml:space="preserve"> jen nájezd z</w:t>
      </w:r>
      <w:r w:rsidR="00EC0F05">
        <w:rPr>
          <w:rFonts w:ascii="Arial" w:hAnsi="Arial" w:cs="Arial"/>
          <w:b/>
          <w:sz w:val="22"/>
          <w:szCs w:val="22"/>
        </w:rPr>
        <w:t> </w:t>
      </w:r>
      <w:r w:rsidR="00EC0F05" w:rsidRPr="00EC0F05">
        <w:rPr>
          <w:rFonts w:ascii="Arial" w:hAnsi="Arial" w:cs="Arial"/>
          <w:b/>
          <w:sz w:val="22"/>
          <w:szCs w:val="22"/>
        </w:rPr>
        <w:t>místa</w:t>
      </w:r>
      <w:r w:rsidR="00EC0F05">
        <w:rPr>
          <w:rFonts w:ascii="Arial" w:hAnsi="Arial" w:cs="Arial"/>
          <w:b/>
          <w:sz w:val="22"/>
          <w:szCs w:val="22"/>
        </w:rPr>
        <w:t xml:space="preserve"> dodavatele do místa zadavatele cca 100 km na tachometru</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vznětový motor s minimálním výkonem 90 kW a zdvihovým objemem motoru minimálně 15</w:t>
      </w:r>
      <w:r w:rsidR="000F560E">
        <w:rPr>
          <w:rFonts w:ascii="Arial" w:hAnsi="Arial" w:cs="Arial"/>
          <w:sz w:val="22"/>
          <w:szCs w:val="22"/>
        </w:rPr>
        <w:t>6</w:t>
      </w:r>
      <w:r>
        <w:rPr>
          <w:rFonts w:ascii="Arial" w:hAnsi="Arial" w:cs="Arial"/>
          <w:sz w:val="22"/>
          <w:szCs w:val="22"/>
        </w:rPr>
        <w:t>0 ccm</w:t>
      </w:r>
      <w:r w:rsidR="00EC0F05">
        <w:rPr>
          <w:rFonts w:ascii="Arial" w:hAnsi="Arial" w:cs="Arial"/>
          <w:sz w:val="22"/>
          <w:szCs w:val="22"/>
        </w:rPr>
        <w:t xml:space="preserve">, </w:t>
      </w:r>
      <w:r w:rsidR="00EC0F05" w:rsidRPr="00EC0F05">
        <w:rPr>
          <w:rFonts w:ascii="Arial" w:hAnsi="Arial" w:cs="Arial"/>
          <w:b/>
          <w:sz w:val="22"/>
          <w:szCs w:val="22"/>
        </w:rPr>
        <w:t>ANO 1598 cm3, výkon 92 kW</w:t>
      </w:r>
    </w:p>
    <w:p w:rsidR="00E005F5" w:rsidRDefault="00E005F5" w:rsidP="00E005F5">
      <w:pPr>
        <w:numPr>
          <w:ilvl w:val="0"/>
          <w:numId w:val="9"/>
        </w:numPr>
        <w:jc w:val="both"/>
        <w:rPr>
          <w:rFonts w:ascii="Arial" w:hAnsi="Arial" w:cs="Arial"/>
          <w:sz w:val="22"/>
          <w:szCs w:val="22"/>
        </w:rPr>
      </w:pPr>
      <w:proofErr w:type="gramStart"/>
      <w:r w:rsidRPr="00B26235">
        <w:rPr>
          <w:rFonts w:ascii="Arial" w:hAnsi="Arial" w:cs="Arial"/>
          <w:sz w:val="22"/>
          <w:szCs w:val="22"/>
        </w:rPr>
        <w:t>manuální 6-ti</w:t>
      </w:r>
      <w:proofErr w:type="gramEnd"/>
      <w:r w:rsidRPr="00B26235">
        <w:rPr>
          <w:rFonts w:ascii="Arial" w:hAnsi="Arial" w:cs="Arial"/>
          <w:sz w:val="22"/>
          <w:szCs w:val="22"/>
        </w:rPr>
        <w:t xml:space="preserve"> stupňová pře</w:t>
      </w:r>
      <w:r>
        <w:rPr>
          <w:rFonts w:ascii="Arial" w:hAnsi="Arial" w:cs="Arial"/>
          <w:sz w:val="22"/>
          <w:szCs w:val="22"/>
        </w:rPr>
        <w:t>vo</w:t>
      </w:r>
      <w:r w:rsidRPr="00B26235">
        <w:rPr>
          <w:rFonts w:ascii="Arial" w:hAnsi="Arial" w:cs="Arial"/>
          <w:sz w:val="22"/>
          <w:szCs w:val="22"/>
        </w:rPr>
        <w:t>dovka</w:t>
      </w:r>
      <w:r w:rsidR="00EC0F05">
        <w:rPr>
          <w:rFonts w:ascii="Arial" w:hAnsi="Arial" w:cs="Arial"/>
          <w:sz w:val="22"/>
          <w:szCs w:val="22"/>
        </w:rPr>
        <w:t xml:space="preserve">, </w:t>
      </w:r>
      <w:r w:rsidR="00EC0F05" w:rsidRPr="00EC0F05">
        <w:rPr>
          <w:rFonts w:ascii="Arial" w:hAnsi="Arial" w:cs="Arial"/>
          <w:b/>
          <w:sz w:val="22"/>
          <w:szCs w:val="22"/>
        </w:rPr>
        <w:t>ANO MT6</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prosklená karoserie i ve třetí řadě sedadel</w:t>
      </w:r>
      <w:r w:rsidR="00EC0F05">
        <w:rPr>
          <w:rFonts w:ascii="Arial" w:hAnsi="Arial" w:cs="Arial"/>
          <w:sz w:val="22"/>
          <w:szCs w:val="22"/>
        </w:rPr>
        <w:t xml:space="preserve">, </w:t>
      </w:r>
      <w:r w:rsidR="00EC0F05" w:rsidRPr="00EC0F05">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emisní norma minimálně EURO VI</w:t>
      </w:r>
      <w:r w:rsidR="00EC0F05">
        <w:rPr>
          <w:rFonts w:ascii="Arial" w:hAnsi="Arial" w:cs="Arial"/>
          <w:sz w:val="22"/>
          <w:szCs w:val="22"/>
        </w:rPr>
        <w:t xml:space="preserve">, </w:t>
      </w:r>
      <w:r w:rsidR="00EC0F05" w:rsidRPr="00EC0F05">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požadav</w:t>
      </w:r>
      <w:r>
        <w:rPr>
          <w:rFonts w:ascii="Arial" w:hAnsi="Arial" w:cs="Arial"/>
          <w:sz w:val="22"/>
          <w:szCs w:val="22"/>
        </w:rPr>
        <w:t>ky na bezpečnost - min. ABS, ASR</w:t>
      </w:r>
      <w:r w:rsidRPr="00B26235">
        <w:rPr>
          <w:rFonts w:ascii="Arial" w:hAnsi="Arial" w:cs="Arial"/>
          <w:sz w:val="22"/>
          <w:szCs w:val="22"/>
        </w:rPr>
        <w:t>, ESP,</w:t>
      </w:r>
      <w:r>
        <w:rPr>
          <w:rFonts w:ascii="Arial" w:hAnsi="Arial" w:cs="Arial"/>
          <w:sz w:val="22"/>
          <w:szCs w:val="22"/>
        </w:rPr>
        <w:t xml:space="preserve"> případně obdobné systémy</w:t>
      </w:r>
      <w:r w:rsidR="00EC0F05">
        <w:rPr>
          <w:rFonts w:ascii="Arial" w:hAnsi="Arial" w:cs="Arial"/>
          <w:sz w:val="22"/>
          <w:szCs w:val="22"/>
        </w:rPr>
        <w:t xml:space="preserve">, </w:t>
      </w:r>
      <w:r w:rsidR="00EC0F05" w:rsidRPr="00EC0F05">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 xml:space="preserve">2x </w:t>
      </w:r>
      <w:r w:rsidRPr="00B26235">
        <w:rPr>
          <w:rFonts w:ascii="Arial" w:hAnsi="Arial" w:cs="Arial"/>
          <w:sz w:val="22"/>
          <w:szCs w:val="22"/>
        </w:rPr>
        <w:t>air</w:t>
      </w:r>
      <w:r>
        <w:rPr>
          <w:rFonts w:ascii="Arial" w:hAnsi="Arial" w:cs="Arial"/>
          <w:sz w:val="22"/>
          <w:szCs w:val="22"/>
        </w:rPr>
        <w:t>bag (na straně řidiče a spolujezdce)</w:t>
      </w:r>
      <w:r w:rsidR="00EC0F05">
        <w:rPr>
          <w:rFonts w:ascii="Arial" w:hAnsi="Arial" w:cs="Arial"/>
          <w:sz w:val="22"/>
          <w:szCs w:val="22"/>
        </w:rPr>
        <w:t xml:space="preserve">, </w:t>
      </w:r>
      <w:r w:rsidR="00EC0F05" w:rsidRPr="00EC0F05">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možnost</w:t>
      </w:r>
      <w:r w:rsidRPr="00455088">
        <w:rPr>
          <w:rFonts w:ascii="Arial" w:hAnsi="Arial" w:cs="Arial"/>
          <w:sz w:val="22"/>
          <w:szCs w:val="22"/>
        </w:rPr>
        <w:t xml:space="preserve"> vyjmutí </w:t>
      </w:r>
      <w:r>
        <w:rPr>
          <w:rFonts w:ascii="Arial" w:hAnsi="Arial" w:cs="Arial"/>
          <w:sz w:val="22"/>
          <w:szCs w:val="22"/>
        </w:rPr>
        <w:t>minimálně</w:t>
      </w:r>
      <w:r w:rsidRPr="00455088">
        <w:rPr>
          <w:rFonts w:ascii="Arial" w:hAnsi="Arial" w:cs="Arial"/>
          <w:sz w:val="22"/>
          <w:szCs w:val="22"/>
        </w:rPr>
        <w:t xml:space="preserve"> 3. </w:t>
      </w:r>
      <w:r>
        <w:rPr>
          <w:rFonts w:ascii="Arial" w:hAnsi="Arial" w:cs="Arial"/>
          <w:sz w:val="22"/>
          <w:szCs w:val="22"/>
        </w:rPr>
        <w:t>ř</w:t>
      </w:r>
      <w:r w:rsidRPr="00455088">
        <w:rPr>
          <w:rFonts w:ascii="Arial" w:hAnsi="Arial" w:cs="Arial"/>
          <w:sz w:val="22"/>
          <w:szCs w:val="22"/>
        </w:rPr>
        <w:t>ady</w:t>
      </w:r>
      <w:r>
        <w:rPr>
          <w:rFonts w:ascii="Arial" w:hAnsi="Arial" w:cs="Arial"/>
          <w:sz w:val="22"/>
          <w:szCs w:val="22"/>
        </w:rPr>
        <w:t xml:space="preserve"> sedadel</w:t>
      </w:r>
      <w:r w:rsidR="00EC0F05">
        <w:rPr>
          <w:rFonts w:ascii="Arial" w:hAnsi="Arial" w:cs="Arial"/>
          <w:sz w:val="22"/>
          <w:szCs w:val="22"/>
        </w:rPr>
        <w:t xml:space="preserve">, </w:t>
      </w:r>
      <w:r w:rsidR="00EC0F05" w:rsidRPr="00EC0F05">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tříbodové bezpečnostní pásy na všech sedadlech + opěrky hlavy</w:t>
      </w:r>
      <w:r w:rsidR="00EC0F05">
        <w:rPr>
          <w:rFonts w:ascii="Arial" w:hAnsi="Arial" w:cs="Arial"/>
          <w:sz w:val="22"/>
          <w:szCs w:val="22"/>
        </w:rPr>
        <w:t xml:space="preserve">, </w:t>
      </w:r>
      <w:r w:rsidR="00EC0F05" w:rsidRPr="00EC0F05">
        <w:rPr>
          <w:rFonts w:ascii="Arial" w:hAnsi="Arial" w:cs="Arial"/>
          <w:b/>
          <w:sz w:val="22"/>
          <w:szCs w:val="22"/>
        </w:rPr>
        <w:t>ANO</w:t>
      </w:r>
    </w:p>
    <w:p w:rsidR="00E005F5" w:rsidRPr="00B26235" w:rsidRDefault="00E005F5" w:rsidP="00E005F5">
      <w:pPr>
        <w:numPr>
          <w:ilvl w:val="0"/>
          <w:numId w:val="9"/>
        </w:numPr>
        <w:jc w:val="both"/>
        <w:rPr>
          <w:rFonts w:ascii="Arial" w:hAnsi="Arial" w:cs="Arial"/>
          <w:sz w:val="22"/>
          <w:szCs w:val="22"/>
        </w:rPr>
      </w:pPr>
      <w:r w:rsidRPr="00B26235">
        <w:rPr>
          <w:rFonts w:ascii="Arial" w:hAnsi="Arial" w:cs="Arial"/>
          <w:sz w:val="22"/>
          <w:szCs w:val="22"/>
        </w:rPr>
        <w:t>elektricky ovládaná přední</w:t>
      </w:r>
      <w:r>
        <w:rPr>
          <w:rFonts w:ascii="Arial" w:hAnsi="Arial" w:cs="Arial"/>
          <w:sz w:val="22"/>
          <w:szCs w:val="22"/>
        </w:rPr>
        <w:t xml:space="preserve"> okna</w:t>
      </w:r>
      <w:r w:rsidR="00EC0F05">
        <w:rPr>
          <w:rFonts w:ascii="Arial" w:hAnsi="Arial" w:cs="Arial"/>
          <w:sz w:val="22"/>
          <w:szCs w:val="22"/>
        </w:rPr>
        <w:t xml:space="preserve">, </w:t>
      </w:r>
      <w:r w:rsidR="00EC0F05" w:rsidRPr="00EC0F05">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elektricky ovládaná a vyhřívaná vnější zpětná zrcátka</w:t>
      </w:r>
      <w:r w:rsidR="007B7AB7">
        <w:rPr>
          <w:rFonts w:ascii="Arial" w:hAnsi="Arial" w:cs="Arial"/>
          <w:sz w:val="22"/>
          <w:szCs w:val="22"/>
        </w:rPr>
        <w:t xml:space="preserve">, </w:t>
      </w:r>
      <w:r w:rsidR="007B7AB7" w:rsidRPr="007B7AB7">
        <w:rPr>
          <w:rFonts w:ascii="Arial" w:hAnsi="Arial" w:cs="Arial"/>
          <w:b/>
          <w:sz w:val="22"/>
          <w:szCs w:val="22"/>
        </w:rPr>
        <w:t>ANO</w:t>
      </w:r>
    </w:p>
    <w:p w:rsidR="00E005F5" w:rsidRPr="00784C74" w:rsidRDefault="00E005F5" w:rsidP="00E005F5">
      <w:pPr>
        <w:numPr>
          <w:ilvl w:val="0"/>
          <w:numId w:val="9"/>
        </w:numPr>
        <w:jc w:val="both"/>
        <w:rPr>
          <w:rFonts w:ascii="Arial" w:hAnsi="Arial" w:cs="Arial"/>
          <w:sz w:val="22"/>
          <w:szCs w:val="22"/>
        </w:rPr>
      </w:pPr>
      <w:r w:rsidRPr="00784C74">
        <w:rPr>
          <w:rFonts w:ascii="Arial" w:hAnsi="Arial" w:cs="Arial"/>
          <w:sz w:val="22"/>
          <w:szCs w:val="22"/>
        </w:rPr>
        <w:t>boční posuvné dveře prosklené na obou stranách vozidla</w:t>
      </w:r>
      <w:r w:rsidR="007B7AB7">
        <w:rPr>
          <w:rFonts w:ascii="Arial" w:hAnsi="Arial" w:cs="Arial"/>
          <w:sz w:val="22"/>
          <w:szCs w:val="22"/>
        </w:rPr>
        <w:t xml:space="preserve">, </w:t>
      </w:r>
      <w:r w:rsidR="007B7AB7" w:rsidRPr="007B7AB7">
        <w:rPr>
          <w:rFonts w:ascii="Arial" w:hAnsi="Arial" w:cs="Arial"/>
          <w:b/>
          <w:sz w:val="22"/>
          <w:szCs w:val="22"/>
        </w:rPr>
        <w:t>ANO</w:t>
      </w:r>
    </w:p>
    <w:p w:rsidR="000F560E" w:rsidRPr="007B7AB7" w:rsidRDefault="000F560E" w:rsidP="00E005F5">
      <w:pPr>
        <w:numPr>
          <w:ilvl w:val="0"/>
          <w:numId w:val="9"/>
        </w:numPr>
        <w:jc w:val="both"/>
        <w:rPr>
          <w:rFonts w:ascii="Arial" w:hAnsi="Arial" w:cs="Arial"/>
          <w:b/>
          <w:sz w:val="22"/>
          <w:szCs w:val="22"/>
        </w:rPr>
      </w:pPr>
      <w:r>
        <w:rPr>
          <w:rFonts w:ascii="Arial" w:hAnsi="Arial" w:cs="Arial"/>
          <w:color w:val="222222"/>
          <w:sz w:val="22"/>
          <w:szCs w:val="22"/>
          <w:shd w:val="clear" w:color="auto" w:fill="FFFFFF"/>
        </w:rPr>
        <w:t xml:space="preserve">vnitřní obložení (čalounění nebo </w:t>
      </w:r>
      <w:proofErr w:type="spellStart"/>
      <w:r>
        <w:rPr>
          <w:rFonts w:ascii="Arial" w:hAnsi="Arial" w:cs="Arial"/>
          <w:color w:val="222222"/>
          <w:sz w:val="22"/>
          <w:szCs w:val="22"/>
          <w:shd w:val="clear" w:color="auto" w:fill="FFFFFF"/>
        </w:rPr>
        <w:t>oplastování</w:t>
      </w:r>
      <w:proofErr w:type="spellEnd"/>
      <w:r>
        <w:rPr>
          <w:rFonts w:ascii="Arial" w:hAnsi="Arial" w:cs="Arial"/>
          <w:color w:val="222222"/>
          <w:sz w:val="22"/>
          <w:szCs w:val="22"/>
          <w:shd w:val="clear" w:color="auto" w:fill="FFFFFF"/>
        </w:rPr>
        <w:t>) karoserie (boky, střecha) – vozidlo určeno pro přepravu osob – obdobě jako u osobních vozidel</w:t>
      </w:r>
      <w:r w:rsidR="007B7AB7">
        <w:rPr>
          <w:rFonts w:ascii="Arial" w:hAnsi="Arial" w:cs="Arial"/>
          <w:color w:val="222222"/>
          <w:sz w:val="22"/>
          <w:szCs w:val="22"/>
          <w:shd w:val="clear" w:color="auto" w:fill="FFFFFF"/>
        </w:rPr>
        <w:t xml:space="preserve">, </w:t>
      </w:r>
      <w:r w:rsidR="007B7AB7" w:rsidRPr="007B7AB7">
        <w:rPr>
          <w:rFonts w:ascii="Arial" w:hAnsi="Arial" w:cs="Arial"/>
          <w:b/>
          <w:color w:val="222222"/>
          <w:sz w:val="22"/>
          <w:szCs w:val="22"/>
          <w:shd w:val="clear" w:color="auto" w:fill="FFFFFF"/>
        </w:rPr>
        <w:t>ANO, čalounění do ½ výšky a komplet čalounění stropu, tak jako u osobních vozidel</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centrální zamykání s dálkovým ovládáním, imobilizér</w:t>
      </w:r>
      <w:r w:rsidR="007B7AB7">
        <w:rPr>
          <w:rFonts w:ascii="Arial" w:hAnsi="Arial" w:cs="Arial"/>
          <w:sz w:val="22"/>
          <w:szCs w:val="22"/>
        </w:rPr>
        <w:t xml:space="preserve">, </w:t>
      </w:r>
      <w:r w:rsidR="007B7AB7" w:rsidRPr="007B7AB7">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výškově nastavitelný volant a sedadlo řidiče</w:t>
      </w:r>
      <w:r w:rsidR="007B7AB7">
        <w:rPr>
          <w:rFonts w:ascii="Arial" w:hAnsi="Arial" w:cs="Arial"/>
          <w:sz w:val="22"/>
          <w:szCs w:val="22"/>
        </w:rPr>
        <w:t xml:space="preserve">, </w:t>
      </w:r>
      <w:r w:rsidR="007B7AB7" w:rsidRPr="007B7AB7">
        <w:rPr>
          <w:rFonts w:ascii="Arial" w:hAnsi="Arial" w:cs="Arial"/>
          <w:b/>
          <w:sz w:val="22"/>
          <w:szCs w:val="22"/>
        </w:rPr>
        <w:t>ANO</w:t>
      </w:r>
    </w:p>
    <w:p w:rsidR="00E005F5" w:rsidRPr="00B26235" w:rsidRDefault="00E005F5" w:rsidP="00E005F5">
      <w:pPr>
        <w:numPr>
          <w:ilvl w:val="0"/>
          <w:numId w:val="9"/>
        </w:numPr>
        <w:jc w:val="both"/>
        <w:rPr>
          <w:rFonts w:ascii="Arial" w:hAnsi="Arial" w:cs="Arial"/>
          <w:sz w:val="22"/>
          <w:szCs w:val="22"/>
        </w:rPr>
      </w:pPr>
      <w:r w:rsidRPr="00B26235">
        <w:rPr>
          <w:rFonts w:ascii="Arial" w:hAnsi="Arial" w:cs="Arial"/>
          <w:sz w:val="22"/>
          <w:szCs w:val="22"/>
        </w:rPr>
        <w:t>autorádio s minimálně CD přehrávačem nebo USB připojením, včetně reproduktorů</w:t>
      </w:r>
      <w:r w:rsidR="007B7AB7">
        <w:rPr>
          <w:rFonts w:ascii="Arial" w:hAnsi="Arial" w:cs="Arial"/>
          <w:sz w:val="22"/>
          <w:szCs w:val="22"/>
        </w:rPr>
        <w:t xml:space="preserve">, </w:t>
      </w:r>
      <w:r w:rsidR="007B7AB7" w:rsidRPr="007B7AB7">
        <w:rPr>
          <w:rFonts w:ascii="Arial" w:hAnsi="Arial" w:cs="Arial"/>
          <w:b/>
          <w:sz w:val="22"/>
          <w:szCs w:val="22"/>
        </w:rPr>
        <w:t>ANO rádio s AM/FM a USB připojením</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manuální klimatizace</w:t>
      </w:r>
      <w:r>
        <w:rPr>
          <w:rFonts w:ascii="Arial" w:hAnsi="Arial" w:cs="Arial"/>
          <w:sz w:val="22"/>
          <w:szCs w:val="22"/>
        </w:rPr>
        <w:t xml:space="preserve"> v přední i zadní části vozu</w:t>
      </w:r>
      <w:r w:rsidR="007B7AB7">
        <w:rPr>
          <w:rFonts w:ascii="Arial" w:hAnsi="Arial" w:cs="Arial"/>
          <w:sz w:val="22"/>
          <w:szCs w:val="22"/>
        </w:rPr>
        <w:t xml:space="preserve">, </w:t>
      </w:r>
      <w:r w:rsidR="007B7AB7" w:rsidRPr="007B7AB7">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přední mlhové světlomety</w:t>
      </w:r>
      <w:r w:rsidR="007B7AB7">
        <w:rPr>
          <w:rFonts w:ascii="Arial" w:hAnsi="Arial" w:cs="Arial"/>
          <w:sz w:val="22"/>
          <w:szCs w:val="22"/>
        </w:rPr>
        <w:t xml:space="preserve">, </w:t>
      </w:r>
      <w:r w:rsidR="007B7AB7" w:rsidRPr="007B7AB7">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Pr>
          <w:rFonts w:ascii="Arial" w:hAnsi="Arial" w:cs="Arial"/>
          <w:sz w:val="22"/>
          <w:szCs w:val="22"/>
        </w:rPr>
        <w:t>tónovaná skla od druhé řady sedadel</w:t>
      </w:r>
      <w:r w:rsidR="007B7AB7">
        <w:rPr>
          <w:rFonts w:ascii="Arial" w:hAnsi="Arial" w:cs="Arial"/>
          <w:sz w:val="22"/>
          <w:szCs w:val="22"/>
        </w:rPr>
        <w:t xml:space="preserve">, </w:t>
      </w:r>
      <w:r w:rsidR="007B7AB7" w:rsidRPr="007B7AB7">
        <w:rPr>
          <w:rFonts w:ascii="Arial" w:hAnsi="Arial" w:cs="Arial"/>
          <w:b/>
          <w:sz w:val="22"/>
          <w:szCs w:val="22"/>
        </w:rPr>
        <w:t>ANO</w:t>
      </w:r>
    </w:p>
    <w:p w:rsidR="00E005F5" w:rsidRPr="00B26235" w:rsidRDefault="00E005F5" w:rsidP="00E005F5">
      <w:pPr>
        <w:numPr>
          <w:ilvl w:val="0"/>
          <w:numId w:val="9"/>
        </w:numPr>
        <w:jc w:val="both"/>
        <w:rPr>
          <w:rFonts w:ascii="Arial" w:hAnsi="Arial" w:cs="Arial"/>
          <w:sz w:val="22"/>
          <w:szCs w:val="22"/>
        </w:rPr>
      </w:pPr>
      <w:r w:rsidRPr="00B26235">
        <w:rPr>
          <w:rFonts w:ascii="Arial" w:hAnsi="Arial" w:cs="Arial"/>
          <w:sz w:val="22"/>
          <w:szCs w:val="22"/>
        </w:rPr>
        <w:t>povinná výbava podle vyhlášky</w:t>
      </w:r>
      <w:r w:rsidR="007B7AB7">
        <w:rPr>
          <w:rFonts w:ascii="Arial" w:hAnsi="Arial" w:cs="Arial"/>
          <w:sz w:val="22"/>
          <w:szCs w:val="22"/>
        </w:rPr>
        <w:t xml:space="preserve">, </w:t>
      </w:r>
      <w:r w:rsidR="007B7AB7" w:rsidRPr="007B7AB7">
        <w:rPr>
          <w:rFonts w:ascii="Arial" w:hAnsi="Arial" w:cs="Arial"/>
          <w:b/>
          <w:sz w:val="22"/>
          <w:szCs w:val="22"/>
        </w:rPr>
        <w:t>ANO</w:t>
      </w:r>
    </w:p>
    <w:p w:rsidR="00E005F5" w:rsidRDefault="00E005F5" w:rsidP="00E005F5">
      <w:pPr>
        <w:numPr>
          <w:ilvl w:val="0"/>
          <w:numId w:val="9"/>
        </w:numPr>
        <w:jc w:val="both"/>
        <w:rPr>
          <w:rFonts w:ascii="Arial" w:hAnsi="Arial" w:cs="Arial"/>
          <w:sz w:val="22"/>
          <w:szCs w:val="22"/>
        </w:rPr>
      </w:pPr>
      <w:r w:rsidRPr="00B26235">
        <w:rPr>
          <w:rFonts w:ascii="Arial" w:hAnsi="Arial" w:cs="Arial"/>
          <w:sz w:val="22"/>
          <w:szCs w:val="22"/>
        </w:rPr>
        <w:t>plnohodnotná rezerva</w:t>
      </w:r>
      <w:r>
        <w:rPr>
          <w:rFonts w:ascii="Arial" w:hAnsi="Arial" w:cs="Arial"/>
          <w:sz w:val="22"/>
          <w:szCs w:val="22"/>
        </w:rPr>
        <w:t xml:space="preserve"> nebo sada na opravu pneumatik</w:t>
      </w:r>
      <w:r w:rsidR="007B7AB7" w:rsidRPr="007B7AB7">
        <w:rPr>
          <w:rFonts w:ascii="Arial" w:hAnsi="Arial" w:cs="Arial"/>
          <w:b/>
          <w:sz w:val="22"/>
          <w:szCs w:val="22"/>
        </w:rPr>
        <w:t>, ANO, plnohodnotná rezerva</w:t>
      </w:r>
    </w:p>
    <w:p w:rsidR="00E005F5" w:rsidRPr="00B26235" w:rsidRDefault="00E005F5" w:rsidP="00E005F5">
      <w:pPr>
        <w:numPr>
          <w:ilvl w:val="0"/>
          <w:numId w:val="9"/>
        </w:numPr>
        <w:jc w:val="both"/>
        <w:rPr>
          <w:rFonts w:ascii="Arial" w:hAnsi="Arial" w:cs="Arial"/>
          <w:sz w:val="22"/>
          <w:szCs w:val="22"/>
        </w:rPr>
      </w:pPr>
      <w:r>
        <w:rPr>
          <w:rFonts w:ascii="Arial" w:hAnsi="Arial" w:cs="Arial"/>
          <w:sz w:val="22"/>
          <w:szCs w:val="22"/>
        </w:rPr>
        <w:t>minimálně zadní parkovací senzory</w:t>
      </w:r>
      <w:r w:rsidR="007B7AB7">
        <w:rPr>
          <w:rFonts w:ascii="Arial" w:hAnsi="Arial" w:cs="Arial"/>
          <w:sz w:val="22"/>
          <w:szCs w:val="22"/>
        </w:rPr>
        <w:t xml:space="preserve">, </w:t>
      </w:r>
      <w:r w:rsidR="007B7AB7" w:rsidRPr="007B7AB7">
        <w:rPr>
          <w:rFonts w:ascii="Arial" w:hAnsi="Arial" w:cs="Arial"/>
          <w:b/>
          <w:sz w:val="22"/>
          <w:szCs w:val="22"/>
        </w:rPr>
        <w:t>ANO, zadní parkovací senzor</w:t>
      </w:r>
    </w:p>
    <w:p w:rsidR="00E005F5" w:rsidRPr="00B26235" w:rsidRDefault="00E005F5" w:rsidP="00E005F5">
      <w:pPr>
        <w:numPr>
          <w:ilvl w:val="0"/>
          <w:numId w:val="9"/>
        </w:numPr>
        <w:jc w:val="both"/>
        <w:rPr>
          <w:rFonts w:ascii="Arial" w:hAnsi="Arial" w:cs="Arial"/>
          <w:sz w:val="22"/>
          <w:szCs w:val="22"/>
        </w:rPr>
      </w:pPr>
      <w:r>
        <w:rPr>
          <w:rFonts w:ascii="Arial" w:hAnsi="Arial" w:cs="Arial"/>
          <w:sz w:val="22"/>
          <w:szCs w:val="22"/>
        </w:rPr>
        <w:t>tažné zařízení</w:t>
      </w:r>
      <w:r w:rsidRPr="00B26235">
        <w:rPr>
          <w:rFonts w:ascii="Arial" w:hAnsi="Arial" w:cs="Arial"/>
          <w:sz w:val="22"/>
          <w:szCs w:val="22"/>
        </w:rPr>
        <w:t xml:space="preserve"> pevné případně odnímatelné</w:t>
      </w:r>
      <w:r w:rsidR="007B7AB7">
        <w:rPr>
          <w:rFonts w:ascii="Arial" w:hAnsi="Arial" w:cs="Arial"/>
          <w:sz w:val="22"/>
          <w:szCs w:val="22"/>
        </w:rPr>
        <w:t xml:space="preserve">, </w:t>
      </w:r>
      <w:r w:rsidR="007B7AB7" w:rsidRPr="007B7AB7">
        <w:rPr>
          <w:rFonts w:ascii="Arial" w:hAnsi="Arial" w:cs="Arial"/>
          <w:b/>
          <w:sz w:val="22"/>
          <w:szCs w:val="22"/>
        </w:rPr>
        <w:t>ANO pevné s možností demontáže</w:t>
      </w:r>
    </w:p>
    <w:p w:rsidR="00E005F5" w:rsidRPr="007B7AB7" w:rsidRDefault="00E005F5" w:rsidP="00E005F5">
      <w:pPr>
        <w:numPr>
          <w:ilvl w:val="0"/>
          <w:numId w:val="9"/>
        </w:numPr>
        <w:jc w:val="both"/>
        <w:rPr>
          <w:rFonts w:ascii="Arial" w:hAnsi="Arial" w:cs="Arial"/>
          <w:b/>
          <w:sz w:val="22"/>
          <w:szCs w:val="22"/>
        </w:rPr>
      </w:pPr>
      <w:r w:rsidRPr="00B26235">
        <w:rPr>
          <w:rFonts w:ascii="Arial" w:hAnsi="Arial" w:cs="Arial"/>
          <w:sz w:val="22"/>
          <w:szCs w:val="22"/>
        </w:rPr>
        <w:t>záruka na vozidlo min. 2 roky</w:t>
      </w:r>
      <w:r w:rsidR="007B7AB7">
        <w:rPr>
          <w:rFonts w:ascii="Arial" w:hAnsi="Arial" w:cs="Arial"/>
          <w:sz w:val="22"/>
          <w:szCs w:val="22"/>
        </w:rPr>
        <w:t xml:space="preserve">, </w:t>
      </w:r>
      <w:r w:rsidR="007B7AB7" w:rsidRPr="007B7AB7">
        <w:rPr>
          <w:rFonts w:ascii="Arial" w:hAnsi="Arial" w:cs="Arial"/>
          <w:b/>
          <w:sz w:val="22"/>
          <w:szCs w:val="22"/>
        </w:rPr>
        <w:t>ANO, 2letá záruka, BENEFIT prodloužená záruka na 5 let motor, převodovku a rozvodovku s nájezdem max. 150 000 km, součást servisní knížky</w:t>
      </w:r>
    </w:p>
    <w:p w:rsidR="00E005F5" w:rsidRPr="00056F9B" w:rsidRDefault="00E005F5" w:rsidP="00E005F5">
      <w:pPr>
        <w:pStyle w:val="Odstavec1"/>
        <w:widowControl w:val="0"/>
        <w:tabs>
          <w:tab w:val="center" w:pos="7371"/>
        </w:tabs>
        <w:rPr>
          <w:rFonts w:ascii="Arial" w:hAnsi="Arial" w:cs="Arial"/>
          <w:sz w:val="22"/>
          <w:szCs w:val="22"/>
        </w:rPr>
      </w:pPr>
    </w:p>
    <w:p w:rsidR="00E005F5" w:rsidRPr="00CC16B7" w:rsidRDefault="00E005F5" w:rsidP="00E005F5">
      <w:pPr>
        <w:pStyle w:val="Odstavec1"/>
        <w:widowControl w:val="0"/>
        <w:tabs>
          <w:tab w:val="center" w:pos="7371"/>
        </w:tabs>
        <w:spacing w:before="0"/>
        <w:rPr>
          <w:rFonts w:ascii="Arial" w:hAnsi="Arial" w:cs="Arial"/>
          <w:sz w:val="22"/>
        </w:rPr>
      </w:pPr>
    </w:p>
    <w:p w:rsidR="002B04D4" w:rsidRDefault="002B04D4">
      <w:bookmarkStart w:id="0" w:name="_GoBack"/>
      <w:bookmarkEnd w:id="0"/>
    </w:p>
    <w:sectPr w:rsidR="002B04D4" w:rsidSect="000E491E">
      <w:headerReference w:type="default" r:id="rId7"/>
      <w:headerReference w:type="first" r:id="rId8"/>
      <w:pgSz w:w="11906" w:h="16838" w:code="9"/>
      <w:pgMar w:top="1417" w:right="1417" w:bottom="1417" w:left="1417" w:header="7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1C" w:rsidRDefault="0045051C" w:rsidP="00E005F5">
      <w:r>
        <w:separator/>
      </w:r>
    </w:p>
  </w:endnote>
  <w:endnote w:type="continuationSeparator" w:id="0">
    <w:p w:rsidR="0045051C" w:rsidRDefault="0045051C" w:rsidP="00E0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1C" w:rsidRDefault="0045051C" w:rsidP="00E005F5">
      <w:r>
        <w:separator/>
      </w:r>
    </w:p>
  </w:footnote>
  <w:footnote w:type="continuationSeparator" w:id="0">
    <w:p w:rsidR="0045051C" w:rsidRDefault="0045051C" w:rsidP="00E0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3A" w:rsidRDefault="0045051C">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3A" w:rsidRDefault="0045051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85F"/>
    <w:multiLevelType w:val="hybridMultilevel"/>
    <w:tmpl w:val="FE40A640"/>
    <w:lvl w:ilvl="0" w:tplc="0405000F">
      <w:start w:val="1"/>
      <w:numFmt w:val="decimal"/>
      <w:lvlText w:val="%1."/>
      <w:lvlJc w:val="left"/>
      <w:pPr>
        <w:tabs>
          <w:tab w:val="num" w:pos="720"/>
        </w:tabs>
        <w:ind w:left="720" w:hanging="360"/>
      </w:pPr>
    </w:lvl>
    <w:lvl w:ilvl="1" w:tplc="8542BEC0">
      <w:start w:val="1"/>
      <w:numFmt w:val="lowerLetter"/>
      <w:lvlText w:val="%2."/>
      <w:lvlJc w:val="left"/>
      <w:pPr>
        <w:tabs>
          <w:tab w:val="num" w:pos="1440"/>
        </w:tabs>
        <w:ind w:left="1440" w:hanging="360"/>
      </w:pPr>
      <w:rPr>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0473C0"/>
    <w:multiLevelType w:val="hybridMultilevel"/>
    <w:tmpl w:val="D5AE1086"/>
    <w:lvl w:ilvl="0" w:tplc="D80A84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73A6FCE"/>
    <w:multiLevelType w:val="hybridMultilevel"/>
    <w:tmpl w:val="EF7CEC22"/>
    <w:lvl w:ilvl="0" w:tplc="E9A062B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8BD3D90"/>
    <w:multiLevelType w:val="hybridMultilevel"/>
    <w:tmpl w:val="DF1CD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D39469F"/>
    <w:multiLevelType w:val="hybridMultilevel"/>
    <w:tmpl w:val="822E96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EC46878"/>
    <w:multiLevelType w:val="hybridMultilevel"/>
    <w:tmpl w:val="2A2E8F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0"/>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F5"/>
    <w:rsid w:val="000F560E"/>
    <w:rsid w:val="001D2267"/>
    <w:rsid w:val="002B04D4"/>
    <w:rsid w:val="0045051C"/>
    <w:rsid w:val="0060281C"/>
    <w:rsid w:val="006926DB"/>
    <w:rsid w:val="007B7AB7"/>
    <w:rsid w:val="007C7CF9"/>
    <w:rsid w:val="00E005F5"/>
    <w:rsid w:val="00EC0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E5DE6-366D-4D4E-8AF6-A0826439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5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005F5"/>
    <w:pPr>
      <w:tabs>
        <w:tab w:val="center" w:pos="4536"/>
        <w:tab w:val="right" w:pos="9072"/>
      </w:tabs>
    </w:pPr>
  </w:style>
  <w:style w:type="character" w:customStyle="1" w:styleId="ZhlavChar">
    <w:name w:val="Záhlaví Char"/>
    <w:basedOn w:val="Standardnpsmoodstavce"/>
    <w:link w:val="Zhlav"/>
    <w:rsid w:val="00E005F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E005F5"/>
    <w:pPr>
      <w:tabs>
        <w:tab w:val="center" w:pos="4536"/>
        <w:tab w:val="right" w:pos="9072"/>
      </w:tabs>
    </w:pPr>
    <w:rPr>
      <w:rFonts w:ascii="Arial" w:hAnsi="Arial" w:cs="Arial"/>
      <w:sz w:val="20"/>
    </w:rPr>
  </w:style>
  <w:style w:type="character" w:customStyle="1" w:styleId="ZpatChar">
    <w:name w:val="Zápatí Char"/>
    <w:basedOn w:val="Standardnpsmoodstavce"/>
    <w:link w:val="Zpat"/>
    <w:uiPriority w:val="99"/>
    <w:rsid w:val="00E005F5"/>
    <w:rPr>
      <w:rFonts w:ascii="Arial" w:eastAsia="Times New Roman" w:hAnsi="Arial" w:cs="Arial"/>
      <w:sz w:val="20"/>
      <w:szCs w:val="24"/>
      <w:lang w:eastAsia="cs-CZ"/>
    </w:rPr>
  </w:style>
  <w:style w:type="paragraph" w:customStyle="1" w:styleId="Odstavec1">
    <w:name w:val="Odstavec1"/>
    <w:basedOn w:val="Normln"/>
    <w:rsid w:val="00E005F5"/>
    <w:pPr>
      <w:spacing w:before="80"/>
      <w:jc w:val="both"/>
    </w:pPr>
    <w:rPr>
      <w:szCs w:val="20"/>
    </w:rPr>
  </w:style>
  <w:style w:type="paragraph" w:styleId="Textkomente">
    <w:name w:val="annotation text"/>
    <w:basedOn w:val="Normln"/>
    <w:link w:val="TextkomenteChar"/>
    <w:unhideWhenUsed/>
    <w:rsid w:val="00E005F5"/>
    <w:pPr>
      <w:overflowPunct w:val="0"/>
      <w:autoSpaceDE w:val="0"/>
      <w:autoSpaceDN w:val="0"/>
      <w:adjustRightInd w:val="0"/>
    </w:pPr>
    <w:rPr>
      <w:sz w:val="20"/>
      <w:szCs w:val="20"/>
    </w:rPr>
  </w:style>
  <w:style w:type="character" w:customStyle="1" w:styleId="TextkomenteChar">
    <w:name w:val="Text komentáře Char"/>
    <w:basedOn w:val="Standardnpsmoodstavce"/>
    <w:link w:val="Textkomente"/>
    <w:rsid w:val="00E005F5"/>
    <w:rPr>
      <w:rFonts w:ascii="Times New Roman" w:eastAsia="Times New Roman" w:hAnsi="Times New Roman" w:cs="Times New Roman"/>
      <w:sz w:val="20"/>
      <w:szCs w:val="20"/>
      <w:lang w:eastAsia="cs-CZ"/>
    </w:rPr>
  </w:style>
  <w:style w:type="character" w:styleId="slostrnky">
    <w:name w:val="page number"/>
    <w:basedOn w:val="Standardnpsmoodstavce"/>
    <w:rsid w:val="00E005F5"/>
  </w:style>
  <w:style w:type="paragraph" w:styleId="Zkladntextodsazen3">
    <w:name w:val="Body Text Indent 3"/>
    <w:basedOn w:val="Normln"/>
    <w:link w:val="Zkladntextodsazen3Char"/>
    <w:uiPriority w:val="99"/>
    <w:unhideWhenUsed/>
    <w:rsid w:val="00E005F5"/>
    <w:pPr>
      <w:spacing w:after="120" w:line="276" w:lineRule="auto"/>
      <w:ind w:left="283"/>
    </w:pPr>
    <w:rPr>
      <w:rFonts w:ascii="Calibri" w:eastAsia="Calibri" w:hAnsi="Calibri"/>
      <w:sz w:val="16"/>
      <w:szCs w:val="16"/>
      <w:lang w:eastAsia="en-US"/>
    </w:rPr>
  </w:style>
  <w:style w:type="character" w:customStyle="1" w:styleId="Zkladntextodsazen3Char">
    <w:name w:val="Základní text odsazený 3 Char"/>
    <w:basedOn w:val="Standardnpsmoodstavce"/>
    <w:link w:val="Zkladntextodsazen3"/>
    <w:uiPriority w:val="99"/>
    <w:rsid w:val="00E005F5"/>
    <w:rPr>
      <w:rFonts w:ascii="Calibri" w:eastAsia="Calibri" w:hAnsi="Calibri" w:cs="Times New Roman"/>
      <w:sz w:val="16"/>
      <w:szCs w:val="16"/>
    </w:rPr>
  </w:style>
  <w:style w:type="paragraph" w:customStyle="1" w:styleId="Textpsmene">
    <w:name w:val="Text písmene"/>
    <w:basedOn w:val="Normln"/>
    <w:rsid w:val="00E005F5"/>
    <w:pPr>
      <w:numPr>
        <w:ilvl w:val="1"/>
        <w:numId w:val="1"/>
      </w:numPr>
      <w:jc w:val="both"/>
      <w:outlineLvl w:val="7"/>
    </w:pPr>
    <w:rPr>
      <w:szCs w:val="20"/>
    </w:rPr>
  </w:style>
  <w:style w:type="paragraph" w:customStyle="1" w:styleId="Textodstavce">
    <w:name w:val="Text odstavce"/>
    <w:basedOn w:val="Normln"/>
    <w:rsid w:val="00E005F5"/>
    <w:pPr>
      <w:numPr>
        <w:numId w:val="1"/>
      </w:numPr>
      <w:tabs>
        <w:tab w:val="left" w:pos="851"/>
      </w:tabs>
      <w:spacing w:before="120" w:after="120"/>
      <w:jc w:val="both"/>
      <w:outlineLvl w:val="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8628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2</cp:revision>
  <dcterms:created xsi:type="dcterms:W3CDTF">2017-12-14T14:39:00Z</dcterms:created>
  <dcterms:modified xsi:type="dcterms:W3CDTF">2017-12-14T14:39:00Z</dcterms:modified>
</cp:coreProperties>
</file>