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519" w:rsidRPr="00664E8C" w:rsidRDefault="00AF3384" w:rsidP="00F27C61">
      <w:pPr>
        <w:jc w:val="center"/>
        <w:rPr>
          <w:rFonts w:ascii="Calibri" w:hAnsi="Calibri"/>
          <w:b/>
          <w:sz w:val="28"/>
          <w:szCs w:val="22"/>
          <w:u w:val="single"/>
        </w:rPr>
      </w:pPr>
      <w:r w:rsidRPr="00664E8C">
        <w:rPr>
          <w:rFonts w:ascii="Calibri" w:hAnsi="Calibri"/>
          <w:b/>
          <w:sz w:val="28"/>
          <w:szCs w:val="22"/>
        </w:rPr>
        <w:t>Servisní smlouva</w:t>
      </w:r>
    </w:p>
    <w:p w:rsidR="00AF3384" w:rsidRPr="00664E8C" w:rsidRDefault="00AF3384">
      <w:pPr>
        <w:rPr>
          <w:rFonts w:ascii="Calibri" w:hAnsi="Calibri"/>
          <w:b/>
          <w:sz w:val="22"/>
          <w:szCs w:val="22"/>
        </w:rPr>
      </w:pPr>
    </w:p>
    <w:p w:rsidR="00AF3384" w:rsidRPr="00664E8C" w:rsidRDefault="00664E8C">
      <w:pPr>
        <w:rPr>
          <w:rFonts w:ascii="Calibri" w:hAnsi="Calibri"/>
          <w:b/>
          <w:sz w:val="22"/>
          <w:szCs w:val="22"/>
        </w:rPr>
      </w:pPr>
      <w:proofErr w:type="gramStart"/>
      <w:r w:rsidRPr="00664E8C">
        <w:rPr>
          <w:rFonts w:ascii="Calibri" w:hAnsi="Calibri"/>
          <w:b/>
          <w:sz w:val="22"/>
          <w:szCs w:val="22"/>
        </w:rPr>
        <w:t>DATA</w:t>
      </w:r>
      <w:proofErr w:type="gramEnd"/>
      <w:r w:rsidRPr="00664E8C">
        <w:rPr>
          <w:rFonts w:ascii="Calibri" w:hAnsi="Calibri"/>
          <w:b/>
          <w:sz w:val="22"/>
          <w:szCs w:val="22"/>
        </w:rPr>
        <w:t>–</w:t>
      </w:r>
      <w:proofErr w:type="gramStart"/>
      <w:r w:rsidRPr="00664E8C">
        <w:rPr>
          <w:rFonts w:ascii="Calibri" w:hAnsi="Calibri"/>
          <w:b/>
          <w:sz w:val="22"/>
          <w:szCs w:val="22"/>
        </w:rPr>
        <w:t>INTER</w:t>
      </w:r>
      <w:proofErr w:type="gramEnd"/>
      <w:r w:rsidRPr="00664E8C">
        <w:rPr>
          <w:rFonts w:ascii="Calibri" w:hAnsi="Calibri"/>
          <w:b/>
          <w:sz w:val="22"/>
          <w:szCs w:val="22"/>
        </w:rPr>
        <w:t xml:space="preserve"> spol. s r. o.</w:t>
      </w:r>
    </w:p>
    <w:p w:rsidR="00AF3384" w:rsidRPr="00664E8C" w:rsidRDefault="00AF3384">
      <w:pPr>
        <w:pStyle w:val="Zkladntext21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se sídlem </w:t>
      </w:r>
      <w:r w:rsidR="00664E8C" w:rsidRPr="00664E8C">
        <w:rPr>
          <w:rFonts w:ascii="Calibri" w:hAnsi="Calibri"/>
          <w:sz w:val="22"/>
          <w:szCs w:val="22"/>
        </w:rPr>
        <w:t>U Fortny 50/1, 746 01 Opava</w:t>
      </w:r>
    </w:p>
    <w:p w:rsidR="00AF3384" w:rsidRPr="00664E8C" w:rsidRDefault="00AF3384">
      <w:pPr>
        <w:pStyle w:val="Zkladntext21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zapsaná v obchodním rejstříku </w:t>
      </w:r>
      <w:r w:rsidR="00664E8C" w:rsidRPr="00664E8C">
        <w:rPr>
          <w:rFonts w:ascii="Calibri" w:hAnsi="Calibri"/>
          <w:sz w:val="22"/>
          <w:szCs w:val="22"/>
        </w:rPr>
        <w:t>vedeném Krajským soudem v Ostravě, oddíl C, vložka 307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IČO:</w:t>
      </w:r>
      <w:r w:rsidR="00664E8C" w:rsidRPr="00664E8C">
        <w:t xml:space="preserve"> </w:t>
      </w:r>
      <w:r w:rsidR="00664E8C" w:rsidRPr="00664E8C">
        <w:rPr>
          <w:rFonts w:ascii="Calibri" w:hAnsi="Calibri"/>
          <w:sz w:val="22"/>
          <w:szCs w:val="22"/>
        </w:rPr>
        <w:t>14615754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DIČ:</w:t>
      </w:r>
      <w:r w:rsidR="00980F92" w:rsidRPr="00664E8C">
        <w:rPr>
          <w:rFonts w:ascii="Calibri" w:hAnsi="Calibri"/>
          <w:sz w:val="22"/>
          <w:szCs w:val="22"/>
        </w:rPr>
        <w:t xml:space="preserve"> </w:t>
      </w:r>
      <w:r w:rsidR="00664E8C">
        <w:rPr>
          <w:rFonts w:ascii="Calibri" w:hAnsi="Calibri"/>
          <w:sz w:val="22"/>
          <w:szCs w:val="22"/>
        </w:rPr>
        <w:t>CZ</w:t>
      </w:r>
      <w:r w:rsidR="00664E8C" w:rsidRPr="00664E8C">
        <w:rPr>
          <w:rFonts w:ascii="Calibri" w:hAnsi="Calibri"/>
          <w:sz w:val="22"/>
          <w:szCs w:val="22"/>
        </w:rPr>
        <w:t>14615754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Bankovní spojení: </w:t>
      </w:r>
    </w:p>
    <w:p w:rsidR="009476A9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č. účtu: </w:t>
      </w:r>
      <w:r w:rsidR="009476A9">
        <w:rPr>
          <w:rFonts w:ascii="Calibri" w:hAnsi="Calibri"/>
          <w:sz w:val="22"/>
          <w:szCs w:val="22"/>
        </w:rPr>
        <w:t>¨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zastoupená </w:t>
      </w:r>
      <w:r w:rsidR="00664E8C">
        <w:rPr>
          <w:rFonts w:ascii="Calibri" w:hAnsi="Calibri"/>
          <w:sz w:val="22"/>
          <w:szCs w:val="22"/>
        </w:rPr>
        <w:t xml:space="preserve">Ing. Karlem </w:t>
      </w:r>
      <w:proofErr w:type="spellStart"/>
      <w:r w:rsidR="00664E8C">
        <w:rPr>
          <w:rFonts w:ascii="Calibri" w:hAnsi="Calibri"/>
          <w:sz w:val="22"/>
          <w:szCs w:val="22"/>
        </w:rPr>
        <w:t>Boženkem</w:t>
      </w:r>
      <w:proofErr w:type="spellEnd"/>
      <w:r w:rsidR="00664E8C">
        <w:rPr>
          <w:rFonts w:ascii="Calibri" w:hAnsi="Calibri"/>
          <w:sz w:val="22"/>
          <w:szCs w:val="22"/>
        </w:rPr>
        <w:t>, jednatelem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</w:p>
    <w:p w:rsidR="00AF3384" w:rsidRPr="00664E8C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(dále jen </w:t>
      </w:r>
      <w:r w:rsidRPr="00664E8C">
        <w:rPr>
          <w:rFonts w:ascii="Calibri" w:hAnsi="Calibri"/>
          <w:b/>
          <w:sz w:val="22"/>
          <w:szCs w:val="22"/>
        </w:rPr>
        <w:t>„zhotovitel“</w:t>
      </w:r>
      <w:r w:rsidRPr="00664E8C">
        <w:rPr>
          <w:rFonts w:ascii="Calibri" w:hAnsi="Calibri"/>
          <w:sz w:val="22"/>
          <w:szCs w:val="22"/>
        </w:rPr>
        <w:t>)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</w:p>
    <w:p w:rsidR="00AF3384" w:rsidRPr="00664E8C" w:rsidRDefault="00AF3384">
      <w:pPr>
        <w:pStyle w:val="Pedmtkomente"/>
        <w:rPr>
          <w:rFonts w:ascii="Calibri" w:hAnsi="Calibri"/>
          <w:bCs w:val="0"/>
          <w:sz w:val="22"/>
          <w:szCs w:val="22"/>
        </w:rPr>
      </w:pPr>
      <w:r w:rsidRPr="00664E8C">
        <w:rPr>
          <w:rFonts w:ascii="Calibri" w:hAnsi="Calibri"/>
          <w:bCs w:val="0"/>
          <w:sz w:val="22"/>
          <w:szCs w:val="22"/>
        </w:rPr>
        <w:t>a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</w:p>
    <w:p w:rsidR="00AF3384" w:rsidRPr="00664E8C" w:rsidRDefault="00AF3384">
      <w:pPr>
        <w:rPr>
          <w:rFonts w:ascii="Calibri" w:hAnsi="Calibri"/>
          <w:b/>
          <w:sz w:val="22"/>
          <w:szCs w:val="22"/>
        </w:rPr>
      </w:pPr>
      <w:r w:rsidRPr="00664E8C">
        <w:rPr>
          <w:rFonts w:ascii="Calibri" w:hAnsi="Calibri"/>
          <w:b/>
          <w:sz w:val="22"/>
          <w:szCs w:val="22"/>
        </w:rPr>
        <w:t>Slezská univerzita v Opavě</w:t>
      </w:r>
    </w:p>
    <w:p w:rsidR="00AF3384" w:rsidRPr="00664E8C" w:rsidRDefault="00484B48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se sídlem </w:t>
      </w:r>
      <w:r w:rsidR="00AF3384" w:rsidRPr="00664E8C">
        <w:rPr>
          <w:rFonts w:ascii="Calibri" w:hAnsi="Calibri"/>
          <w:sz w:val="22"/>
          <w:szCs w:val="22"/>
        </w:rPr>
        <w:t>Na Rybníčku</w:t>
      </w:r>
      <w:r w:rsidR="00980F92" w:rsidRPr="00664E8C">
        <w:rPr>
          <w:rFonts w:ascii="Calibri" w:hAnsi="Calibri"/>
          <w:sz w:val="22"/>
          <w:szCs w:val="22"/>
        </w:rPr>
        <w:t xml:space="preserve"> 626/</w:t>
      </w:r>
      <w:r w:rsidR="00AF3384" w:rsidRPr="00664E8C">
        <w:rPr>
          <w:rFonts w:ascii="Calibri" w:hAnsi="Calibri"/>
          <w:sz w:val="22"/>
          <w:szCs w:val="22"/>
        </w:rPr>
        <w:t>1, 746 01 Opava,</w:t>
      </w:r>
    </w:p>
    <w:p w:rsidR="00AF3384" w:rsidRPr="00664E8C" w:rsidRDefault="00AF3384">
      <w:pPr>
        <w:pStyle w:val="Zkladntext21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IČO: 47813059</w:t>
      </w:r>
    </w:p>
    <w:p w:rsidR="00AF3384" w:rsidRPr="00664E8C" w:rsidRDefault="00AF3384">
      <w:pPr>
        <w:pStyle w:val="Zkladntext21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DIČ: CZ47813059</w:t>
      </w:r>
    </w:p>
    <w:p w:rsidR="009476A9" w:rsidRDefault="003B170A" w:rsidP="003B170A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Bankovní spojení: </w:t>
      </w:r>
    </w:p>
    <w:p w:rsidR="009476A9" w:rsidRDefault="003B170A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č.</w:t>
      </w:r>
      <w:r w:rsidR="00664E8C">
        <w:rPr>
          <w:rFonts w:ascii="Calibri" w:hAnsi="Calibri"/>
          <w:sz w:val="22"/>
          <w:szCs w:val="22"/>
        </w:rPr>
        <w:t xml:space="preserve"> </w:t>
      </w:r>
      <w:r w:rsidRPr="00664E8C">
        <w:rPr>
          <w:rFonts w:ascii="Calibri" w:hAnsi="Calibri"/>
          <w:sz w:val="22"/>
          <w:szCs w:val="22"/>
        </w:rPr>
        <w:t xml:space="preserve">účtu: 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zastoupená Ing. Jaroslavem Kaniou, kvestorem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</w:p>
    <w:p w:rsidR="00AF3384" w:rsidRPr="00664E8C" w:rsidRDefault="00AF3384">
      <w:p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(dále jen</w:t>
      </w:r>
      <w:r w:rsidRPr="00664E8C">
        <w:rPr>
          <w:rFonts w:ascii="Calibri" w:hAnsi="Calibri"/>
          <w:b/>
          <w:sz w:val="22"/>
          <w:szCs w:val="22"/>
        </w:rPr>
        <w:t xml:space="preserve"> „objednatel“</w:t>
      </w:r>
      <w:r w:rsidRPr="00664E8C">
        <w:rPr>
          <w:rFonts w:ascii="Calibri" w:hAnsi="Calibri"/>
          <w:sz w:val="22"/>
          <w:szCs w:val="22"/>
        </w:rPr>
        <w:t>)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</w:p>
    <w:p w:rsidR="001A6A2B" w:rsidRPr="00664E8C" w:rsidRDefault="001A6A2B" w:rsidP="001A6A2B">
      <w:pPr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spolu uzavřeli ve smyslu § 1746 odst. 2, z.</w:t>
      </w:r>
      <w:r w:rsidR="00664E8C">
        <w:rPr>
          <w:rFonts w:ascii="Calibri" w:hAnsi="Calibri"/>
          <w:sz w:val="22"/>
          <w:szCs w:val="22"/>
        </w:rPr>
        <w:t xml:space="preserve"> </w:t>
      </w:r>
      <w:proofErr w:type="gramStart"/>
      <w:r w:rsidRPr="00664E8C">
        <w:rPr>
          <w:rFonts w:ascii="Calibri" w:hAnsi="Calibri"/>
          <w:sz w:val="22"/>
          <w:szCs w:val="22"/>
        </w:rPr>
        <w:t>č.</w:t>
      </w:r>
      <w:proofErr w:type="gramEnd"/>
      <w:r w:rsidRPr="00664E8C">
        <w:rPr>
          <w:rFonts w:ascii="Calibri" w:hAnsi="Calibri"/>
          <w:sz w:val="22"/>
          <w:szCs w:val="22"/>
        </w:rPr>
        <w:t xml:space="preserve"> 89/2012 Sb., občanského zákoníku níže uvedeného dne, měsíce a roku tuto </w:t>
      </w:r>
      <w:r w:rsidR="004544B3" w:rsidRPr="00664E8C">
        <w:rPr>
          <w:rFonts w:ascii="Calibri" w:hAnsi="Calibri"/>
          <w:sz w:val="22"/>
          <w:szCs w:val="22"/>
        </w:rPr>
        <w:t>servisní smlouvu</w:t>
      </w:r>
    </w:p>
    <w:p w:rsidR="00AF3384" w:rsidRPr="00664E8C" w:rsidRDefault="00AF3384">
      <w:pPr>
        <w:pStyle w:val="Nadpis3"/>
        <w:ind w:left="0"/>
        <w:jc w:val="center"/>
        <w:rPr>
          <w:rFonts w:ascii="Calibri" w:hAnsi="Calibri"/>
          <w:i w:val="0"/>
          <w:sz w:val="28"/>
          <w:szCs w:val="22"/>
        </w:rPr>
      </w:pPr>
      <w:r w:rsidRPr="00664E8C">
        <w:rPr>
          <w:rFonts w:ascii="Calibri" w:hAnsi="Calibri"/>
          <w:i w:val="0"/>
          <w:sz w:val="28"/>
          <w:szCs w:val="22"/>
        </w:rPr>
        <w:t>I. Servisní služby</w:t>
      </w:r>
    </w:p>
    <w:p w:rsidR="002E6FC0" w:rsidRPr="00664E8C" w:rsidRDefault="002E6FC0" w:rsidP="002E6FC0">
      <w:pPr>
        <w:numPr>
          <w:ilvl w:val="0"/>
          <w:numId w:val="28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Zhotovitel se zavazuje provést </w:t>
      </w:r>
      <w:r w:rsidRPr="00664E8C">
        <w:rPr>
          <w:rFonts w:ascii="Calibri" w:hAnsi="Calibri"/>
          <w:b/>
          <w:bCs/>
          <w:sz w:val="22"/>
          <w:szCs w:val="22"/>
        </w:rPr>
        <w:t>2 x</w:t>
      </w:r>
      <w:r w:rsidRPr="00664E8C">
        <w:rPr>
          <w:rFonts w:ascii="Calibri" w:hAnsi="Calibri"/>
          <w:b/>
          <w:sz w:val="22"/>
          <w:szCs w:val="22"/>
        </w:rPr>
        <w:t xml:space="preserve"> ročně</w:t>
      </w:r>
      <w:r w:rsidRPr="00664E8C">
        <w:rPr>
          <w:rFonts w:ascii="Calibri" w:hAnsi="Calibri"/>
          <w:b/>
          <w:i/>
          <w:sz w:val="22"/>
          <w:szCs w:val="22"/>
        </w:rPr>
        <w:t xml:space="preserve"> </w:t>
      </w:r>
      <w:r w:rsidRPr="00664E8C">
        <w:rPr>
          <w:rFonts w:ascii="Calibri" w:hAnsi="Calibri"/>
          <w:sz w:val="22"/>
          <w:szCs w:val="22"/>
        </w:rPr>
        <w:t>preventivní prohlídku zařízení</w:t>
      </w:r>
      <w:r w:rsidR="009B463B" w:rsidRPr="00664E8C">
        <w:rPr>
          <w:rFonts w:ascii="Calibri" w:hAnsi="Calibri"/>
          <w:sz w:val="22"/>
          <w:szCs w:val="22"/>
        </w:rPr>
        <w:t xml:space="preserve"> </w:t>
      </w:r>
      <w:r w:rsidR="00664E8C">
        <w:rPr>
          <w:rFonts w:ascii="Calibri" w:hAnsi="Calibri"/>
          <w:sz w:val="22"/>
          <w:szCs w:val="22"/>
        </w:rPr>
        <w:t xml:space="preserve">(uvedených </w:t>
      </w:r>
      <w:r w:rsidRPr="00664E8C">
        <w:rPr>
          <w:rFonts w:ascii="Calibri" w:hAnsi="Calibri"/>
          <w:sz w:val="22"/>
          <w:szCs w:val="22"/>
        </w:rPr>
        <w:t xml:space="preserve">v příloze </w:t>
      </w:r>
      <w:r w:rsidR="00664E8C" w:rsidRPr="00664E8C">
        <w:rPr>
          <w:rFonts w:ascii="Calibri" w:hAnsi="Calibri"/>
          <w:sz w:val="22"/>
          <w:szCs w:val="22"/>
        </w:rPr>
        <w:t>č. 1, která</w:t>
      </w:r>
      <w:r w:rsidR="00664E8C">
        <w:rPr>
          <w:rFonts w:ascii="Calibri" w:hAnsi="Calibri"/>
          <w:sz w:val="22"/>
          <w:szCs w:val="22"/>
        </w:rPr>
        <w:t xml:space="preserve"> je</w:t>
      </w:r>
      <w:r w:rsidRPr="00664E8C">
        <w:rPr>
          <w:rFonts w:ascii="Calibri" w:hAnsi="Calibri"/>
          <w:sz w:val="22"/>
          <w:szCs w:val="22"/>
        </w:rPr>
        <w:t xml:space="preserve"> nedílnou součástí této smlouvy). V rámci této prohlídky provede </w:t>
      </w:r>
      <w:r w:rsidRPr="00664E8C">
        <w:rPr>
          <w:rStyle w:val="Zdraznn10"/>
          <w:rFonts w:ascii="Calibri" w:hAnsi="Calibri"/>
          <w:sz w:val="22"/>
          <w:szCs w:val="22"/>
        </w:rPr>
        <w:t>čištění a běžné seřízení projektorů, jakož i kontrolu opotřebení světelných zdrojů zařízení, kontrolu funkčnosti dalších zařízení uvedených v příloze č. 1 této smlouvy.</w:t>
      </w:r>
    </w:p>
    <w:p w:rsidR="00AD42EA" w:rsidRDefault="00AF3384" w:rsidP="00664E8C">
      <w:pPr>
        <w:pStyle w:val="Zkladntext2"/>
        <w:numPr>
          <w:ilvl w:val="0"/>
          <w:numId w:val="39"/>
        </w:numPr>
        <w:tabs>
          <w:tab w:val="left" w:pos="284"/>
        </w:tabs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 </w:t>
      </w:r>
      <w:r w:rsidR="002E6FC0" w:rsidRPr="00664E8C">
        <w:rPr>
          <w:rFonts w:ascii="Calibri" w:hAnsi="Calibri"/>
          <w:sz w:val="22"/>
          <w:szCs w:val="22"/>
        </w:rPr>
        <w:t>V případě poruchy zařízení</w:t>
      </w:r>
      <w:r w:rsidR="00AD42EA">
        <w:rPr>
          <w:rFonts w:ascii="Calibri" w:hAnsi="Calibri"/>
          <w:sz w:val="22"/>
          <w:szCs w:val="22"/>
        </w:rPr>
        <w:t>, která jsou v záruce</w:t>
      </w:r>
      <w:r w:rsidR="002E6FC0" w:rsidRPr="00664E8C">
        <w:rPr>
          <w:rFonts w:ascii="Calibri" w:hAnsi="Calibri"/>
          <w:sz w:val="22"/>
          <w:szCs w:val="22"/>
        </w:rPr>
        <w:t xml:space="preserve"> (uvedených v příloze č.</w:t>
      </w:r>
      <w:r w:rsidR="0097138C" w:rsidRPr="00664E8C">
        <w:rPr>
          <w:rFonts w:ascii="Calibri" w:hAnsi="Calibri"/>
          <w:sz w:val="22"/>
          <w:szCs w:val="22"/>
        </w:rPr>
        <w:t xml:space="preserve"> </w:t>
      </w:r>
      <w:r w:rsidR="002E6FC0" w:rsidRPr="00664E8C">
        <w:rPr>
          <w:rFonts w:ascii="Calibri" w:hAnsi="Calibri"/>
          <w:sz w:val="22"/>
          <w:szCs w:val="22"/>
        </w:rPr>
        <w:t>1</w:t>
      </w:r>
      <w:r w:rsidR="009B463B" w:rsidRPr="00664E8C">
        <w:rPr>
          <w:rFonts w:ascii="Calibri" w:hAnsi="Calibri"/>
          <w:sz w:val="22"/>
          <w:szCs w:val="22"/>
        </w:rPr>
        <w:t xml:space="preserve"> </w:t>
      </w:r>
      <w:r w:rsidR="002E6FC0" w:rsidRPr="00664E8C">
        <w:rPr>
          <w:rFonts w:ascii="Calibri" w:hAnsi="Calibri"/>
          <w:sz w:val="22"/>
          <w:szCs w:val="22"/>
        </w:rPr>
        <w:t xml:space="preserve">této smlouvy) se zhotovitel zavazuje provést servisní zásah. </w:t>
      </w:r>
      <w:r w:rsidR="00AD42EA">
        <w:rPr>
          <w:rFonts w:ascii="Calibri" w:hAnsi="Calibri"/>
          <w:sz w:val="22"/>
          <w:szCs w:val="22"/>
        </w:rPr>
        <w:t xml:space="preserve">V případě poruchy zařízení, která nejsou v záruce </w:t>
      </w:r>
      <w:r w:rsidR="00AD42EA" w:rsidRPr="00664E8C">
        <w:rPr>
          <w:rFonts w:ascii="Calibri" w:hAnsi="Calibri"/>
          <w:sz w:val="22"/>
          <w:szCs w:val="22"/>
        </w:rPr>
        <w:t>(uvedených v příloze č. 1 této smlouvy)</w:t>
      </w:r>
      <w:r w:rsidR="00AD42EA">
        <w:rPr>
          <w:rFonts w:ascii="Calibri" w:hAnsi="Calibri"/>
          <w:sz w:val="22"/>
          <w:szCs w:val="22"/>
        </w:rPr>
        <w:t xml:space="preserve"> se zhotovitel zavazuje </w:t>
      </w:r>
      <w:r w:rsidR="00D72B8A">
        <w:rPr>
          <w:rFonts w:ascii="Calibri" w:hAnsi="Calibri"/>
          <w:sz w:val="22"/>
          <w:szCs w:val="22"/>
        </w:rPr>
        <w:t xml:space="preserve">ocenit </w:t>
      </w:r>
      <w:r w:rsidR="00AD42EA">
        <w:rPr>
          <w:rFonts w:ascii="Calibri" w:hAnsi="Calibri"/>
          <w:sz w:val="22"/>
          <w:szCs w:val="22"/>
        </w:rPr>
        <w:t>tento servisní zásah individuálně na základě zjištěné závady.</w:t>
      </w:r>
    </w:p>
    <w:p w:rsidR="002E6FC0" w:rsidRPr="00664E8C" w:rsidRDefault="002E6FC0" w:rsidP="00664E8C">
      <w:pPr>
        <w:pStyle w:val="Zkladntext2"/>
        <w:numPr>
          <w:ilvl w:val="0"/>
          <w:numId w:val="39"/>
        </w:numPr>
        <w:tabs>
          <w:tab w:val="left" w:pos="284"/>
        </w:tabs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Zhotovitel se zavazuje zahájit servisní zásah nejpozději do 3 pracovních dní od prokazatelného nahlášení poruchy prostřednictvím hlášení </w:t>
      </w:r>
      <w:r w:rsidR="0097138C" w:rsidRPr="00664E8C">
        <w:rPr>
          <w:rFonts w:ascii="Calibri" w:hAnsi="Calibri"/>
          <w:sz w:val="22"/>
          <w:szCs w:val="22"/>
        </w:rPr>
        <w:t xml:space="preserve">e-mailem na adresu </w:t>
      </w:r>
      <w:proofErr w:type="spellStart"/>
      <w:r w:rsidR="009476A9">
        <w:rPr>
          <w:rFonts w:ascii="Calibri" w:hAnsi="Calibri"/>
          <w:sz w:val="22"/>
          <w:szCs w:val="22"/>
        </w:rPr>
        <w:t>xxxxxxxx</w:t>
      </w:r>
      <w:proofErr w:type="spellEnd"/>
      <w:r w:rsidR="00664E8C">
        <w:rPr>
          <w:rFonts w:ascii="Calibri" w:hAnsi="Calibri"/>
          <w:sz w:val="22"/>
          <w:szCs w:val="22"/>
        </w:rPr>
        <w:t xml:space="preserve"> nebo </w:t>
      </w:r>
      <w:r w:rsidR="0097138C" w:rsidRPr="00664E8C">
        <w:rPr>
          <w:rFonts w:ascii="Calibri" w:hAnsi="Calibri"/>
          <w:sz w:val="22"/>
          <w:szCs w:val="22"/>
        </w:rPr>
        <w:t>telefonem na číslo</w:t>
      </w:r>
      <w:r w:rsidR="00664E8C" w:rsidRPr="00664E8C">
        <w:t xml:space="preserve"> </w:t>
      </w:r>
      <w:proofErr w:type="spellStart"/>
      <w:r w:rsidR="009476A9">
        <w:rPr>
          <w:rFonts w:ascii="Calibri" w:hAnsi="Calibri"/>
          <w:sz w:val="22"/>
          <w:szCs w:val="22"/>
        </w:rPr>
        <w:t>xxxxxxxx</w:t>
      </w:r>
      <w:proofErr w:type="spellEnd"/>
      <w:r w:rsidR="00664E8C">
        <w:rPr>
          <w:rFonts w:ascii="Calibri" w:hAnsi="Calibri"/>
          <w:sz w:val="22"/>
          <w:szCs w:val="22"/>
        </w:rPr>
        <w:t xml:space="preserve">. </w:t>
      </w:r>
      <w:r w:rsidRPr="00664E8C">
        <w:rPr>
          <w:rFonts w:ascii="Calibri" w:hAnsi="Calibri"/>
          <w:sz w:val="22"/>
          <w:szCs w:val="22"/>
        </w:rPr>
        <w:t>Délka opravy činí maximálně 30 dní.</w:t>
      </w:r>
    </w:p>
    <w:p w:rsidR="00AF3384" w:rsidRPr="00664E8C" w:rsidRDefault="00AF3384">
      <w:pPr>
        <w:pStyle w:val="Nadpis3"/>
        <w:ind w:left="0"/>
        <w:jc w:val="center"/>
        <w:rPr>
          <w:rFonts w:ascii="Calibri" w:hAnsi="Calibri"/>
          <w:i w:val="0"/>
          <w:sz w:val="28"/>
          <w:szCs w:val="22"/>
        </w:rPr>
      </w:pPr>
      <w:r w:rsidRPr="00664E8C">
        <w:rPr>
          <w:rFonts w:ascii="Calibri" w:hAnsi="Calibri"/>
          <w:i w:val="0"/>
          <w:sz w:val="28"/>
          <w:szCs w:val="22"/>
        </w:rPr>
        <w:t>II. Doba a místo plnění</w:t>
      </w:r>
    </w:p>
    <w:p w:rsidR="00AF3384" w:rsidRPr="00664E8C" w:rsidRDefault="00AF3384">
      <w:pPr>
        <w:pStyle w:val="Zkladntext2"/>
        <w:numPr>
          <w:ilvl w:val="0"/>
          <w:numId w:val="29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Zhotovitel bude poskytovat řádně a včas preventivní servisní služby po celou dobu platnosti a účinnosti této servisní smlouvy.</w:t>
      </w:r>
    </w:p>
    <w:p w:rsidR="00AF3384" w:rsidRPr="00664E8C" w:rsidRDefault="00AF3384">
      <w:pPr>
        <w:pStyle w:val="Zkladntext2"/>
        <w:numPr>
          <w:ilvl w:val="0"/>
          <w:numId w:val="29"/>
        </w:numPr>
        <w:rPr>
          <w:rFonts w:ascii="Calibri" w:hAnsi="Calibri"/>
          <w:b/>
          <w:bCs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Zhotovitel bude poskytovat své servisní služby na adrese: </w:t>
      </w:r>
      <w:r w:rsidRPr="00664E8C">
        <w:rPr>
          <w:rFonts w:ascii="Calibri" w:hAnsi="Calibri"/>
          <w:b/>
          <w:bCs/>
          <w:sz w:val="22"/>
          <w:szCs w:val="22"/>
        </w:rPr>
        <w:t xml:space="preserve">Slezská univerzita v Opavě, Na </w:t>
      </w:r>
      <w:r w:rsidR="00D72B8A">
        <w:rPr>
          <w:rFonts w:ascii="Calibri" w:hAnsi="Calibri"/>
          <w:b/>
          <w:bCs/>
          <w:sz w:val="22"/>
          <w:szCs w:val="22"/>
        </w:rPr>
        <w:t>R</w:t>
      </w:r>
      <w:r w:rsidRPr="00664E8C">
        <w:rPr>
          <w:rFonts w:ascii="Calibri" w:hAnsi="Calibri"/>
          <w:b/>
          <w:bCs/>
          <w:sz w:val="22"/>
          <w:szCs w:val="22"/>
        </w:rPr>
        <w:t xml:space="preserve">ybníčku </w:t>
      </w:r>
      <w:r w:rsidR="00DB62EF" w:rsidRPr="00664E8C">
        <w:rPr>
          <w:rFonts w:ascii="Calibri" w:hAnsi="Calibri"/>
          <w:b/>
          <w:bCs/>
          <w:sz w:val="22"/>
          <w:szCs w:val="22"/>
        </w:rPr>
        <w:t>626/</w:t>
      </w:r>
      <w:r w:rsidRPr="00664E8C">
        <w:rPr>
          <w:rFonts w:ascii="Calibri" w:hAnsi="Calibri"/>
          <w:b/>
          <w:bCs/>
          <w:sz w:val="22"/>
          <w:szCs w:val="22"/>
        </w:rPr>
        <w:t>1, Opava</w:t>
      </w:r>
    </w:p>
    <w:p w:rsidR="00AF3384" w:rsidRPr="00664E8C" w:rsidRDefault="00AF3384">
      <w:pPr>
        <w:pStyle w:val="Nadpis3"/>
        <w:ind w:left="0"/>
        <w:jc w:val="center"/>
        <w:rPr>
          <w:rFonts w:ascii="Calibri" w:hAnsi="Calibri"/>
          <w:i w:val="0"/>
          <w:sz w:val="28"/>
          <w:szCs w:val="22"/>
        </w:rPr>
      </w:pPr>
      <w:r w:rsidRPr="00664E8C">
        <w:rPr>
          <w:rFonts w:ascii="Calibri" w:hAnsi="Calibri"/>
          <w:i w:val="0"/>
          <w:sz w:val="28"/>
          <w:szCs w:val="22"/>
        </w:rPr>
        <w:t>III. Povinnosti objednatele</w:t>
      </w:r>
    </w:p>
    <w:p w:rsidR="00AF3384" w:rsidRPr="00664E8C" w:rsidRDefault="00AF3384">
      <w:pPr>
        <w:pStyle w:val="Zkladntext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Objednatel je povinen používat zařízení s běžnou a obvyklou péčí a pouze k účelu, ke kterému je zařízení určeno.</w:t>
      </w:r>
    </w:p>
    <w:p w:rsidR="00AF3384" w:rsidRPr="00664E8C" w:rsidRDefault="00AF3384">
      <w:pPr>
        <w:pStyle w:val="Zkladntext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Objednatel je povinen prostudovat před používáním zařízení návod k obsluze a používat zařízení v souladu s tímto návodem.</w:t>
      </w:r>
    </w:p>
    <w:p w:rsidR="00AF3384" w:rsidRPr="00664E8C" w:rsidRDefault="00AF3384">
      <w:pPr>
        <w:pStyle w:val="Zkladntext"/>
        <w:numPr>
          <w:ilvl w:val="0"/>
          <w:numId w:val="30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Objednatel je povinen provádět běžnou údržbu v souladu s návodem k obsluze.</w:t>
      </w:r>
    </w:p>
    <w:p w:rsidR="00AF3384" w:rsidRPr="00AD42EA" w:rsidRDefault="00AF3384">
      <w:pPr>
        <w:pStyle w:val="Nadpis3"/>
        <w:ind w:left="0"/>
        <w:jc w:val="center"/>
        <w:rPr>
          <w:rFonts w:ascii="Calibri" w:hAnsi="Calibri"/>
          <w:i w:val="0"/>
          <w:sz w:val="28"/>
          <w:szCs w:val="22"/>
        </w:rPr>
      </w:pPr>
      <w:r w:rsidRPr="00AD42EA">
        <w:rPr>
          <w:rFonts w:ascii="Calibri" w:hAnsi="Calibri"/>
          <w:i w:val="0"/>
          <w:sz w:val="28"/>
          <w:szCs w:val="22"/>
        </w:rPr>
        <w:lastRenderedPageBreak/>
        <w:t>IV. Cena servisních služeb</w:t>
      </w:r>
    </w:p>
    <w:p w:rsidR="00AF3384" w:rsidRPr="00664E8C" w:rsidRDefault="00AF3384" w:rsidP="00E05C3D">
      <w:pPr>
        <w:numPr>
          <w:ilvl w:val="0"/>
          <w:numId w:val="32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Paušální poplatek za služby uvedené v čl.</w:t>
      </w:r>
      <w:r w:rsidR="0097138C" w:rsidRPr="00664E8C">
        <w:rPr>
          <w:rFonts w:ascii="Calibri" w:hAnsi="Calibri"/>
          <w:sz w:val="22"/>
          <w:szCs w:val="22"/>
        </w:rPr>
        <w:t xml:space="preserve"> </w:t>
      </w:r>
      <w:r w:rsidRPr="00664E8C">
        <w:rPr>
          <w:rFonts w:ascii="Calibri" w:hAnsi="Calibri"/>
          <w:sz w:val="22"/>
          <w:szCs w:val="22"/>
        </w:rPr>
        <w:t xml:space="preserve">I (na zařízení </w:t>
      </w:r>
      <w:r w:rsidRPr="00664E8C">
        <w:rPr>
          <w:rFonts w:ascii="Calibri" w:hAnsi="Calibri"/>
          <w:b/>
          <w:sz w:val="22"/>
          <w:szCs w:val="22"/>
        </w:rPr>
        <w:t>uvedená v příloze č.</w:t>
      </w:r>
      <w:r w:rsidR="0097138C" w:rsidRPr="00664E8C">
        <w:rPr>
          <w:rFonts w:ascii="Calibri" w:hAnsi="Calibri"/>
          <w:b/>
          <w:sz w:val="22"/>
          <w:szCs w:val="22"/>
        </w:rPr>
        <w:t xml:space="preserve"> </w:t>
      </w:r>
      <w:r w:rsidRPr="00664E8C">
        <w:rPr>
          <w:rFonts w:ascii="Calibri" w:hAnsi="Calibri"/>
          <w:b/>
          <w:sz w:val="22"/>
          <w:szCs w:val="22"/>
        </w:rPr>
        <w:t>1)</w:t>
      </w:r>
      <w:r w:rsidRPr="00664E8C">
        <w:rPr>
          <w:rFonts w:ascii="Calibri" w:hAnsi="Calibri"/>
          <w:sz w:val="22"/>
          <w:szCs w:val="22"/>
        </w:rPr>
        <w:t xml:space="preserve"> této smlouvy je stanovena ve výši</w:t>
      </w:r>
      <w:r w:rsidRPr="00664E8C">
        <w:rPr>
          <w:rFonts w:ascii="Calibri" w:hAnsi="Calibri"/>
          <w:b/>
          <w:sz w:val="22"/>
          <w:szCs w:val="22"/>
        </w:rPr>
        <w:t xml:space="preserve"> </w:t>
      </w:r>
      <w:r w:rsidR="005A085A">
        <w:rPr>
          <w:rFonts w:ascii="Calibri" w:hAnsi="Calibri"/>
          <w:b/>
          <w:sz w:val="22"/>
          <w:szCs w:val="22"/>
        </w:rPr>
        <w:t>48</w:t>
      </w:r>
      <w:r w:rsidR="00AD42EA" w:rsidRPr="00AD42EA">
        <w:rPr>
          <w:rFonts w:ascii="Calibri" w:hAnsi="Calibri"/>
          <w:b/>
          <w:sz w:val="22"/>
          <w:szCs w:val="22"/>
        </w:rPr>
        <w:t xml:space="preserve"> 000 </w:t>
      </w:r>
      <w:r w:rsidRPr="00664E8C">
        <w:rPr>
          <w:rFonts w:ascii="Calibri" w:hAnsi="Calibri"/>
          <w:b/>
          <w:sz w:val="22"/>
          <w:szCs w:val="22"/>
        </w:rPr>
        <w:t xml:space="preserve">Kč </w:t>
      </w:r>
      <w:r w:rsidR="00E05C3D" w:rsidRPr="00664E8C">
        <w:rPr>
          <w:rFonts w:ascii="Calibri" w:hAnsi="Calibri"/>
          <w:b/>
          <w:sz w:val="22"/>
          <w:szCs w:val="22"/>
        </w:rPr>
        <w:t xml:space="preserve">bez DPH </w:t>
      </w:r>
      <w:r w:rsidRPr="00664E8C">
        <w:rPr>
          <w:rFonts w:ascii="Calibri" w:hAnsi="Calibri"/>
          <w:sz w:val="22"/>
          <w:szCs w:val="22"/>
        </w:rPr>
        <w:t xml:space="preserve">/ </w:t>
      </w:r>
      <w:r w:rsidRPr="00664E8C">
        <w:rPr>
          <w:rFonts w:ascii="Calibri" w:hAnsi="Calibri"/>
          <w:b/>
          <w:sz w:val="22"/>
          <w:szCs w:val="22"/>
        </w:rPr>
        <w:t>za rok</w:t>
      </w:r>
      <w:r w:rsidRPr="00664E8C">
        <w:rPr>
          <w:rFonts w:ascii="Calibri" w:hAnsi="Calibri"/>
          <w:sz w:val="22"/>
          <w:szCs w:val="22"/>
        </w:rPr>
        <w:t>.</w:t>
      </w:r>
    </w:p>
    <w:p w:rsidR="00AF3384" w:rsidRPr="00664E8C" w:rsidRDefault="00AF3384">
      <w:pPr>
        <w:pStyle w:val="Zhlav"/>
        <w:numPr>
          <w:ilvl w:val="0"/>
          <w:numId w:val="32"/>
        </w:numPr>
        <w:tabs>
          <w:tab w:val="clear" w:pos="4536"/>
          <w:tab w:val="clear" w:pos="9072"/>
        </w:tabs>
        <w:ind w:hanging="357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V paušálním poplatku jsou zahrnuty:</w:t>
      </w:r>
    </w:p>
    <w:p w:rsidR="00AF3384" w:rsidRPr="00664E8C" w:rsidRDefault="00AF3384">
      <w:pPr>
        <w:numPr>
          <w:ilvl w:val="1"/>
          <w:numId w:val="32"/>
        </w:numPr>
        <w:ind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veškeré servisní služby blíže specifikované v čl.</w:t>
      </w:r>
      <w:r w:rsidR="0097138C" w:rsidRPr="00664E8C">
        <w:rPr>
          <w:rFonts w:ascii="Calibri" w:hAnsi="Calibri"/>
          <w:sz w:val="22"/>
          <w:szCs w:val="22"/>
        </w:rPr>
        <w:t xml:space="preserve"> </w:t>
      </w:r>
      <w:r w:rsidRPr="00664E8C">
        <w:rPr>
          <w:rFonts w:ascii="Calibri" w:hAnsi="Calibri"/>
          <w:sz w:val="22"/>
          <w:szCs w:val="22"/>
        </w:rPr>
        <w:t>I odst.</w:t>
      </w:r>
      <w:r w:rsidR="0097138C" w:rsidRPr="00664E8C">
        <w:rPr>
          <w:rFonts w:ascii="Calibri" w:hAnsi="Calibri"/>
          <w:sz w:val="22"/>
          <w:szCs w:val="22"/>
        </w:rPr>
        <w:t xml:space="preserve"> </w:t>
      </w:r>
      <w:r w:rsidRPr="00664E8C">
        <w:rPr>
          <w:rFonts w:ascii="Calibri" w:hAnsi="Calibri"/>
          <w:sz w:val="22"/>
          <w:szCs w:val="22"/>
        </w:rPr>
        <w:t>1 této smlouvy,</w:t>
      </w:r>
    </w:p>
    <w:p w:rsidR="00AF3384" w:rsidRPr="00664E8C" w:rsidRDefault="00AF3384">
      <w:pPr>
        <w:numPr>
          <w:ilvl w:val="1"/>
          <w:numId w:val="32"/>
        </w:numPr>
        <w:ind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odměna za práci při výměně světelného zdroje zařízení,</w:t>
      </w:r>
    </w:p>
    <w:p w:rsidR="00AF3384" w:rsidRPr="00664E8C" w:rsidRDefault="00AF3384">
      <w:pPr>
        <w:numPr>
          <w:ilvl w:val="1"/>
          <w:numId w:val="32"/>
        </w:numPr>
        <w:ind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pohotovost k rychlým servisním zásahům dle čl. I, odst. 2,</w:t>
      </w:r>
    </w:p>
    <w:p w:rsidR="009A345E" w:rsidRPr="00664E8C" w:rsidRDefault="00AF3384" w:rsidP="009A345E">
      <w:pPr>
        <w:numPr>
          <w:ilvl w:val="1"/>
          <w:numId w:val="32"/>
        </w:numPr>
        <w:ind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veškeré servisní služby (doprava, práce, materiál) v případě záručních oprav.</w:t>
      </w:r>
    </w:p>
    <w:p w:rsidR="00AF3384" w:rsidRPr="00664E8C" w:rsidRDefault="00AF3384">
      <w:pPr>
        <w:numPr>
          <w:ilvl w:val="0"/>
          <w:numId w:val="3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V paušálním poplatku nejsou zahrnuty:</w:t>
      </w:r>
    </w:p>
    <w:p w:rsidR="00AF3384" w:rsidRPr="00664E8C" w:rsidRDefault="00AF3384">
      <w:pPr>
        <w:pStyle w:val="Zkladntextodsazen2"/>
        <w:numPr>
          <w:ilvl w:val="1"/>
          <w:numId w:val="32"/>
        </w:numPr>
        <w:spacing w:after="0"/>
        <w:ind w:left="1077" w:hanging="357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odměna za práci, dopravu, materiál a náhradní díly pro případ opravy poškozených a opotřebovaných dílů a to za situace, kdy se nejedná o záruční opravy (tj. po skončení záruční lhůty či v případě závad, na které se nevztahuje záruky - viz čl. V této smlouvy),</w:t>
      </w:r>
    </w:p>
    <w:p w:rsidR="00AF3384" w:rsidRPr="00664E8C" w:rsidRDefault="00AF3384">
      <w:pPr>
        <w:numPr>
          <w:ilvl w:val="1"/>
          <w:numId w:val="32"/>
        </w:numPr>
        <w:ind w:left="1077"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finanční náhrada za světelné zdroje a jiné součásti mající charakter spotřebního materiálu,</w:t>
      </w:r>
    </w:p>
    <w:p w:rsidR="009A345E" w:rsidRPr="00664E8C" w:rsidRDefault="009A345E">
      <w:pPr>
        <w:numPr>
          <w:ilvl w:val="1"/>
          <w:numId w:val="32"/>
        </w:numPr>
        <w:ind w:left="1077"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náklady na zapůjčení náhradního zařízení po dobu opravy</w:t>
      </w:r>
      <w:r w:rsidR="00C34C99" w:rsidRPr="00664E8C">
        <w:rPr>
          <w:rFonts w:ascii="Calibri" w:hAnsi="Calibri"/>
          <w:sz w:val="22"/>
          <w:szCs w:val="22"/>
        </w:rPr>
        <w:t>, bude-li objednatel náhradní zařízení požadovat</w:t>
      </w:r>
      <w:r w:rsidR="00AD42EA">
        <w:rPr>
          <w:rFonts w:ascii="Calibri" w:hAnsi="Calibri"/>
          <w:sz w:val="22"/>
          <w:szCs w:val="22"/>
        </w:rPr>
        <w:t>.</w:t>
      </w:r>
    </w:p>
    <w:p w:rsidR="00AF3384" w:rsidRPr="00664E8C" w:rsidRDefault="00AF3384">
      <w:pPr>
        <w:numPr>
          <w:ilvl w:val="0"/>
          <w:numId w:val="3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Ceny za hrazené služby:</w:t>
      </w:r>
    </w:p>
    <w:p w:rsidR="00AF3384" w:rsidRPr="00664E8C" w:rsidRDefault="00AF3384">
      <w:pPr>
        <w:numPr>
          <w:ilvl w:val="1"/>
          <w:numId w:val="32"/>
        </w:numPr>
        <w:ind w:left="1077"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cena za práci</w:t>
      </w:r>
      <w:r w:rsidR="00AD42EA">
        <w:rPr>
          <w:rFonts w:ascii="Calibri" w:hAnsi="Calibri"/>
          <w:sz w:val="22"/>
          <w:szCs w:val="22"/>
        </w:rPr>
        <w:t xml:space="preserve">, </w:t>
      </w:r>
      <w:r w:rsidR="00AD42EA" w:rsidRPr="00664E8C">
        <w:rPr>
          <w:rFonts w:ascii="Calibri" w:hAnsi="Calibri"/>
          <w:sz w:val="22"/>
          <w:szCs w:val="22"/>
        </w:rPr>
        <w:t>za materiál, spotřební materiál a náhradní díly</w:t>
      </w:r>
      <w:r w:rsidR="00AD42EA">
        <w:rPr>
          <w:rFonts w:ascii="Calibri" w:hAnsi="Calibri"/>
          <w:sz w:val="22"/>
          <w:szCs w:val="22"/>
        </w:rPr>
        <w:t xml:space="preserve"> bude </w:t>
      </w:r>
      <w:r w:rsidR="00D72B8A">
        <w:rPr>
          <w:rFonts w:ascii="Calibri" w:hAnsi="Calibri"/>
          <w:sz w:val="22"/>
          <w:szCs w:val="22"/>
        </w:rPr>
        <w:t xml:space="preserve">oceněna </w:t>
      </w:r>
      <w:r w:rsidR="00C2677A">
        <w:rPr>
          <w:rFonts w:ascii="Calibri" w:hAnsi="Calibri"/>
          <w:sz w:val="22"/>
          <w:szCs w:val="22"/>
        </w:rPr>
        <w:t>individuálně na základě zjištěné závady</w:t>
      </w:r>
      <w:r w:rsidR="00D72B8A">
        <w:rPr>
          <w:rFonts w:ascii="Calibri" w:hAnsi="Calibri"/>
          <w:sz w:val="22"/>
          <w:szCs w:val="22"/>
        </w:rPr>
        <w:t>,</w:t>
      </w:r>
    </w:p>
    <w:p w:rsidR="00AF3384" w:rsidRPr="00664E8C" w:rsidRDefault="00AF3384">
      <w:pPr>
        <w:numPr>
          <w:ilvl w:val="1"/>
          <w:numId w:val="32"/>
        </w:numPr>
        <w:ind w:left="1077"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poplatek za zapůjčení náhradního zařízení bude </w:t>
      </w:r>
      <w:r w:rsidR="00D72B8A">
        <w:rPr>
          <w:rFonts w:ascii="Calibri" w:hAnsi="Calibri"/>
          <w:sz w:val="22"/>
          <w:szCs w:val="22"/>
        </w:rPr>
        <w:t xml:space="preserve">oceněn </w:t>
      </w:r>
      <w:r w:rsidR="00C2677A">
        <w:rPr>
          <w:rFonts w:ascii="Calibri" w:hAnsi="Calibri"/>
          <w:sz w:val="22"/>
          <w:szCs w:val="22"/>
        </w:rPr>
        <w:t>individuálně na základě typu zařízení a délky jeho zápůjčky</w:t>
      </w:r>
      <w:r w:rsidR="00D72B8A">
        <w:rPr>
          <w:rFonts w:ascii="Calibri" w:hAnsi="Calibri"/>
          <w:sz w:val="22"/>
          <w:szCs w:val="22"/>
        </w:rPr>
        <w:t>.</w:t>
      </w:r>
    </w:p>
    <w:p w:rsidR="00AF3384" w:rsidRPr="00664E8C" w:rsidRDefault="00AF3384">
      <w:pPr>
        <w:numPr>
          <w:ilvl w:val="0"/>
          <w:numId w:val="3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Záruční opravy:</w:t>
      </w:r>
    </w:p>
    <w:p w:rsidR="00A44D1A" w:rsidRPr="00664E8C" w:rsidRDefault="00AF3384" w:rsidP="00E05C3D">
      <w:pPr>
        <w:pStyle w:val="Zkladntext"/>
        <w:ind w:firstLine="357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Záruční opravy jsou po dobu platné záruky bezplatné.</w:t>
      </w:r>
    </w:p>
    <w:p w:rsidR="00AF3384" w:rsidRPr="00C2677A" w:rsidRDefault="00AF3384">
      <w:pPr>
        <w:pStyle w:val="Nadpis3"/>
        <w:ind w:left="0"/>
        <w:jc w:val="center"/>
        <w:rPr>
          <w:rFonts w:ascii="Calibri" w:hAnsi="Calibri"/>
          <w:i w:val="0"/>
          <w:sz w:val="28"/>
          <w:szCs w:val="22"/>
        </w:rPr>
      </w:pPr>
      <w:r w:rsidRPr="00C2677A">
        <w:rPr>
          <w:rFonts w:ascii="Calibri" w:hAnsi="Calibri"/>
          <w:i w:val="0"/>
          <w:sz w:val="28"/>
          <w:szCs w:val="22"/>
        </w:rPr>
        <w:t xml:space="preserve">V. Vyloučení záruky </w:t>
      </w:r>
    </w:p>
    <w:p w:rsidR="00AF3384" w:rsidRPr="00664E8C" w:rsidRDefault="00AF3384">
      <w:pPr>
        <w:pStyle w:val="Zkladntext3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Záruka se nevztahuje na závady, ke kterým došlo na základě těchto skutečností:</w:t>
      </w:r>
    </w:p>
    <w:p w:rsidR="00AF3384" w:rsidRPr="00664E8C" w:rsidRDefault="00AF3384">
      <w:pPr>
        <w:pStyle w:val="Zkladntext3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mechanickým poškozením výrobku, přepětím v síti či v silném elektrickém nebo magnetickém poli,</w:t>
      </w:r>
    </w:p>
    <w:p w:rsidR="00AF3384" w:rsidRPr="00664E8C" w:rsidRDefault="00AF3384">
      <w:pPr>
        <w:pStyle w:val="Zkladntext3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nedodržením pokynů k obsluze, používáním výrobku v rozporu s jeho určením, v nepřetržitém provozu nebo v nevhodných podmínkách (chemicky agresivní, zakouřené, prašné či vlhké prostředí),</w:t>
      </w:r>
    </w:p>
    <w:p w:rsidR="00AF3384" w:rsidRPr="00664E8C" w:rsidRDefault="00AF3384">
      <w:pPr>
        <w:pStyle w:val="Zkladntext3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porušením záruční plomby, nebo byl-li proveden zásah do výrobku neoprávněnou osobou (oprávněnou osobou se rozumí servisní technik prodávajícího),</w:t>
      </w:r>
    </w:p>
    <w:p w:rsidR="00AF3384" w:rsidRPr="00664E8C" w:rsidRDefault="00AF3384">
      <w:pPr>
        <w:pStyle w:val="Zkladntext3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způsobené živelnou pohromou</w:t>
      </w:r>
      <w:r w:rsidRPr="00664E8C">
        <w:rPr>
          <w:rFonts w:ascii="Calibri" w:hAnsi="Calibri"/>
          <w:b/>
          <w:sz w:val="22"/>
          <w:szCs w:val="22"/>
        </w:rPr>
        <w:t>,</w:t>
      </w:r>
    </w:p>
    <w:p w:rsidR="002E3CC1" w:rsidRPr="00F979B1" w:rsidRDefault="00AF3384" w:rsidP="00D35701">
      <w:pPr>
        <w:pStyle w:val="Zkladntext3"/>
        <w:numPr>
          <w:ilvl w:val="0"/>
          <w:numId w:val="24"/>
        </w:numPr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zanedbáním údržby přístroje (například přehřátím zařízení způsobeným znečištěným vzduchovým filtrem).</w:t>
      </w:r>
    </w:p>
    <w:p w:rsidR="00AF3384" w:rsidRPr="00C2677A" w:rsidRDefault="00AF3384">
      <w:pPr>
        <w:pStyle w:val="Nadpis3"/>
        <w:ind w:left="0"/>
        <w:jc w:val="center"/>
        <w:rPr>
          <w:rFonts w:ascii="Calibri" w:hAnsi="Calibri"/>
          <w:i w:val="0"/>
          <w:sz w:val="28"/>
          <w:szCs w:val="22"/>
        </w:rPr>
      </w:pPr>
      <w:r w:rsidRPr="00C2677A">
        <w:rPr>
          <w:rFonts w:ascii="Calibri" w:hAnsi="Calibri"/>
          <w:i w:val="0"/>
          <w:sz w:val="28"/>
          <w:szCs w:val="22"/>
        </w:rPr>
        <w:t>VI. Způsob placení za dílo</w:t>
      </w:r>
    </w:p>
    <w:p w:rsidR="00AF3384" w:rsidRPr="00664E8C" w:rsidRDefault="00AF3384">
      <w:pPr>
        <w:numPr>
          <w:ilvl w:val="0"/>
          <w:numId w:val="33"/>
        </w:numPr>
        <w:spacing w:after="120"/>
        <w:jc w:val="both"/>
        <w:rPr>
          <w:rStyle w:val="Zdraznn1"/>
          <w:rFonts w:ascii="Calibri" w:hAnsi="Calibri"/>
          <w:b w:val="0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Paušální poplatek specifikovaný v čl.</w:t>
      </w:r>
      <w:r w:rsidR="0097138C" w:rsidRPr="00664E8C">
        <w:rPr>
          <w:rFonts w:ascii="Calibri" w:hAnsi="Calibri"/>
          <w:sz w:val="22"/>
          <w:szCs w:val="22"/>
        </w:rPr>
        <w:t xml:space="preserve"> </w:t>
      </w:r>
      <w:r w:rsidRPr="00664E8C">
        <w:rPr>
          <w:rFonts w:ascii="Calibri" w:hAnsi="Calibri"/>
          <w:sz w:val="22"/>
          <w:szCs w:val="22"/>
        </w:rPr>
        <w:t xml:space="preserve">IV odst. 1 </w:t>
      </w:r>
      <w:r w:rsidRPr="00664E8C">
        <w:rPr>
          <w:rStyle w:val="Zdraznn1"/>
          <w:rFonts w:ascii="Calibri" w:hAnsi="Calibri"/>
          <w:b w:val="0"/>
          <w:sz w:val="22"/>
          <w:szCs w:val="22"/>
        </w:rPr>
        <w:t>bude place</w:t>
      </w:r>
      <w:r w:rsidR="0063382F">
        <w:rPr>
          <w:rStyle w:val="Zdraznn1"/>
          <w:rFonts w:ascii="Calibri" w:hAnsi="Calibri"/>
          <w:b w:val="0"/>
          <w:sz w:val="22"/>
          <w:szCs w:val="22"/>
        </w:rPr>
        <w:t>n vždy předem na období 1 roku.</w:t>
      </w:r>
    </w:p>
    <w:p w:rsidR="00AF3384" w:rsidRPr="00664E8C" w:rsidRDefault="00AF3384">
      <w:pPr>
        <w:numPr>
          <w:ilvl w:val="0"/>
          <w:numId w:val="33"/>
        </w:numPr>
        <w:spacing w:after="120"/>
        <w:jc w:val="both"/>
        <w:rPr>
          <w:rStyle w:val="Zdraznn1"/>
          <w:rFonts w:ascii="Calibri" w:hAnsi="Calibri"/>
          <w:b w:val="0"/>
          <w:sz w:val="22"/>
          <w:szCs w:val="22"/>
        </w:rPr>
      </w:pPr>
      <w:r w:rsidRPr="00664E8C">
        <w:rPr>
          <w:rStyle w:val="Zdraznn1"/>
          <w:rFonts w:ascii="Calibri" w:hAnsi="Calibri"/>
          <w:b w:val="0"/>
          <w:sz w:val="22"/>
          <w:szCs w:val="22"/>
        </w:rPr>
        <w:t xml:space="preserve">Platba za první období (článek VII., odstavec 2) bude provedena na základě faktury vystavené a doručené zhotovitelem 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 xml:space="preserve">po </w:t>
      </w:r>
      <w:r w:rsidR="006049CC">
        <w:rPr>
          <w:rStyle w:val="Zdraznn1"/>
          <w:rFonts w:ascii="Calibri" w:hAnsi="Calibri"/>
          <w:b w:val="0"/>
          <w:sz w:val="22"/>
          <w:szCs w:val="22"/>
        </w:rPr>
        <w:t xml:space="preserve">podpisu </w:t>
      </w:r>
      <w:r w:rsidR="00A7335F">
        <w:rPr>
          <w:rStyle w:val="Zdraznn1"/>
          <w:rFonts w:ascii="Calibri" w:hAnsi="Calibri"/>
          <w:b w:val="0"/>
          <w:sz w:val="22"/>
          <w:szCs w:val="22"/>
        </w:rPr>
        <w:t>této smlouvy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>.</w:t>
      </w:r>
    </w:p>
    <w:p w:rsidR="00AF3384" w:rsidRPr="00664E8C" w:rsidRDefault="00AF3384">
      <w:pPr>
        <w:numPr>
          <w:ilvl w:val="0"/>
          <w:numId w:val="33"/>
        </w:numPr>
        <w:spacing w:after="120"/>
        <w:jc w:val="both"/>
        <w:rPr>
          <w:rStyle w:val="Zdraznn1"/>
          <w:rFonts w:ascii="Calibri" w:hAnsi="Calibri"/>
          <w:b w:val="0"/>
          <w:sz w:val="22"/>
          <w:szCs w:val="22"/>
        </w:rPr>
      </w:pPr>
      <w:r w:rsidRPr="00664E8C">
        <w:rPr>
          <w:rStyle w:val="Zdraznn1"/>
          <w:rFonts w:ascii="Calibri" w:hAnsi="Calibri"/>
          <w:b w:val="0"/>
          <w:sz w:val="22"/>
          <w:szCs w:val="22"/>
        </w:rPr>
        <w:t xml:space="preserve">Platba za každé další období (článek VII, odstavec 3) bude provedena na základě faktury vystavené a doručené zhotovitelem </w:t>
      </w:r>
      <w:r w:rsidR="00A44D1A" w:rsidRPr="00664E8C">
        <w:rPr>
          <w:rStyle w:val="Zdraznn1"/>
          <w:rFonts w:ascii="Calibri" w:hAnsi="Calibri"/>
          <w:b w:val="0"/>
          <w:sz w:val="22"/>
          <w:szCs w:val="22"/>
        </w:rPr>
        <w:t xml:space="preserve">po </w:t>
      </w:r>
      <w:r w:rsidR="006049CC">
        <w:rPr>
          <w:rStyle w:val="Zdraznn1"/>
          <w:rFonts w:ascii="Calibri" w:hAnsi="Calibri"/>
          <w:b w:val="0"/>
          <w:sz w:val="22"/>
          <w:szCs w:val="22"/>
        </w:rPr>
        <w:t>1. lednu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 xml:space="preserve"> </w:t>
      </w:r>
      <w:r w:rsidR="00FB26D7" w:rsidRPr="00664E8C">
        <w:rPr>
          <w:rStyle w:val="Zdraznn1"/>
          <w:rFonts w:ascii="Calibri" w:hAnsi="Calibri"/>
          <w:b w:val="0"/>
          <w:sz w:val="22"/>
          <w:szCs w:val="22"/>
        </w:rPr>
        <w:t xml:space="preserve">každého kalendářního roku platnosti </w:t>
      </w:r>
      <w:r w:rsidR="00A7335F">
        <w:rPr>
          <w:rStyle w:val="Zdraznn1"/>
          <w:rFonts w:ascii="Calibri" w:hAnsi="Calibri"/>
          <w:b w:val="0"/>
          <w:sz w:val="22"/>
          <w:szCs w:val="22"/>
        </w:rPr>
        <w:t xml:space="preserve">této </w:t>
      </w:r>
      <w:r w:rsidR="00FB26D7" w:rsidRPr="00664E8C">
        <w:rPr>
          <w:rStyle w:val="Zdraznn1"/>
          <w:rFonts w:ascii="Calibri" w:hAnsi="Calibri"/>
          <w:b w:val="0"/>
          <w:sz w:val="22"/>
          <w:szCs w:val="22"/>
        </w:rPr>
        <w:t xml:space="preserve">smlouvy. </w:t>
      </w:r>
      <w:r w:rsidRPr="00664E8C">
        <w:rPr>
          <w:rStyle w:val="Zdraznn1"/>
          <w:rFonts w:ascii="Calibri" w:hAnsi="Calibri"/>
          <w:b w:val="0"/>
          <w:sz w:val="22"/>
          <w:szCs w:val="22"/>
        </w:rPr>
        <w:t>Splatnost faktury bude 14 dní od jejího vystavení zhotovitelem.</w:t>
      </w:r>
    </w:p>
    <w:p w:rsidR="00AF3384" w:rsidRPr="00664E8C" w:rsidRDefault="00AF3384">
      <w:pPr>
        <w:numPr>
          <w:ilvl w:val="0"/>
          <w:numId w:val="33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Style w:val="Zdraznn1"/>
          <w:rFonts w:ascii="Calibri" w:hAnsi="Calibri"/>
          <w:b w:val="0"/>
          <w:sz w:val="22"/>
          <w:szCs w:val="22"/>
        </w:rPr>
        <w:t>Nárok objednatele na servisní služby uvedené v čl.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 xml:space="preserve"> </w:t>
      </w:r>
      <w:r w:rsidRPr="00664E8C">
        <w:rPr>
          <w:rStyle w:val="Zdraznn1"/>
          <w:rFonts w:ascii="Calibri" w:hAnsi="Calibri"/>
          <w:b w:val="0"/>
          <w:sz w:val="22"/>
          <w:szCs w:val="22"/>
        </w:rPr>
        <w:t>I vzniká uhrazením faktury vystavené zhotovitelem.</w:t>
      </w:r>
    </w:p>
    <w:p w:rsidR="00AF3384" w:rsidRPr="00664E8C" w:rsidRDefault="00AF3384">
      <w:pPr>
        <w:numPr>
          <w:ilvl w:val="0"/>
          <w:numId w:val="33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Odměna za servisní služby podle čl.</w:t>
      </w:r>
      <w:r w:rsidR="00C2677A">
        <w:rPr>
          <w:rFonts w:ascii="Calibri" w:hAnsi="Calibri"/>
          <w:sz w:val="22"/>
          <w:szCs w:val="22"/>
        </w:rPr>
        <w:t xml:space="preserve"> </w:t>
      </w:r>
      <w:r w:rsidRPr="00664E8C">
        <w:rPr>
          <w:rFonts w:ascii="Calibri" w:hAnsi="Calibri"/>
          <w:sz w:val="22"/>
          <w:szCs w:val="22"/>
        </w:rPr>
        <w:t xml:space="preserve">IV </w:t>
      </w:r>
      <w:r w:rsidR="00C2677A" w:rsidRPr="00664E8C">
        <w:rPr>
          <w:rFonts w:ascii="Calibri" w:hAnsi="Calibri"/>
          <w:sz w:val="22"/>
          <w:szCs w:val="22"/>
        </w:rPr>
        <w:t>odst. 3 (respektive</w:t>
      </w:r>
      <w:r w:rsidRPr="00664E8C">
        <w:rPr>
          <w:rFonts w:ascii="Calibri" w:hAnsi="Calibri"/>
          <w:sz w:val="22"/>
          <w:szCs w:val="22"/>
        </w:rPr>
        <w:t xml:space="preserve"> odst. 4) této smlouvy bude objednatelem zaplacena zhotoviteli na základě faktury vystavené na základě servisních protokolů po provedení konkrétní servisní služby.</w:t>
      </w:r>
    </w:p>
    <w:p w:rsidR="00AF3384" w:rsidRPr="00664E8C" w:rsidRDefault="00AF3384">
      <w:pPr>
        <w:numPr>
          <w:ilvl w:val="0"/>
          <w:numId w:val="33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Faktury budou vystaveny v souladu s platnými a účinnými právními předpisy ČR se splatností 14 dní.</w:t>
      </w:r>
    </w:p>
    <w:p w:rsidR="00AF3384" w:rsidRPr="00F979B1" w:rsidRDefault="00AF3384" w:rsidP="00D35701">
      <w:pPr>
        <w:numPr>
          <w:ilvl w:val="0"/>
          <w:numId w:val="33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Dnem uhrazení faktury se pro účely této smlouvy rozumí den, kdy byla fakturovaná částka připsána na účet zhotovitele.</w:t>
      </w:r>
    </w:p>
    <w:p w:rsidR="00AF3384" w:rsidRPr="00C2677A" w:rsidRDefault="00AF3384">
      <w:pPr>
        <w:pStyle w:val="Nadpis6"/>
        <w:keepLines/>
        <w:spacing w:before="240" w:line="220" w:lineRule="atLeast"/>
        <w:rPr>
          <w:rFonts w:ascii="Calibri" w:hAnsi="Calibri"/>
          <w:i w:val="0"/>
          <w:sz w:val="28"/>
          <w:szCs w:val="22"/>
        </w:rPr>
      </w:pPr>
      <w:r w:rsidRPr="00C2677A">
        <w:rPr>
          <w:rFonts w:ascii="Calibri" w:hAnsi="Calibri"/>
          <w:i w:val="0"/>
          <w:sz w:val="28"/>
          <w:szCs w:val="22"/>
        </w:rPr>
        <w:lastRenderedPageBreak/>
        <w:t>VII. Platnost smlouvy</w:t>
      </w:r>
    </w:p>
    <w:p w:rsidR="00AF3384" w:rsidRPr="00664E8C" w:rsidRDefault="00AF3384">
      <w:pPr>
        <w:numPr>
          <w:ilvl w:val="0"/>
          <w:numId w:val="26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Style w:val="Zdraznn1"/>
          <w:rFonts w:ascii="Calibri" w:hAnsi="Calibri"/>
          <w:b w:val="0"/>
          <w:sz w:val="22"/>
          <w:szCs w:val="22"/>
        </w:rPr>
        <w:t>S</w:t>
      </w:r>
      <w:r w:rsidRPr="00664E8C">
        <w:rPr>
          <w:rFonts w:ascii="Calibri" w:hAnsi="Calibri"/>
          <w:sz w:val="22"/>
          <w:szCs w:val="22"/>
        </w:rPr>
        <w:t xml:space="preserve">mlouva se uzavírá na dobu určitou </w:t>
      </w:r>
      <w:r w:rsidR="007A4BFB" w:rsidRPr="00664E8C">
        <w:rPr>
          <w:rFonts w:ascii="Calibri" w:hAnsi="Calibri"/>
          <w:sz w:val="22"/>
          <w:szCs w:val="22"/>
        </w:rPr>
        <w:t xml:space="preserve">do </w:t>
      </w:r>
      <w:r w:rsidR="00D75B9D">
        <w:rPr>
          <w:rStyle w:val="Zdraznn1"/>
          <w:rFonts w:ascii="Calibri" w:hAnsi="Calibri"/>
          <w:b w:val="0"/>
          <w:sz w:val="22"/>
          <w:szCs w:val="22"/>
        </w:rPr>
        <w:t>31. prosince 2016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>.</w:t>
      </w:r>
    </w:p>
    <w:p w:rsidR="00AF3384" w:rsidRPr="00664E8C" w:rsidRDefault="00AF3384">
      <w:pPr>
        <w:numPr>
          <w:ilvl w:val="0"/>
          <w:numId w:val="26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Dnem účinnosti </w:t>
      </w:r>
      <w:r w:rsidR="007A4BFB" w:rsidRPr="00664E8C">
        <w:rPr>
          <w:rFonts w:ascii="Calibri" w:hAnsi="Calibri"/>
          <w:sz w:val="22"/>
          <w:szCs w:val="22"/>
        </w:rPr>
        <w:t xml:space="preserve">a platnosti </w:t>
      </w:r>
      <w:r w:rsidRPr="00664E8C">
        <w:rPr>
          <w:rFonts w:ascii="Calibri" w:hAnsi="Calibri"/>
          <w:sz w:val="22"/>
          <w:szCs w:val="22"/>
        </w:rPr>
        <w:t xml:space="preserve">se stanoví den </w:t>
      </w:r>
      <w:r w:rsidR="0097138C" w:rsidRPr="00664E8C">
        <w:rPr>
          <w:rFonts w:ascii="Calibri" w:hAnsi="Calibri"/>
          <w:sz w:val="22"/>
          <w:szCs w:val="22"/>
        </w:rPr>
        <w:t>podpisu této smlouvy oběma smluvními stranami</w:t>
      </w:r>
      <w:r w:rsidRPr="00664E8C">
        <w:rPr>
          <w:rFonts w:ascii="Calibri" w:hAnsi="Calibri"/>
          <w:sz w:val="22"/>
          <w:szCs w:val="22"/>
        </w:rPr>
        <w:t>.</w:t>
      </w:r>
    </w:p>
    <w:p w:rsidR="00AF3384" w:rsidRPr="00664E8C" w:rsidRDefault="00AF3384">
      <w:pPr>
        <w:numPr>
          <w:ilvl w:val="0"/>
          <w:numId w:val="26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Smlouva bude automaticky prodlužována vždy o jeden rok, </w:t>
      </w:r>
      <w:bookmarkStart w:id="0" w:name="_GoBack"/>
      <w:r w:rsidRPr="00664E8C">
        <w:rPr>
          <w:rFonts w:ascii="Calibri" w:hAnsi="Calibri"/>
          <w:sz w:val="22"/>
          <w:szCs w:val="22"/>
        </w:rPr>
        <w:t xml:space="preserve">pokud žádná ze stran neoznámí druhé straně svůj úmysl odstoupit neméně 2 měsíce před ukončením platnosti smlouvy. Každé další období začíná dnem obnovení smlouvy 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>(</w:t>
      </w:r>
      <w:r w:rsidR="00D75B9D">
        <w:rPr>
          <w:rStyle w:val="Zdraznn1"/>
          <w:rFonts w:ascii="Calibri" w:hAnsi="Calibri"/>
          <w:b w:val="0"/>
          <w:sz w:val="22"/>
          <w:szCs w:val="22"/>
        </w:rPr>
        <w:t>1. ledna</w:t>
      </w:r>
      <w:r w:rsidR="00FE3CE0">
        <w:rPr>
          <w:rStyle w:val="Zdraznn1"/>
          <w:rFonts w:ascii="Calibri" w:hAnsi="Calibri"/>
          <w:b w:val="0"/>
          <w:sz w:val="22"/>
          <w:szCs w:val="22"/>
        </w:rPr>
        <w:t xml:space="preserve"> </w:t>
      </w:r>
      <w:r w:rsidR="00FE3CE0" w:rsidRPr="00664E8C">
        <w:rPr>
          <w:rStyle w:val="Zdraznn1"/>
          <w:rFonts w:ascii="Calibri" w:hAnsi="Calibri"/>
          <w:b w:val="0"/>
          <w:sz w:val="22"/>
          <w:szCs w:val="22"/>
        </w:rPr>
        <w:t xml:space="preserve">každého kalendářního roku platnosti </w:t>
      </w:r>
      <w:r w:rsidR="00FE3CE0">
        <w:rPr>
          <w:rStyle w:val="Zdraznn1"/>
          <w:rFonts w:ascii="Calibri" w:hAnsi="Calibri"/>
          <w:b w:val="0"/>
          <w:sz w:val="22"/>
          <w:szCs w:val="22"/>
        </w:rPr>
        <w:t xml:space="preserve">této </w:t>
      </w:r>
      <w:r w:rsidR="00FE3CE0" w:rsidRPr="00664E8C">
        <w:rPr>
          <w:rStyle w:val="Zdraznn1"/>
          <w:rFonts w:ascii="Calibri" w:hAnsi="Calibri"/>
          <w:b w:val="0"/>
          <w:sz w:val="22"/>
          <w:szCs w:val="22"/>
        </w:rPr>
        <w:t>smlouvy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 xml:space="preserve">) </w:t>
      </w:r>
      <w:r w:rsidRPr="00664E8C">
        <w:rPr>
          <w:rFonts w:ascii="Calibri" w:hAnsi="Calibri"/>
          <w:sz w:val="22"/>
          <w:szCs w:val="22"/>
        </w:rPr>
        <w:t xml:space="preserve">a končí 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>(</w:t>
      </w:r>
      <w:r w:rsidR="00D75B9D">
        <w:rPr>
          <w:rStyle w:val="Zdraznn1"/>
          <w:rFonts w:ascii="Calibri" w:hAnsi="Calibri"/>
          <w:b w:val="0"/>
          <w:sz w:val="22"/>
          <w:szCs w:val="22"/>
        </w:rPr>
        <w:t>31. prosince</w:t>
      </w:r>
      <w:r w:rsidR="00FE3CE0">
        <w:rPr>
          <w:rStyle w:val="Zdraznn1"/>
          <w:rFonts w:ascii="Calibri" w:hAnsi="Calibri"/>
          <w:b w:val="0"/>
          <w:sz w:val="22"/>
          <w:szCs w:val="22"/>
        </w:rPr>
        <w:t xml:space="preserve"> </w:t>
      </w:r>
      <w:r w:rsidR="00FE3CE0" w:rsidRPr="00664E8C">
        <w:rPr>
          <w:rStyle w:val="Zdraznn1"/>
          <w:rFonts w:ascii="Calibri" w:hAnsi="Calibri"/>
          <w:b w:val="0"/>
          <w:sz w:val="22"/>
          <w:szCs w:val="22"/>
        </w:rPr>
        <w:t xml:space="preserve">každého kalendářního roku platnosti </w:t>
      </w:r>
      <w:r w:rsidR="00FE3CE0">
        <w:rPr>
          <w:rStyle w:val="Zdraznn1"/>
          <w:rFonts w:ascii="Calibri" w:hAnsi="Calibri"/>
          <w:b w:val="0"/>
          <w:sz w:val="22"/>
          <w:szCs w:val="22"/>
        </w:rPr>
        <w:t xml:space="preserve">této </w:t>
      </w:r>
      <w:r w:rsidR="00FE3CE0" w:rsidRPr="00664E8C">
        <w:rPr>
          <w:rStyle w:val="Zdraznn1"/>
          <w:rFonts w:ascii="Calibri" w:hAnsi="Calibri"/>
          <w:b w:val="0"/>
          <w:sz w:val="22"/>
          <w:szCs w:val="22"/>
        </w:rPr>
        <w:t>smlouvy</w:t>
      </w:r>
      <w:r w:rsidR="00C2677A">
        <w:rPr>
          <w:rStyle w:val="Zdraznn1"/>
          <w:rFonts w:ascii="Calibri" w:hAnsi="Calibri"/>
          <w:b w:val="0"/>
          <w:sz w:val="22"/>
          <w:szCs w:val="22"/>
        </w:rPr>
        <w:t>).</w:t>
      </w:r>
    </w:p>
    <w:p w:rsidR="00AF3384" w:rsidRPr="00C2677A" w:rsidRDefault="00AF3384">
      <w:pPr>
        <w:pStyle w:val="Zkladntext"/>
        <w:keepNext/>
        <w:keepLines/>
        <w:spacing w:before="240" w:line="220" w:lineRule="atLeast"/>
        <w:jc w:val="center"/>
        <w:outlineLvl w:val="2"/>
        <w:rPr>
          <w:rFonts w:ascii="Calibri" w:hAnsi="Calibri"/>
          <w:b/>
          <w:sz w:val="28"/>
          <w:szCs w:val="22"/>
        </w:rPr>
      </w:pPr>
      <w:r w:rsidRPr="00C2677A">
        <w:rPr>
          <w:rFonts w:ascii="Calibri" w:hAnsi="Calibri"/>
          <w:b/>
          <w:sz w:val="28"/>
          <w:szCs w:val="22"/>
        </w:rPr>
        <w:t>VIII. Závěrečná ujednání</w:t>
      </w:r>
    </w:p>
    <w:p w:rsidR="001A6A2B" w:rsidRPr="00664E8C" w:rsidRDefault="00AF3384" w:rsidP="00E05C3D">
      <w:pPr>
        <w:numPr>
          <w:ilvl w:val="0"/>
          <w:numId w:val="34"/>
        </w:numPr>
        <w:tabs>
          <w:tab w:val="left" w:pos="284"/>
        </w:tabs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 </w:t>
      </w:r>
      <w:r w:rsidR="001A6A2B" w:rsidRPr="00664E8C">
        <w:rPr>
          <w:rFonts w:ascii="Calibri" w:hAnsi="Calibri"/>
          <w:sz w:val="22"/>
          <w:szCs w:val="22"/>
        </w:rPr>
        <w:t>Tato smlouva, jakož i závazky jí založené se řídí platnými právními předpisy, zejména zákonem č. 89/2012 Sb., občanského zákoníku.</w:t>
      </w:r>
    </w:p>
    <w:p w:rsidR="00AF3384" w:rsidRPr="00664E8C" w:rsidRDefault="001A6A2B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Smluvní strany prohlašují, že tato smlouva vyjadřuje přesně, určitě a srozumitelně jejich vůli a že jim nejsou známy žádné skutečnosti, které by bránily jejímu uzavření a splnění závazků touto smlouvou založených.</w:t>
      </w:r>
      <w:r w:rsidR="000F19FD" w:rsidRPr="00664E8C">
        <w:rPr>
          <w:rFonts w:ascii="Calibri" w:hAnsi="Calibri"/>
          <w:sz w:val="22"/>
          <w:szCs w:val="22"/>
        </w:rPr>
        <w:t xml:space="preserve"> </w:t>
      </w:r>
      <w:r w:rsidR="00AF3384" w:rsidRPr="00664E8C">
        <w:rPr>
          <w:rFonts w:ascii="Calibri" w:hAnsi="Calibri"/>
          <w:sz w:val="22"/>
          <w:szCs w:val="22"/>
        </w:rPr>
        <w:t>Tato smlouva je vyhotovena ve dvou stejnopisech s platností originálu s tím, že každá smluvní stra</w:t>
      </w:r>
      <w:r w:rsidR="0063382F">
        <w:rPr>
          <w:rFonts w:ascii="Calibri" w:hAnsi="Calibri"/>
          <w:sz w:val="22"/>
          <w:szCs w:val="22"/>
        </w:rPr>
        <w:t>na obdrží po jednom stejnopisu.</w:t>
      </w:r>
    </w:p>
    <w:p w:rsidR="00AF3384" w:rsidRPr="00664E8C" w:rsidRDefault="00AF3384">
      <w:pPr>
        <w:numPr>
          <w:ilvl w:val="0"/>
          <w:numId w:val="34"/>
        </w:numPr>
        <w:spacing w:after="120"/>
        <w:jc w:val="both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Tato smlouva má </w:t>
      </w:r>
      <w:r w:rsidR="00A44D1A" w:rsidRPr="00664E8C">
        <w:rPr>
          <w:rFonts w:ascii="Calibri" w:hAnsi="Calibri"/>
          <w:sz w:val="22"/>
          <w:szCs w:val="22"/>
        </w:rPr>
        <w:t>3</w:t>
      </w:r>
      <w:r w:rsidR="00C11047" w:rsidRPr="00664E8C">
        <w:rPr>
          <w:rFonts w:ascii="Calibri" w:hAnsi="Calibri"/>
          <w:sz w:val="22"/>
          <w:szCs w:val="22"/>
        </w:rPr>
        <w:t xml:space="preserve"> </w:t>
      </w:r>
      <w:r w:rsidR="00C2677A">
        <w:rPr>
          <w:rFonts w:ascii="Calibri" w:hAnsi="Calibri"/>
          <w:sz w:val="22"/>
          <w:szCs w:val="22"/>
        </w:rPr>
        <w:t>strany a 2 strany příloh</w:t>
      </w:r>
      <w:r w:rsidR="0063382F">
        <w:rPr>
          <w:rFonts w:ascii="Calibri" w:hAnsi="Calibri"/>
          <w:sz w:val="22"/>
          <w:szCs w:val="22"/>
        </w:rPr>
        <w:t>.</w:t>
      </w:r>
    </w:p>
    <w:p w:rsidR="00993983" w:rsidRPr="00664E8C" w:rsidRDefault="00AF3384" w:rsidP="00E05C3D">
      <w:pPr>
        <w:numPr>
          <w:ilvl w:val="0"/>
          <w:numId w:val="34"/>
        </w:numPr>
        <w:spacing w:after="120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 xml:space="preserve">Tuto smlouvu lze měnit a doplňovat pouze písemnými </w:t>
      </w:r>
      <w:r w:rsidR="0063382F">
        <w:rPr>
          <w:rFonts w:ascii="Calibri" w:hAnsi="Calibri"/>
          <w:sz w:val="22"/>
          <w:szCs w:val="22"/>
        </w:rPr>
        <w:t>a průběžně číslovanými dodatky.</w:t>
      </w:r>
    </w:p>
    <w:bookmarkEnd w:id="0"/>
    <w:p w:rsidR="000D350A" w:rsidRPr="00664E8C" w:rsidRDefault="000D350A">
      <w:pPr>
        <w:pStyle w:val="Zhlav"/>
        <w:tabs>
          <w:tab w:val="clear" w:pos="4536"/>
          <w:tab w:val="clear" w:pos="9072"/>
        </w:tabs>
        <w:spacing w:after="120"/>
        <w:rPr>
          <w:rFonts w:ascii="Calibri" w:hAnsi="Calibri"/>
          <w:sz w:val="22"/>
          <w:szCs w:val="22"/>
        </w:rPr>
      </w:pPr>
    </w:p>
    <w:p w:rsidR="00C2677A" w:rsidRDefault="00C2677A" w:rsidP="00C2677A">
      <w:pPr>
        <w:pStyle w:val="Zhlav"/>
        <w:tabs>
          <w:tab w:val="clear" w:pos="4536"/>
          <w:tab w:val="clear" w:pos="9072"/>
        </w:tabs>
        <w:spacing w:after="120"/>
        <w:ind w:firstLine="360"/>
        <w:rPr>
          <w:rFonts w:ascii="Calibri" w:hAnsi="Calibri"/>
          <w:sz w:val="22"/>
          <w:szCs w:val="22"/>
        </w:rPr>
      </w:pPr>
    </w:p>
    <w:p w:rsidR="00C2677A" w:rsidRDefault="00C2677A" w:rsidP="00C2677A">
      <w:pPr>
        <w:pStyle w:val="Zhlav"/>
        <w:tabs>
          <w:tab w:val="clear" w:pos="4536"/>
          <w:tab w:val="clear" w:pos="9072"/>
        </w:tabs>
        <w:spacing w:after="120"/>
        <w:ind w:firstLine="360"/>
        <w:rPr>
          <w:rFonts w:ascii="Calibri" w:hAnsi="Calibri"/>
          <w:sz w:val="22"/>
          <w:szCs w:val="22"/>
        </w:rPr>
      </w:pPr>
    </w:p>
    <w:p w:rsidR="00C2677A" w:rsidRDefault="00C2677A" w:rsidP="00C2677A">
      <w:pPr>
        <w:pStyle w:val="Zhlav"/>
        <w:tabs>
          <w:tab w:val="clear" w:pos="4536"/>
          <w:tab w:val="clear" w:pos="9072"/>
        </w:tabs>
        <w:spacing w:after="120"/>
        <w:ind w:firstLine="360"/>
        <w:rPr>
          <w:rFonts w:ascii="Calibri" w:hAnsi="Calibri"/>
          <w:sz w:val="22"/>
          <w:szCs w:val="22"/>
        </w:rPr>
      </w:pPr>
    </w:p>
    <w:p w:rsidR="00AF3384" w:rsidRPr="00664E8C" w:rsidRDefault="00AF3384" w:rsidP="00C2677A">
      <w:pPr>
        <w:pStyle w:val="Zhlav"/>
        <w:tabs>
          <w:tab w:val="clear" w:pos="4536"/>
          <w:tab w:val="clear" w:pos="9072"/>
        </w:tabs>
        <w:spacing w:after="120"/>
        <w:ind w:firstLine="360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V</w:t>
      </w:r>
      <w:r w:rsidR="00C2677A">
        <w:rPr>
          <w:rFonts w:ascii="Calibri" w:hAnsi="Calibri"/>
          <w:sz w:val="22"/>
          <w:szCs w:val="22"/>
        </w:rPr>
        <w:t> Opavě dne</w:t>
      </w:r>
      <w:r w:rsidR="00C2677A">
        <w:rPr>
          <w:rFonts w:ascii="Calibri" w:hAnsi="Calibri"/>
          <w:sz w:val="22"/>
          <w:szCs w:val="22"/>
        </w:rPr>
        <w:tab/>
      </w:r>
      <w:r w:rsidR="00C2677A">
        <w:rPr>
          <w:rFonts w:ascii="Calibri" w:hAnsi="Calibri"/>
          <w:sz w:val="22"/>
          <w:szCs w:val="22"/>
        </w:rPr>
        <w:tab/>
      </w:r>
      <w:r w:rsidRPr="00664E8C">
        <w:rPr>
          <w:rFonts w:ascii="Calibri" w:hAnsi="Calibri"/>
          <w:sz w:val="22"/>
          <w:szCs w:val="22"/>
        </w:rPr>
        <w:tab/>
      </w:r>
      <w:r w:rsidRPr="00664E8C">
        <w:rPr>
          <w:rFonts w:ascii="Calibri" w:hAnsi="Calibri"/>
          <w:sz w:val="22"/>
          <w:szCs w:val="22"/>
        </w:rPr>
        <w:tab/>
      </w:r>
      <w:r w:rsidRPr="00664E8C">
        <w:rPr>
          <w:rFonts w:ascii="Calibri" w:hAnsi="Calibri"/>
          <w:sz w:val="22"/>
          <w:szCs w:val="22"/>
        </w:rPr>
        <w:tab/>
      </w:r>
      <w:r w:rsidRPr="00664E8C">
        <w:rPr>
          <w:rFonts w:ascii="Calibri" w:hAnsi="Calibri"/>
          <w:sz w:val="22"/>
          <w:szCs w:val="22"/>
        </w:rPr>
        <w:tab/>
        <w:t>V Opavě dne</w:t>
      </w:r>
      <w:r w:rsidR="000F19FD" w:rsidRPr="00664E8C">
        <w:rPr>
          <w:rFonts w:ascii="Calibri" w:hAnsi="Calibri"/>
          <w:sz w:val="22"/>
          <w:szCs w:val="22"/>
        </w:rPr>
        <w:t xml:space="preserve"> </w:t>
      </w:r>
    </w:p>
    <w:p w:rsidR="00AF3384" w:rsidRPr="00664E8C" w:rsidRDefault="00AF3384">
      <w:pPr>
        <w:ind w:firstLine="708"/>
        <w:rPr>
          <w:rFonts w:ascii="Calibri" w:hAnsi="Calibri"/>
          <w:sz w:val="22"/>
          <w:szCs w:val="22"/>
        </w:rPr>
      </w:pPr>
    </w:p>
    <w:p w:rsidR="00EE5519" w:rsidRPr="00664E8C" w:rsidRDefault="00EE5519">
      <w:pPr>
        <w:ind w:firstLine="708"/>
        <w:rPr>
          <w:rFonts w:ascii="Calibri" w:hAnsi="Calibri"/>
          <w:sz w:val="22"/>
          <w:szCs w:val="22"/>
        </w:rPr>
      </w:pPr>
    </w:p>
    <w:p w:rsidR="002E3CC1" w:rsidRPr="00664E8C" w:rsidRDefault="002E3CC1">
      <w:pPr>
        <w:ind w:firstLine="708"/>
        <w:rPr>
          <w:rFonts w:ascii="Calibri" w:hAnsi="Calibri"/>
          <w:sz w:val="22"/>
          <w:szCs w:val="22"/>
        </w:rPr>
      </w:pPr>
    </w:p>
    <w:p w:rsidR="00AF3384" w:rsidRPr="00664E8C" w:rsidRDefault="00AF3384">
      <w:pPr>
        <w:ind w:firstLine="708"/>
        <w:rPr>
          <w:rFonts w:ascii="Calibri" w:hAnsi="Calibri"/>
          <w:sz w:val="22"/>
          <w:szCs w:val="22"/>
        </w:rPr>
      </w:pPr>
    </w:p>
    <w:p w:rsidR="00AF3384" w:rsidRPr="00664E8C" w:rsidRDefault="00AF3384" w:rsidP="00C2677A">
      <w:pPr>
        <w:ind w:firstLine="360"/>
        <w:rPr>
          <w:rFonts w:ascii="Calibri" w:hAnsi="Calibri"/>
          <w:sz w:val="22"/>
          <w:szCs w:val="22"/>
        </w:rPr>
      </w:pPr>
      <w:r w:rsidRPr="00664E8C">
        <w:rPr>
          <w:rFonts w:ascii="Calibri" w:hAnsi="Calibri"/>
          <w:sz w:val="22"/>
          <w:szCs w:val="22"/>
        </w:rPr>
        <w:t>-------------------------------------</w:t>
      </w:r>
      <w:r w:rsidRPr="00664E8C">
        <w:rPr>
          <w:rFonts w:ascii="Calibri" w:hAnsi="Calibri"/>
          <w:sz w:val="22"/>
          <w:szCs w:val="22"/>
        </w:rPr>
        <w:tab/>
      </w:r>
      <w:r w:rsidRPr="00664E8C">
        <w:rPr>
          <w:rFonts w:ascii="Calibri" w:hAnsi="Calibri"/>
          <w:sz w:val="22"/>
          <w:szCs w:val="22"/>
        </w:rPr>
        <w:tab/>
      </w:r>
      <w:r w:rsidR="004544B3" w:rsidRPr="00664E8C">
        <w:rPr>
          <w:rFonts w:ascii="Calibri" w:hAnsi="Calibri"/>
          <w:sz w:val="22"/>
          <w:szCs w:val="22"/>
        </w:rPr>
        <w:tab/>
      </w:r>
      <w:r w:rsidRPr="00664E8C">
        <w:rPr>
          <w:rFonts w:ascii="Calibri" w:hAnsi="Calibri"/>
          <w:sz w:val="22"/>
          <w:szCs w:val="22"/>
        </w:rPr>
        <w:tab/>
        <w:t>--------------------------------------------</w:t>
      </w:r>
    </w:p>
    <w:p w:rsidR="00AF3384" w:rsidRPr="00664E8C" w:rsidRDefault="00C2677A" w:rsidP="00C2677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Ing. Karel Boženek</w:t>
      </w:r>
      <w:r w:rsidR="00AF3384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4544B3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>Ing. Jaroslav Kania</w:t>
      </w:r>
    </w:p>
    <w:p w:rsidR="00AF3384" w:rsidRPr="00664E8C" w:rsidRDefault="00C2677A" w:rsidP="00C2677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jednatel</w:t>
      </w:r>
      <w:r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4544B3" w:rsidRPr="00664E8C">
        <w:rPr>
          <w:rFonts w:ascii="Calibri" w:hAnsi="Calibri"/>
          <w:sz w:val="22"/>
          <w:szCs w:val="22"/>
        </w:rPr>
        <w:tab/>
      </w:r>
      <w:r w:rsidR="00EE5519" w:rsidRPr="00664E8C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>kvestor</w:t>
      </w:r>
    </w:p>
    <w:p w:rsidR="00AF3384" w:rsidRPr="00664E8C" w:rsidRDefault="00C2677A" w:rsidP="00C2677A">
      <w:pPr>
        <w:ind w:left="3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DATA-INTER spol. s r. o.</w:t>
      </w:r>
      <w:r w:rsidR="00AF3384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4544B3" w:rsidRPr="00664E8C">
        <w:rPr>
          <w:rFonts w:ascii="Calibri" w:hAnsi="Calibri"/>
          <w:sz w:val="22"/>
          <w:szCs w:val="22"/>
        </w:rPr>
        <w:tab/>
      </w:r>
      <w:r w:rsidR="00AF3384" w:rsidRPr="00664E8C">
        <w:rPr>
          <w:rFonts w:ascii="Calibri" w:hAnsi="Calibri"/>
          <w:sz w:val="22"/>
          <w:szCs w:val="22"/>
        </w:rPr>
        <w:tab/>
      </w:r>
      <w:r w:rsidR="00A44D1A" w:rsidRPr="00664E8C">
        <w:rPr>
          <w:rFonts w:ascii="Calibri" w:hAnsi="Calibri"/>
          <w:sz w:val="22"/>
          <w:szCs w:val="22"/>
        </w:rPr>
        <w:t>Slezská univerzita v Opavě</w:t>
      </w:r>
      <w:r w:rsidR="00AF3384" w:rsidRPr="00664E8C">
        <w:rPr>
          <w:rFonts w:ascii="Calibri" w:hAnsi="Calibri"/>
          <w:sz w:val="22"/>
          <w:szCs w:val="22"/>
        </w:rPr>
        <w:br w:type="page"/>
      </w:r>
    </w:p>
    <w:p w:rsidR="0068787C" w:rsidRPr="00664E8C" w:rsidRDefault="00AF3384" w:rsidP="0068787C">
      <w:pPr>
        <w:rPr>
          <w:rFonts w:ascii="Calibri" w:hAnsi="Calibri"/>
          <w:b/>
          <w:sz w:val="22"/>
          <w:szCs w:val="22"/>
        </w:rPr>
      </w:pPr>
      <w:r w:rsidRPr="00664E8C">
        <w:rPr>
          <w:rFonts w:ascii="Calibri" w:hAnsi="Calibri"/>
          <w:b/>
          <w:sz w:val="22"/>
          <w:szCs w:val="22"/>
        </w:rPr>
        <w:lastRenderedPageBreak/>
        <w:t xml:space="preserve">Příloha </w:t>
      </w:r>
      <w:r w:rsidR="000F19FD" w:rsidRPr="00664E8C">
        <w:rPr>
          <w:rFonts w:ascii="Calibri" w:hAnsi="Calibri"/>
          <w:b/>
          <w:sz w:val="22"/>
          <w:szCs w:val="22"/>
        </w:rPr>
        <w:t>č. 1 k servisní</w:t>
      </w:r>
      <w:r w:rsidRPr="00664E8C">
        <w:rPr>
          <w:rFonts w:ascii="Calibri" w:hAnsi="Calibri"/>
          <w:b/>
          <w:sz w:val="22"/>
          <w:szCs w:val="22"/>
        </w:rPr>
        <w:t xml:space="preserve"> smlouvě</w:t>
      </w:r>
    </w:p>
    <w:p w:rsidR="00AF3384" w:rsidRPr="00664E8C" w:rsidRDefault="00AF3384">
      <w:pPr>
        <w:rPr>
          <w:rFonts w:ascii="Calibri" w:hAnsi="Calibri"/>
          <w:sz w:val="22"/>
          <w:szCs w:val="22"/>
        </w:rPr>
      </w:pPr>
    </w:p>
    <w:p w:rsidR="00AF3384" w:rsidRPr="00664E8C" w:rsidRDefault="002E3CC1">
      <w:pPr>
        <w:rPr>
          <w:rFonts w:ascii="Calibri" w:hAnsi="Calibri"/>
          <w:sz w:val="22"/>
          <w:szCs w:val="22"/>
          <w:u w:val="single"/>
        </w:rPr>
      </w:pPr>
      <w:r w:rsidRPr="00664E8C">
        <w:rPr>
          <w:rFonts w:ascii="Calibri" w:hAnsi="Calibri" w:cs="Arial"/>
          <w:sz w:val="22"/>
          <w:szCs w:val="22"/>
        </w:rPr>
        <w:t>Předmětem smlouvy je následující vybavení</w:t>
      </w:r>
      <w:r w:rsidR="007A4BFB" w:rsidRPr="00664E8C">
        <w:rPr>
          <w:rFonts w:ascii="Calibri" w:hAnsi="Calibri" w:cs="Arial"/>
          <w:sz w:val="22"/>
          <w:szCs w:val="22"/>
        </w:rPr>
        <w:t>:</w:t>
      </w:r>
    </w:p>
    <w:p w:rsidR="00AF3384" w:rsidRPr="00664E8C" w:rsidRDefault="00AF3384">
      <w:pPr>
        <w:rPr>
          <w:rFonts w:ascii="Calibri" w:hAnsi="Calibri"/>
          <w:sz w:val="22"/>
          <w:szCs w:val="22"/>
          <w:u w:val="single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0"/>
        <w:gridCol w:w="2697"/>
        <w:gridCol w:w="2268"/>
        <w:gridCol w:w="1559"/>
        <w:gridCol w:w="1276"/>
      </w:tblGrid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pStyle w:val="Zkladntext21"/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267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Předmět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C2677A" w:rsidP="00C2677A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267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T</w:t>
            </w:r>
            <w:r w:rsidR="007A4BFB" w:rsidRPr="00C267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yp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267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Výrobní číslo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C2677A" w:rsidP="00C2677A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267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U</w:t>
            </w:r>
            <w:r w:rsidR="007A4BFB" w:rsidRPr="00C267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místění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</w:pPr>
            <w:r w:rsidRPr="00C2677A">
              <w:rPr>
                <w:rFonts w:asciiTheme="minorHAnsi" w:hAnsiTheme="minorHAnsi"/>
                <w:b/>
                <w:bCs/>
                <w:iCs/>
                <w:sz w:val="22"/>
                <w:szCs w:val="22"/>
              </w:rPr>
              <w:t>Odpovědná osoba</w:t>
            </w: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Christie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Vivid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LW650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left w:val="single" w:sz="4" w:space="0" w:color="auto"/>
            </w:tcBorders>
            <w:vAlign w:val="center"/>
          </w:tcPr>
          <w:p w:rsidR="007A4BFB" w:rsidRPr="00C2677A" w:rsidDel="002E3CC1" w:rsidRDefault="007A4BFB" w:rsidP="00C2677A">
            <w:pPr>
              <w:pStyle w:val="Zhlav"/>
              <w:tabs>
                <w:tab w:val="clear" w:pos="4536"/>
                <w:tab w:val="clear" w:pos="9072"/>
              </w:tabs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Objektiv dlouhý 5.0-9.2:1</w:t>
            </w:r>
          </w:p>
        </w:tc>
        <w:tc>
          <w:tcPr>
            <w:tcW w:w="2697" w:type="dxa"/>
            <w:vAlign w:val="center"/>
          </w:tcPr>
          <w:p w:rsidR="007A4BFB" w:rsidRPr="00C2677A" w:rsidDel="008D5073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 xml:space="preserve">Pro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Christie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Vivid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LW650</w:t>
            </w:r>
          </w:p>
        </w:tc>
        <w:tc>
          <w:tcPr>
            <w:tcW w:w="2268" w:type="dxa"/>
            <w:vAlign w:val="center"/>
          </w:tcPr>
          <w:p w:rsidR="007A4BFB" w:rsidRPr="00C2677A" w:rsidDel="008D5073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lef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Řídicí systém</w:t>
            </w:r>
          </w:p>
        </w:tc>
        <w:tc>
          <w:tcPr>
            <w:tcW w:w="2697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CUE</w:t>
            </w:r>
          </w:p>
        </w:tc>
        <w:tc>
          <w:tcPr>
            <w:tcW w:w="2268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left w:val="single" w:sz="4" w:space="0" w:color="auto"/>
            </w:tcBorders>
            <w:vAlign w:val="center"/>
          </w:tcPr>
          <w:p w:rsidR="007A4BFB" w:rsidRPr="00C2677A" w:rsidDel="007A37F4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Interaktivní panel</w:t>
            </w:r>
          </w:p>
        </w:tc>
        <w:tc>
          <w:tcPr>
            <w:tcW w:w="2697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Smart Sympodium ID-422W</w:t>
            </w:r>
          </w:p>
        </w:tc>
        <w:tc>
          <w:tcPr>
            <w:tcW w:w="2268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4BFB" w:rsidRPr="00C2677A" w:rsidDel="007A37F4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lef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Audio matice</w:t>
            </w:r>
          </w:p>
        </w:tc>
        <w:tc>
          <w:tcPr>
            <w:tcW w:w="2697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ClearOne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Converge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SR 1212A</w:t>
            </w:r>
          </w:p>
        </w:tc>
        <w:tc>
          <w:tcPr>
            <w:tcW w:w="2268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lef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Maticový přepínač - PC</w:t>
            </w:r>
          </w:p>
        </w:tc>
        <w:tc>
          <w:tcPr>
            <w:tcW w:w="2697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Kramer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VP-128H</w:t>
            </w:r>
          </w:p>
        </w:tc>
        <w:tc>
          <w:tcPr>
            <w:tcW w:w="2268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Mikroportová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sada - ruční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Sennheiser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EW335 C G3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Videokonferenční jednotka</w:t>
            </w:r>
          </w:p>
        </w:tc>
        <w:tc>
          <w:tcPr>
            <w:tcW w:w="2697" w:type="dxa"/>
            <w:tcBorders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Polycom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HDX 8000 720p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Premier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servis na 3 roky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Polycom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HDX 8000 720p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LCD monitor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NEC LCD E554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Distribuční zesilovač - PC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EXTRON P/2 DA2xi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Distribuční zesilovač - PC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Kramer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VP-200K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Koncový zesilovač s DSP + LCD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Crown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XLS 2000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Mixážní matice s DSP, BLU Link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 xml:space="preserve">BSS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Soundweb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BLU-101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Sloupová line-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array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reprosoust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JBL CBT 100LA-1-WH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Mikroportová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sada - ruční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Sennheiser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EW135 G3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Videokonferenční jednotka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Polycom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HDX 8000 720p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Premier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servis na 1 rok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Polycom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HDX 8000 720p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Panasonic PT-FW100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Řídicí systém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CUE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Elektrické projekční plátno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PROJECTA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Panasonic PT-LB60NTE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 xml:space="preserve">Smart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Board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885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 k SB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NEC-NP-U310WG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 xml:space="preserve">Smart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Board</w:t>
            </w:r>
            <w:proofErr w:type="spellEnd"/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685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 k SB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Panasonic PT-Tw230E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Panasonic PT-LB6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Panasonic PT-LB50NTE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7241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Benq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PB6240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7241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HP v6121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7241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Panasonic PTLB20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4BFB" w:rsidRPr="00C2677A" w:rsidRDefault="007A4BFB" w:rsidP="0072416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Datový projektor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Optoma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EH320UST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724166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El</w:t>
            </w:r>
            <w:r w:rsidR="00724166">
              <w:rPr>
                <w:rFonts w:asciiTheme="minorHAnsi" w:hAnsiTheme="minorHAnsi"/>
                <w:sz w:val="22"/>
                <w:szCs w:val="22"/>
              </w:rPr>
              <w:t xml:space="preserve">ektrické </w:t>
            </w:r>
            <w:r w:rsidRPr="00C2677A">
              <w:rPr>
                <w:rFonts w:asciiTheme="minorHAnsi" w:hAnsiTheme="minorHAnsi"/>
                <w:sz w:val="22"/>
                <w:szCs w:val="22"/>
              </w:rPr>
              <w:t>plátno s bočním vypnutím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Tensioned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Elpro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Concept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RF 117x200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Interaktivní panel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 xml:space="preserve">Smart Podium </w:t>
            </w:r>
            <w:proofErr w:type="gramStart"/>
            <w:r w:rsidRPr="00C2677A">
              <w:rPr>
                <w:rFonts w:asciiTheme="minorHAnsi" w:hAnsiTheme="minorHAnsi"/>
                <w:sz w:val="22"/>
                <w:szCs w:val="22"/>
              </w:rPr>
              <w:t>524-NB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C2677A"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Autorský SW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t>SMART Notebook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7A4BFB" w:rsidRPr="00C2677A" w:rsidTr="0020382B">
        <w:trPr>
          <w:trHeight w:val="2832"/>
        </w:trPr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r w:rsidRPr="00C2677A">
              <w:rPr>
                <w:rFonts w:asciiTheme="minorHAnsi" w:hAnsiTheme="minorHAnsi"/>
                <w:sz w:val="22"/>
                <w:szCs w:val="22"/>
              </w:rPr>
              <w:lastRenderedPageBreak/>
              <w:t>Sestava 2ks aktivních repros</w:t>
            </w:r>
            <w:r w:rsidR="00724166">
              <w:rPr>
                <w:rFonts w:asciiTheme="minorHAnsi" w:hAnsiTheme="minorHAnsi"/>
                <w:sz w:val="22"/>
                <w:szCs w:val="22"/>
              </w:rPr>
              <w:t>oustav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C2677A">
              <w:rPr>
                <w:rFonts w:asciiTheme="minorHAnsi" w:hAnsiTheme="minorHAnsi"/>
                <w:sz w:val="22"/>
                <w:szCs w:val="22"/>
              </w:rPr>
              <w:t>APart</w:t>
            </w:r>
            <w:proofErr w:type="spellEnd"/>
            <w:r w:rsidRPr="00C2677A">
              <w:rPr>
                <w:rFonts w:asciiTheme="minorHAnsi" w:hAnsiTheme="minorHAnsi"/>
                <w:sz w:val="22"/>
                <w:szCs w:val="22"/>
              </w:rPr>
              <w:t xml:space="preserve"> SDQ5P-W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BFB" w:rsidRPr="00C2677A" w:rsidRDefault="007A4BFB" w:rsidP="00C2677A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AF3384" w:rsidRPr="00664E8C" w:rsidRDefault="00AF3384">
      <w:pPr>
        <w:ind w:left="1418" w:hanging="710"/>
        <w:rPr>
          <w:rFonts w:ascii="Calibri" w:hAnsi="Calibri"/>
          <w:sz w:val="22"/>
          <w:szCs w:val="22"/>
        </w:rPr>
      </w:pPr>
    </w:p>
    <w:sectPr w:rsidR="00AF3384" w:rsidRPr="00664E8C" w:rsidSect="00D3570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/>
      <w:pgMar w:top="1276" w:right="720" w:bottom="851" w:left="720" w:header="708" w:footer="708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421" w:rsidRDefault="00AF3421">
      <w:r>
        <w:separator/>
      </w:r>
    </w:p>
    <w:p w:rsidR="00A8742F" w:rsidRDefault="00A8742F"/>
    <w:p w:rsidR="00A8742F" w:rsidRDefault="00A8742F"/>
  </w:endnote>
  <w:endnote w:type="continuationSeparator" w:id="0">
    <w:p w:rsidR="00AF3421" w:rsidRDefault="00AF3421">
      <w:r>
        <w:continuationSeparator/>
      </w:r>
    </w:p>
    <w:p w:rsidR="00A8742F" w:rsidRDefault="00A8742F"/>
    <w:p w:rsidR="00A8742F" w:rsidRDefault="00A874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2B" w:rsidRDefault="002038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2B" w:rsidRDefault="0020382B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2B" w:rsidRDefault="002038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421" w:rsidRDefault="00AF3421">
      <w:r>
        <w:separator/>
      </w:r>
    </w:p>
    <w:p w:rsidR="00A8742F" w:rsidRDefault="00A8742F"/>
    <w:p w:rsidR="00A8742F" w:rsidRDefault="00A8742F"/>
  </w:footnote>
  <w:footnote w:type="continuationSeparator" w:id="0">
    <w:p w:rsidR="00AF3421" w:rsidRDefault="00AF3421">
      <w:r>
        <w:continuationSeparator/>
      </w:r>
    </w:p>
    <w:p w:rsidR="00A8742F" w:rsidRDefault="00A8742F"/>
    <w:p w:rsidR="00A8742F" w:rsidRDefault="00A8742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FB" w:rsidRPr="0020382B" w:rsidRDefault="007A4BFB" w:rsidP="002038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BFB" w:rsidRPr="0020382B" w:rsidRDefault="007A4BFB" w:rsidP="002038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82B" w:rsidRDefault="0020382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7A7F"/>
    <w:multiLevelType w:val="multilevel"/>
    <w:tmpl w:val="748A61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A226514"/>
    <w:multiLevelType w:val="hybridMultilevel"/>
    <w:tmpl w:val="F394390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A812EE"/>
    <w:multiLevelType w:val="hybridMultilevel"/>
    <w:tmpl w:val="B852A9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571759"/>
    <w:multiLevelType w:val="multilevel"/>
    <w:tmpl w:val="7ED64B66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130724DF"/>
    <w:multiLevelType w:val="hybridMultilevel"/>
    <w:tmpl w:val="26B0796C"/>
    <w:lvl w:ilvl="0" w:tplc="2FC01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A11E03"/>
    <w:multiLevelType w:val="hybridMultilevel"/>
    <w:tmpl w:val="ACA819A4"/>
    <w:lvl w:ilvl="0" w:tplc="3EC463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BF2A3C"/>
    <w:multiLevelType w:val="multilevel"/>
    <w:tmpl w:val="748A61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0C2CFB"/>
    <w:multiLevelType w:val="multilevel"/>
    <w:tmpl w:val="9C82BAFA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22A00317"/>
    <w:multiLevelType w:val="hybridMultilevel"/>
    <w:tmpl w:val="5D2826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1033D6"/>
    <w:multiLevelType w:val="multilevel"/>
    <w:tmpl w:val="9C82BAFA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5E75893"/>
    <w:multiLevelType w:val="multilevel"/>
    <w:tmpl w:val="18DC01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77E3607"/>
    <w:multiLevelType w:val="hybridMultilevel"/>
    <w:tmpl w:val="C54A57B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9D162CF"/>
    <w:multiLevelType w:val="singleLevel"/>
    <w:tmpl w:val="C0D0A4A2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rebuchet MS" w:hAnsi="Trebuchet MS" w:hint="default"/>
        <w:b w:val="0"/>
        <w:i w:val="0"/>
        <w:sz w:val="24"/>
        <w:u w:val="none"/>
      </w:rPr>
    </w:lvl>
  </w:abstractNum>
  <w:abstractNum w:abstractNumId="13" w15:restartNumberingAfterBreak="0">
    <w:nsid w:val="33D52EBB"/>
    <w:multiLevelType w:val="multilevel"/>
    <w:tmpl w:val="2BCEF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34683E74"/>
    <w:multiLevelType w:val="hybridMultilevel"/>
    <w:tmpl w:val="74AAFC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007687"/>
    <w:multiLevelType w:val="multilevel"/>
    <w:tmpl w:val="748A61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37225C7D"/>
    <w:multiLevelType w:val="hybridMultilevel"/>
    <w:tmpl w:val="DCB6E2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516EFF"/>
    <w:multiLevelType w:val="multilevel"/>
    <w:tmpl w:val="ADDE9C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3D2F6E2D"/>
    <w:multiLevelType w:val="hybridMultilevel"/>
    <w:tmpl w:val="F1B65A9A"/>
    <w:lvl w:ilvl="0" w:tplc="8A124DC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F63472"/>
    <w:multiLevelType w:val="singleLevel"/>
    <w:tmpl w:val="49D4DA38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rebuchet MS" w:hAnsi="Trebuchet MS" w:hint="default"/>
        <w:b w:val="0"/>
        <w:i w:val="0"/>
        <w:sz w:val="24"/>
        <w:u w:val="none"/>
      </w:rPr>
    </w:lvl>
  </w:abstractNum>
  <w:abstractNum w:abstractNumId="20" w15:restartNumberingAfterBreak="0">
    <w:nsid w:val="3F236451"/>
    <w:multiLevelType w:val="multilevel"/>
    <w:tmpl w:val="748A61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40205940"/>
    <w:multiLevelType w:val="hybridMultilevel"/>
    <w:tmpl w:val="6DEC83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7C9336F"/>
    <w:multiLevelType w:val="hybridMultilevel"/>
    <w:tmpl w:val="CB0E96F4"/>
    <w:lvl w:ilvl="0" w:tplc="2FC01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D562D33"/>
    <w:multiLevelType w:val="multilevel"/>
    <w:tmpl w:val="9C82BAFA"/>
    <w:lvl w:ilvl="0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0F4868"/>
    <w:multiLevelType w:val="hybridMultilevel"/>
    <w:tmpl w:val="F538E84A"/>
    <w:lvl w:ilvl="0" w:tplc="2FC01F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EB96810"/>
    <w:multiLevelType w:val="singleLevel"/>
    <w:tmpl w:val="BB448EC8"/>
    <w:lvl w:ilvl="0">
      <w:start w:val="2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ascii="Trebuchet MS" w:hAnsi="Trebuchet MS" w:hint="default"/>
        <w:b/>
        <w:i w:val="0"/>
        <w:sz w:val="24"/>
        <w:u w:val="none"/>
      </w:rPr>
    </w:lvl>
  </w:abstractNum>
  <w:abstractNum w:abstractNumId="26" w15:restartNumberingAfterBreak="0">
    <w:nsid w:val="52280D01"/>
    <w:multiLevelType w:val="multilevel"/>
    <w:tmpl w:val="9C82BAF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)"/>
      <w:lvlJc w:val="left"/>
      <w:pPr>
        <w:tabs>
          <w:tab w:val="num" w:pos="1071"/>
        </w:tabs>
        <w:ind w:left="1071" w:hanging="360"/>
      </w:pPr>
    </w:lvl>
    <w:lvl w:ilvl="2">
      <w:start w:val="1"/>
      <w:numFmt w:val="lowerRoman"/>
      <w:lvlText w:val="%3)"/>
      <w:lvlJc w:val="left"/>
      <w:pPr>
        <w:tabs>
          <w:tab w:val="num" w:pos="1431"/>
        </w:tabs>
        <w:ind w:left="1431" w:hanging="360"/>
      </w:pPr>
    </w:lvl>
    <w:lvl w:ilvl="3">
      <w:start w:val="1"/>
      <w:numFmt w:val="decimal"/>
      <w:lvlText w:val="(%4)"/>
      <w:lvlJc w:val="left"/>
      <w:pPr>
        <w:tabs>
          <w:tab w:val="num" w:pos="1791"/>
        </w:tabs>
        <w:ind w:left="1791" w:hanging="360"/>
      </w:pPr>
    </w:lvl>
    <w:lvl w:ilvl="4">
      <w:start w:val="1"/>
      <w:numFmt w:val="lowerLetter"/>
      <w:lvlText w:val="(%5)"/>
      <w:lvlJc w:val="left"/>
      <w:pPr>
        <w:tabs>
          <w:tab w:val="num" w:pos="2151"/>
        </w:tabs>
        <w:ind w:left="2151" w:hanging="360"/>
      </w:pPr>
    </w:lvl>
    <w:lvl w:ilvl="5">
      <w:start w:val="1"/>
      <w:numFmt w:val="lowerRoman"/>
      <w:lvlText w:val="(%6)"/>
      <w:lvlJc w:val="left"/>
      <w:pPr>
        <w:tabs>
          <w:tab w:val="num" w:pos="2511"/>
        </w:tabs>
        <w:ind w:left="2511" w:hanging="360"/>
      </w:pPr>
    </w:lvl>
    <w:lvl w:ilvl="6">
      <w:start w:val="1"/>
      <w:numFmt w:val="decimal"/>
      <w:lvlText w:val="%7."/>
      <w:lvlJc w:val="left"/>
      <w:pPr>
        <w:tabs>
          <w:tab w:val="num" w:pos="2871"/>
        </w:tabs>
        <w:ind w:left="2871" w:hanging="360"/>
      </w:pPr>
    </w:lvl>
    <w:lvl w:ilvl="7">
      <w:start w:val="1"/>
      <w:numFmt w:val="lowerLetter"/>
      <w:lvlText w:val="%8."/>
      <w:lvlJc w:val="left"/>
      <w:pPr>
        <w:tabs>
          <w:tab w:val="num" w:pos="3231"/>
        </w:tabs>
        <w:ind w:left="3231" w:hanging="360"/>
      </w:pPr>
    </w:lvl>
    <w:lvl w:ilvl="8">
      <w:start w:val="1"/>
      <w:numFmt w:val="lowerRoman"/>
      <w:lvlText w:val="%9."/>
      <w:lvlJc w:val="left"/>
      <w:pPr>
        <w:tabs>
          <w:tab w:val="num" w:pos="3591"/>
        </w:tabs>
        <w:ind w:left="3591" w:hanging="360"/>
      </w:pPr>
    </w:lvl>
  </w:abstractNum>
  <w:abstractNum w:abstractNumId="27" w15:restartNumberingAfterBreak="0">
    <w:nsid w:val="56872FB9"/>
    <w:multiLevelType w:val="multilevel"/>
    <w:tmpl w:val="48404C9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8" w15:restartNumberingAfterBreak="0">
    <w:nsid w:val="575D4444"/>
    <w:multiLevelType w:val="hybridMultilevel"/>
    <w:tmpl w:val="5492BD5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B5D3F87"/>
    <w:multiLevelType w:val="hybridMultilevel"/>
    <w:tmpl w:val="CAEC7B2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5F82A0D"/>
    <w:multiLevelType w:val="hybridMultilevel"/>
    <w:tmpl w:val="6C4E6FE8"/>
    <w:lvl w:ilvl="0" w:tplc="1AAC7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4F4E7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1CC5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B4B6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6C4C5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2820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558F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C441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AAB7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743508"/>
    <w:multiLevelType w:val="multilevel"/>
    <w:tmpl w:val="2BCEF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6A9824D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11D29A7"/>
    <w:multiLevelType w:val="hybridMultilevel"/>
    <w:tmpl w:val="8B2EEEC0"/>
    <w:lvl w:ilvl="0" w:tplc="F8BA82AA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1D166012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6A84B58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C316A446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9F9000D6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81762886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266E9408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A46E9542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6C52E930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34" w15:restartNumberingAfterBreak="0">
    <w:nsid w:val="75593129"/>
    <w:multiLevelType w:val="multilevel"/>
    <w:tmpl w:val="2BCEF142"/>
    <w:lvl w:ilvl="0">
      <w:start w:val="1"/>
      <w:numFmt w:val="decimal"/>
      <w:lvlText w:val="%1)"/>
      <w:lvlJc w:val="left"/>
      <w:pPr>
        <w:tabs>
          <w:tab w:val="num" w:pos="363"/>
        </w:tabs>
        <w:ind w:left="363" w:hanging="363"/>
      </w:pPr>
    </w:lvl>
    <w:lvl w:ilvl="1">
      <w:start w:val="1"/>
      <w:numFmt w:val="lowerLetter"/>
      <w:lvlText w:val="%2)"/>
      <w:lvlJc w:val="left"/>
      <w:pPr>
        <w:tabs>
          <w:tab w:val="num" w:pos="363"/>
        </w:tabs>
        <w:ind w:left="363" w:hanging="360"/>
      </w:pPr>
    </w:lvl>
    <w:lvl w:ilvl="2">
      <w:start w:val="1"/>
      <w:numFmt w:val="lowerRoman"/>
      <w:lvlText w:val="%3)"/>
      <w:lvlJc w:val="left"/>
      <w:pPr>
        <w:tabs>
          <w:tab w:val="num" w:pos="723"/>
        </w:tabs>
        <w:ind w:left="723" w:hanging="360"/>
      </w:pPr>
    </w:lvl>
    <w:lvl w:ilvl="3">
      <w:start w:val="1"/>
      <w:numFmt w:val="decimal"/>
      <w:lvlText w:val="(%4)"/>
      <w:lvlJc w:val="left"/>
      <w:pPr>
        <w:tabs>
          <w:tab w:val="num" w:pos="1083"/>
        </w:tabs>
        <w:ind w:left="1083" w:hanging="360"/>
      </w:pPr>
    </w:lvl>
    <w:lvl w:ilvl="4">
      <w:start w:val="1"/>
      <w:numFmt w:val="lowerLetter"/>
      <w:lvlText w:val="(%5)"/>
      <w:lvlJc w:val="left"/>
      <w:pPr>
        <w:tabs>
          <w:tab w:val="num" w:pos="1443"/>
        </w:tabs>
        <w:ind w:left="1443" w:hanging="360"/>
      </w:pPr>
    </w:lvl>
    <w:lvl w:ilvl="5">
      <w:start w:val="1"/>
      <w:numFmt w:val="lowerRoman"/>
      <w:lvlText w:val="(%6)"/>
      <w:lvlJc w:val="left"/>
      <w:pPr>
        <w:tabs>
          <w:tab w:val="num" w:pos="1803"/>
        </w:tabs>
        <w:ind w:left="1803" w:hanging="360"/>
      </w:pPr>
    </w:lvl>
    <w:lvl w:ilvl="6">
      <w:start w:val="1"/>
      <w:numFmt w:val="decimal"/>
      <w:lvlText w:val="%7."/>
      <w:lvlJc w:val="left"/>
      <w:pPr>
        <w:tabs>
          <w:tab w:val="num" w:pos="2163"/>
        </w:tabs>
        <w:ind w:left="2163" w:hanging="360"/>
      </w:pPr>
    </w:lvl>
    <w:lvl w:ilvl="7">
      <w:start w:val="1"/>
      <w:numFmt w:val="lowerLetter"/>
      <w:lvlText w:val="%8."/>
      <w:lvlJc w:val="left"/>
      <w:pPr>
        <w:tabs>
          <w:tab w:val="num" w:pos="2523"/>
        </w:tabs>
        <w:ind w:left="2523" w:hanging="360"/>
      </w:pPr>
    </w:lvl>
    <w:lvl w:ilvl="8">
      <w:start w:val="1"/>
      <w:numFmt w:val="lowerRoman"/>
      <w:lvlText w:val="%9."/>
      <w:lvlJc w:val="left"/>
      <w:pPr>
        <w:tabs>
          <w:tab w:val="num" w:pos="2883"/>
        </w:tabs>
        <w:ind w:left="2883" w:hanging="360"/>
      </w:pPr>
    </w:lvl>
  </w:abstractNum>
  <w:abstractNum w:abstractNumId="35" w15:restartNumberingAfterBreak="0">
    <w:nsid w:val="785E70C3"/>
    <w:multiLevelType w:val="multilevel"/>
    <w:tmpl w:val="E2B4A79E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9D410A2"/>
    <w:multiLevelType w:val="multilevel"/>
    <w:tmpl w:val="2BCEF1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DE628AD"/>
    <w:multiLevelType w:val="hybridMultilevel"/>
    <w:tmpl w:val="6368F75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9"/>
  </w:num>
  <w:num w:numId="3">
    <w:abstractNumId w:val="19"/>
    <w:lvlOverride w:ilvl="0">
      <w:lvl w:ilvl="0">
        <w:start w:val="1"/>
        <w:numFmt w:val="lowerLetter"/>
        <w:lvlText w:val="%1) "/>
        <w:legacy w:legacy="1" w:legacySpace="0" w:legacyIndent="283"/>
        <w:lvlJc w:val="left"/>
        <w:pPr>
          <w:ind w:left="283" w:hanging="283"/>
        </w:pPr>
        <w:rPr>
          <w:rFonts w:ascii="Trebuchet MS" w:hAnsi="Trebuchet MS" w:hint="default"/>
          <w:b w:val="0"/>
          <w:i w:val="0"/>
          <w:sz w:val="24"/>
          <w:u w:val="none"/>
        </w:rPr>
      </w:lvl>
    </w:lvlOverride>
  </w:num>
  <w:num w:numId="4">
    <w:abstractNumId w:val="33"/>
  </w:num>
  <w:num w:numId="5">
    <w:abstractNumId w:val="32"/>
  </w:num>
  <w:num w:numId="6">
    <w:abstractNumId w:val="30"/>
  </w:num>
  <w:num w:numId="7">
    <w:abstractNumId w:val="10"/>
  </w:num>
  <w:num w:numId="8">
    <w:abstractNumId w:val="35"/>
  </w:num>
  <w:num w:numId="9">
    <w:abstractNumId w:val="6"/>
  </w:num>
  <w:num w:numId="10">
    <w:abstractNumId w:val="0"/>
  </w:num>
  <w:num w:numId="11">
    <w:abstractNumId w:val="15"/>
  </w:num>
  <w:num w:numId="12">
    <w:abstractNumId w:val="27"/>
  </w:num>
  <w:num w:numId="13">
    <w:abstractNumId w:val="36"/>
  </w:num>
  <w:num w:numId="14">
    <w:abstractNumId w:val="3"/>
  </w:num>
  <w:num w:numId="15">
    <w:abstractNumId w:val="17"/>
  </w:num>
  <w:num w:numId="16">
    <w:abstractNumId w:val="25"/>
  </w:num>
  <w:num w:numId="17">
    <w:abstractNumId w:val="36"/>
  </w:num>
  <w:num w:numId="18">
    <w:abstractNumId w:val="13"/>
  </w:num>
  <w:num w:numId="19">
    <w:abstractNumId w:val="34"/>
  </w:num>
  <w:num w:numId="20">
    <w:abstractNumId w:val="7"/>
  </w:num>
  <w:num w:numId="21">
    <w:abstractNumId w:val="20"/>
  </w:num>
  <w:num w:numId="22">
    <w:abstractNumId w:val="23"/>
  </w:num>
  <w:num w:numId="23">
    <w:abstractNumId w:val="9"/>
  </w:num>
  <w:num w:numId="24">
    <w:abstractNumId w:val="26"/>
  </w:num>
  <w:num w:numId="25">
    <w:abstractNumId w:val="8"/>
  </w:num>
  <w:num w:numId="26">
    <w:abstractNumId w:val="21"/>
  </w:num>
  <w:num w:numId="27">
    <w:abstractNumId w:val="14"/>
  </w:num>
  <w:num w:numId="28">
    <w:abstractNumId w:val="29"/>
  </w:num>
  <w:num w:numId="29">
    <w:abstractNumId w:val="1"/>
  </w:num>
  <w:num w:numId="30">
    <w:abstractNumId w:val="37"/>
  </w:num>
  <w:num w:numId="31">
    <w:abstractNumId w:val="16"/>
  </w:num>
  <w:num w:numId="32">
    <w:abstractNumId w:val="11"/>
  </w:num>
  <w:num w:numId="33">
    <w:abstractNumId w:val="28"/>
  </w:num>
  <w:num w:numId="34">
    <w:abstractNumId w:val="2"/>
  </w:num>
  <w:num w:numId="35">
    <w:abstractNumId w:val="4"/>
  </w:num>
  <w:num w:numId="36">
    <w:abstractNumId w:val="22"/>
  </w:num>
  <w:num w:numId="37">
    <w:abstractNumId w:val="24"/>
  </w:num>
  <w:num w:numId="38">
    <w:abstractNumId w:val="5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F92"/>
    <w:rsid w:val="000346EE"/>
    <w:rsid w:val="000734CC"/>
    <w:rsid w:val="0008028D"/>
    <w:rsid w:val="000B0096"/>
    <w:rsid w:val="000D350A"/>
    <w:rsid w:val="000F19FD"/>
    <w:rsid w:val="001705D1"/>
    <w:rsid w:val="001A6478"/>
    <w:rsid w:val="001A6A2B"/>
    <w:rsid w:val="001B558B"/>
    <w:rsid w:val="0020382B"/>
    <w:rsid w:val="0024509A"/>
    <w:rsid w:val="00271C3F"/>
    <w:rsid w:val="0027526E"/>
    <w:rsid w:val="002E3CC1"/>
    <w:rsid w:val="002E6FC0"/>
    <w:rsid w:val="00334CF4"/>
    <w:rsid w:val="00391679"/>
    <w:rsid w:val="003A09CB"/>
    <w:rsid w:val="003B170A"/>
    <w:rsid w:val="003F44EA"/>
    <w:rsid w:val="0041788C"/>
    <w:rsid w:val="004544B3"/>
    <w:rsid w:val="00482460"/>
    <w:rsid w:val="00484B48"/>
    <w:rsid w:val="004D6663"/>
    <w:rsid w:val="004E4E31"/>
    <w:rsid w:val="00544A73"/>
    <w:rsid w:val="00571531"/>
    <w:rsid w:val="005A0336"/>
    <w:rsid w:val="005A085A"/>
    <w:rsid w:val="005A1679"/>
    <w:rsid w:val="006004DE"/>
    <w:rsid w:val="00603C0C"/>
    <w:rsid w:val="006049CC"/>
    <w:rsid w:val="0063382F"/>
    <w:rsid w:val="00664E8C"/>
    <w:rsid w:val="0068787C"/>
    <w:rsid w:val="006A4174"/>
    <w:rsid w:val="006B3D0A"/>
    <w:rsid w:val="00724166"/>
    <w:rsid w:val="007360B3"/>
    <w:rsid w:val="00747D95"/>
    <w:rsid w:val="00755477"/>
    <w:rsid w:val="007A25AA"/>
    <w:rsid w:val="007A37F4"/>
    <w:rsid w:val="007A4BFB"/>
    <w:rsid w:val="007B3A20"/>
    <w:rsid w:val="008A76B0"/>
    <w:rsid w:val="008C58C1"/>
    <w:rsid w:val="008D5073"/>
    <w:rsid w:val="00926BD4"/>
    <w:rsid w:val="00934EF7"/>
    <w:rsid w:val="009476A9"/>
    <w:rsid w:val="0097138C"/>
    <w:rsid w:val="00980F92"/>
    <w:rsid w:val="00993983"/>
    <w:rsid w:val="009A345E"/>
    <w:rsid w:val="009B463B"/>
    <w:rsid w:val="009B4A7C"/>
    <w:rsid w:val="009C62A8"/>
    <w:rsid w:val="00A07430"/>
    <w:rsid w:val="00A1333B"/>
    <w:rsid w:val="00A2774E"/>
    <w:rsid w:val="00A41953"/>
    <w:rsid w:val="00A44D1A"/>
    <w:rsid w:val="00A7335F"/>
    <w:rsid w:val="00A8042C"/>
    <w:rsid w:val="00A8742F"/>
    <w:rsid w:val="00AC5238"/>
    <w:rsid w:val="00AD42EA"/>
    <w:rsid w:val="00AF3384"/>
    <w:rsid w:val="00AF3421"/>
    <w:rsid w:val="00B61ABD"/>
    <w:rsid w:val="00B76FEB"/>
    <w:rsid w:val="00BC1190"/>
    <w:rsid w:val="00C11047"/>
    <w:rsid w:val="00C2677A"/>
    <w:rsid w:val="00C34C99"/>
    <w:rsid w:val="00C602CA"/>
    <w:rsid w:val="00D130E6"/>
    <w:rsid w:val="00D26922"/>
    <w:rsid w:val="00D35701"/>
    <w:rsid w:val="00D70742"/>
    <w:rsid w:val="00D72B8A"/>
    <w:rsid w:val="00D75B9D"/>
    <w:rsid w:val="00D8262B"/>
    <w:rsid w:val="00DB62EF"/>
    <w:rsid w:val="00DE62FB"/>
    <w:rsid w:val="00DF3A1C"/>
    <w:rsid w:val="00E05C3D"/>
    <w:rsid w:val="00E234DC"/>
    <w:rsid w:val="00E314FE"/>
    <w:rsid w:val="00E96F69"/>
    <w:rsid w:val="00EB3323"/>
    <w:rsid w:val="00EE5519"/>
    <w:rsid w:val="00F27C61"/>
    <w:rsid w:val="00F979B1"/>
    <w:rsid w:val="00FB23F5"/>
    <w:rsid w:val="00FB26D7"/>
    <w:rsid w:val="00FE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keepLines/>
      <w:shd w:val="pct10" w:color="auto" w:fill="auto"/>
      <w:spacing w:before="220" w:after="220" w:line="280" w:lineRule="atLeast"/>
      <w:outlineLvl w:val="0"/>
    </w:pPr>
    <w:rPr>
      <w:rFonts w:ascii="Arial" w:hAnsi="Arial"/>
      <w:b/>
      <w:spacing w:val="-10"/>
      <w:kern w:val="28"/>
      <w:position w:val="6"/>
      <w:sz w:val="32"/>
    </w:rPr>
  </w:style>
  <w:style w:type="paragraph" w:styleId="Nadpis2">
    <w:name w:val="heading 2"/>
    <w:basedOn w:val="Normln"/>
    <w:next w:val="Zkladntext"/>
    <w:qFormat/>
    <w:pPr>
      <w:keepNext/>
      <w:keepLines/>
      <w:spacing w:before="140" w:after="120" w:line="220" w:lineRule="atLeast"/>
      <w:outlineLvl w:val="1"/>
    </w:pPr>
    <w:rPr>
      <w:rFonts w:ascii="Arial" w:hAnsi="Arial"/>
      <w:b/>
      <w:smallCaps/>
      <w:spacing w:val="-4"/>
      <w:kern w:val="28"/>
      <w:sz w:val="22"/>
    </w:rPr>
  </w:style>
  <w:style w:type="paragraph" w:styleId="Nadpis3">
    <w:name w:val="heading 3"/>
    <w:basedOn w:val="Normln"/>
    <w:next w:val="Zkladntext"/>
    <w:qFormat/>
    <w:pPr>
      <w:keepNext/>
      <w:keepLines/>
      <w:spacing w:before="240" w:after="120" w:line="220" w:lineRule="atLeast"/>
      <w:ind w:left="1077"/>
      <w:outlineLvl w:val="2"/>
    </w:pPr>
    <w:rPr>
      <w:rFonts w:ascii="Arial" w:hAnsi="Arial"/>
      <w:b/>
      <w:i/>
      <w:spacing w:val="-4"/>
      <w:kern w:val="28"/>
      <w:sz w:val="22"/>
    </w:rPr>
  </w:style>
  <w:style w:type="paragraph" w:styleId="Nadpis4">
    <w:name w:val="heading 4"/>
    <w:basedOn w:val="Normln"/>
    <w:next w:val="Normln"/>
    <w:qFormat/>
    <w:pPr>
      <w:keepNext/>
      <w:ind w:left="708"/>
      <w:jc w:val="center"/>
      <w:outlineLvl w:val="3"/>
    </w:pPr>
    <w:rPr>
      <w:rFonts w:ascii="Trebuchet MS" w:hAnsi="Trebuchet MS"/>
      <w:sz w:val="24"/>
    </w:rPr>
  </w:style>
  <w:style w:type="paragraph" w:styleId="Nadpis5">
    <w:name w:val="heading 5"/>
    <w:basedOn w:val="Normln"/>
    <w:next w:val="Normln"/>
    <w:qFormat/>
    <w:pPr>
      <w:keepNext/>
      <w:ind w:left="2126" w:hanging="710"/>
      <w:outlineLvl w:val="4"/>
    </w:pPr>
    <w:rPr>
      <w:rFonts w:ascii="Trebuchet MS" w:hAnsi="Trebuchet MS"/>
      <w:sz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360"/>
      </w:tabs>
      <w:spacing w:after="120"/>
      <w:jc w:val="center"/>
      <w:outlineLvl w:val="5"/>
    </w:pPr>
    <w:rPr>
      <w:rFonts w:ascii="Trebuchet MS" w:hAnsi="Trebuchet MS"/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rFonts w:ascii="Trebuchet MS" w:hAnsi="Trebuchet MS"/>
      <w:b/>
      <w:bCs/>
      <w:i/>
      <w:i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character" w:customStyle="1" w:styleId="Zdraznn1">
    <w:name w:val="Zdůraznění1"/>
    <w:rPr>
      <w:rFonts w:ascii="Arial" w:hAnsi="Arial"/>
      <w:b/>
      <w:sz w:val="20"/>
    </w:rPr>
  </w:style>
  <w:style w:type="paragraph" w:customStyle="1" w:styleId="Zkladntext21">
    <w:name w:val="Základní text 21"/>
    <w:basedOn w:val="Normln"/>
    <w:rPr>
      <w:rFonts w:ascii="Trebuchet MS" w:hAnsi="Trebuchet MS"/>
      <w:sz w:val="24"/>
    </w:rPr>
  </w:style>
  <w:style w:type="paragraph" w:customStyle="1" w:styleId="Styl1">
    <w:name w:val="Styl1"/>
    <w:basedOn w:val="Nadpis3"/>
    <w:pPr>
      <w:spacing w:before="360" w:after="240"/>
      <w:outlineLvl w:val="9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customStyle="1" w:styleId="Zkladntext22">
    <w:name w:val="Základní text 22"/>
    <w:basedOn w:val="Normln"/>
    <w:pPr>
      <w:spacing w:after="120"/>
      <w:ind w:left="567" w:hanging="567"/>
    </w:pPr>
    <w:rPr>
      <w:rFonts w:ascii="Trebuchet MS" w:hAnsi="Trebuchet MS"/>
      <w:sz w:val="24"/>
    </w:rPr>
  </w:style>
  <w:style w:type="paragraph" w:styleId="Zkladntext2">
    <w:name w:val="Body Text 2"/>
    <w:basedOn w:val="Normln"/>
    <w:pPr>
      <w:tabs>
        <w:tab w:val="left" w:pos="360"/>
      </w:tabs>
      <w:spacing w:after="120"/>
      <w:jc w:val="both"/>
    </w:pPr>
    <w:rPr>
      <w:rFonts w:ascii="Trebuchet MS" w:hAnsi="Trebuchet MS"/>
      <w:sz w:val="24"/>
    </w:rPr>
  </w:style>
  <w:style w:type="paragraph" w:styleId="Zkladntextodsazen">
    <w:name w:val="Body Text Indent"/>
    <w:basedOn w:val="Normln"/>
    <w:pPr>
      <w:spacing w:after="120"/>
      <w:ind w:left="288"/>
    </w:pPr>
    <w:rPr>
      <w:rFonts w:ascii="Trebuchet MS" w:hAnsi="Trebuchet MS"/>
      <w:sz w:val="24"/>
    </w:rPr>
  </w:style>
  <w:style w:type="paragraph" w:styleId="Zkladntextodsazen2">
    <w:name w:val="Body Text Indent 2"/>
    <w:basedOn w:val="Normln"/>
    <w:pPr>
      <w:spacing w:after="120"/>
      <w:ind w:left="567" w:hanging="284"/>
      <w:jc w:val="both"/>
    </w:pPr>
    <w:rPr>
      <w:rFonts w:ascii="Trebuchet MS" w:hAnsi="Trebuchet MS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3">
    <w:name w:val="Body Text 3"/>
    <w:basedOn w:val="Normln"/>
    <w:pPr>
      <w:jc w:val="both"/>
    </w:pPr>
    <w:rPr>
      <w:rFonts w:ascii="Trebuchet MS" w:hAnsi="Trebuchet MS"/>
      <w:color w:val="000000"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draznn10">
    <w:name w:val="Zdůraznění1"/>
    <w:rsid w:val="002E6FC0"/>
    <w:rPr>
      <w:rFonts w:ascii="Arial" w:hAnsi="Arial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39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1216</Words>
  <Characters>6991</Characters>
  <Application>Microsoft Office Word</Application>
  <DocSecurity>0</DocSecurity>
  <Lines>58</Lines>
  <Paragraphs>16</Paragraphs>
  <ScaleCrop>false</ScaleCrop>
  <Company/>
  <LinksUpToDate>false</LinksUpToDate>
  <CharactersWithSpaces>8191</CharactersWithSpaces>
  <SharedDoc>false</SharedDoc>
  <HLinks>
    <vt:vector size="6" baseType="variant"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http://www.avmedia.cz/servis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2016-10-24T12:41:00Z</dcterms:created>
  <dcterms:modified xsi:type="dcterms:W3CDTF">2016-10-24T12:47:00Z</dcterms:modified>
</cp:coreProperties>
</file>