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87" w:rsidRDefault="00342687" w:rsidP="00F8269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480339/2016/508100/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342687" w:rsidRDefault="00342687" w:rsidP="00F82692">
      <w:pPr>
        <w:widowControl/>
        <w:rPr>
          <w:b/>
          <w:sz w:val="24"/>
          <w:szCs w:val="24"/>
        </w:rPr>
      </w:pPr>
    </w:p>
    <w:p w:rsidR="00342687" w:rsidRDefault="00342687" w:rsidP="00F82692">
      <w:pPr>
        <w:widowControl/>
        <w:rPr>
          <w:b/>
          <w:sz w:val="24"/>
          <w:szCs w:val="24"/>
        </w:rPr>
      </w:pPr>
    </w:p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1002951642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AGROCOM HRUŠOVANY, spol. s r.o.</w:t>
      </w:r>
      <w:r>
        <w:rPr>
          <w:color w:val="000000"/>
          <w:sz w:val="24"/>
          <w:szCs w:val="24"/>
        </w:rPr>
        <w:t xml:space="preserve">, sídlo Lažany čp. 7, Hrušovany, PSČ 431 43, IČ 402 30 091,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jednatel Brožka Jaroslav, bytem Kostnická 2345/51, Chomutov, PSČ 430 01, jednatel </w:t>
      </w:r>
      <w:proofErr w:type="spellStart"/>
      <w:r>
        <w:rPr>
          <w:color w:val="000000"/>
          <w:sz w:val="24"/>
          <w:szCs w:val="24"/>
        </w:rPr>
        <w:t>Bretšnajdr</w:t>
      </w:r>
      <w:proofErr w:type="spellEnd"/>
      <w:r>
        <w:rPr>
          <w:color w:val="000000"/>
          <w:sz w:val="24"/>
          <w:szCs w:val="24"/>
        </w:rPr>
        <w:t xml:space="preserve"> Jan Ing., bytem Sadová 2445, Rakovník II, PSČ 269 01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1002951642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</w:t>
      </w:r>
      <w:proofErr w:type="gramStart"/>
      <w:r w:rsidR="00F40520">
        <w:rPr>
          <w:sz w:val="24"/>
          <w:szCs w:val="24"/>
        </w:rPr>
        <w:t>Chomutov  na</w:t>
      </w:r>
      <w:proofErr w:type="gramEnd"/>
      <w:r w:rsidR="00F40520">
        <w:rPr>
          <w:sz w:val="24"/>
          <w:szCs w:val="24"/>
        </w:rPr>
        <w:t xml:space="preserve">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Všehrdy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Všehrdy</w:t>
      </w:r>
      <w:proofErr w:type="spellEnd"/>
      <w:r>
        <w:rPr>
          <w:sz w:val="20"/>
          <w:szCs w:val="20"/>
        </w:rPr>
        <w:tab/>
        <w:t>53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Všehrdy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Všehrdy</w:t>
      </w:r>
      <w:proofErr w:type="spellEnd"/>
      <w:r>
        <w:rPr>
          <w:sz w:val="20"/>
          <w:szCs w:val="20"/>
        </w:rPr>
        <w:tab/>
        <w:t>54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Všehrdy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Všehrdy</w:t>
      </w:r>
      <w:proofErr w:type="spellEnd"/>
      <w:r>
        <w:rPr>
          <w:sz w:val="20"/>
          <w:szCs w:val="20"/>
        </w:rPr>
        <w:tab/>
        <w:t>55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Všehrdy</w:t>
      </w:r>
      <w:r>
        <w:rPr>
          <w:sz w:val="20"/>
          <w:szCs w:val="20"/>
        </w:rPr>
        <w:tab/>
        <w:t>Všehrdy</w:t>
      </w:r>
      <w:r>
        <w:rPr>
          <w:sz w:val="20"/>
          <w:szCs w:val="20"/>
        </w:rPr>
        <w:tab/>
        <w:t>62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Všehrdy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Všehrdy</w:t>
      </w:r>
      <w:proofErr w:type="spellEnd"/>
      <w:r>
        <w:rPr>
          <w:sz w:val="20"/>
          <w:szCs w:val="20"/>
        </w:rPr>
        <w:tab/>
        <w:t>195/1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lastRenderedPageBreak/>
        <w:t>II.</w:t>
      </w:r>
    </w:p>
    <w:p w:rsidR="00F40520" w:rsidRDefault="00F40520" w:rsidP="00FE02E0">
      <w:pPr>
        <w:widowControl/>
        <w:ind w:firstLine="426"/>
        <w:jc w:val="both"/>
        <w:rPr>
          <w:b/>
          <w:bCs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Všehrdy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39 550,00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3 955,00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35 595,00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Všehrdy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39 620,00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3 962,00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35 658,00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Všehrdy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139 510,00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13 951,00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125 559,00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Všehrdy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48 020,00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4 802,00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43 218,00 Kč</w:t>
            </w:r>
          </w:p>
        </w:tc>
      </w:tr>
      <w:tr w:rsidR="00BC0356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Všehrdy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195/1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615 650,00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61 565,00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554 085,00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882 350,00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88 235,00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794 115,00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88 235,00 Kč (slovy: </w:t>
      </w:r>
      <w:proofErr w:type="spellStart"/>
      <w:r>
        <w:rPr>
          <w:sz w:val="24"/>
          <w:szCs w:val="24"/>
        </w:rPr>
        <w:t>osmdesátosmtisícdvěstětřicetpět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794 115,00 Kč (slovy: </w:t>
      </w:r>
      <w:proofErr w:type="spellStart"/>
      <w:r>
        <w:rPr>
          <w:sz w:val="24"/>
          <w:szCs w:val="24"/>
        </w:rPr>
        <w:t>sedmsetdevadesátčtyřitisícejednostopatnáct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 xml:space="preserve">zákona č. 340/2015 </w:t>
      </w:r>
      <w:proofErr w:type="spellStart"/>
      <w:proofErr w:type="gramStart"/>
      <w:r w:rsidR="00493B6A">
        <w:rPr>
          <w:sz w:val="24"/>
          <w:szCs w:val="24"/>
        </w:rPr>
        <w:t>Sb.,</w:t>
      </w:r>
      <w:r w:rsidR="00D96CDE">
        <w:rPr>
          <w:sz w:val="24"/>
          <w:szCs w:val="24"/>
        </w:rPr>
        <w:t>o</w:t>
      </w:r>
      <w:proofErr w:type="spellEnd"/>
      <w:r w:rsidR="00D96CDE">
        <w:rPr>
          <w:sz w:val="24"/>
          <w:szCs w:val="24"/>
        </w:rPr>
        <w:t xml:space="preserve"> registru</w:t>
      </w:r>
      <w:proofErr w:type="gramEnd"/>
      <w:r w:rsidR="00D96CDE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000000" w:rsidRDefault="00890F11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prodávaným pozemkům je řešen nájemní smlouvou č. 174N09/42, kterou s PF ČR, nyní Státním pozemkovým úřadem uzavřel AGROCOM HRUŠOVANY, spol. s r.o.,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342687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 xml:space="preserve">současně u katastrálního úřadu podá návrh na </w:t>
      </w:r>
      <w:proofErr w:type="gramStart"/>
      <w:r w:rsidR="0019242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lastRenderedPageBreak/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</w:t>
      </w:r>
      <w:proofErr w:type="gramStart"/>
      <w:r>
        <w:rPr>
          <w:sz w:val="24"/>
          <w:szCs w:val="24"/>
        </w:rPr>
        <w:t>dne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AGROCOM HRUŠOVANY, spol. s r.o.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jednatel Brožka Jaroslav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  <w:t xml:space="preserve">jednatel </w:t>
      </w:r>
      <w:proofErr w:type="spellStart"/>
      <w:r>
        <w:rPr>
          <w:sz w:val="24"/>
          <w:szCs w:val="24"/>
        </w:rPr>
        <w:t>Bretšnajdr</w:t>
      </w:r>
      <w:proofErr w:type="spellEnd"/>
      <w:r>
        <w:rPr>
          <w:sz w:val="24"/>
          <w:szCs w:val="24"/>
        </w:rPr>
        <w:t xml:space="preserve"> Jan Ing.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1939942, 1940042, 1940142, 1940242, 1877242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Strnadová Lenka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bookmarkStart w:id="0" w:name="_GoBack"/>
      <w:bookmarkEnd w:id="0"/>
      <w:r w:rsidRPr="00A31C3B">
        <w:rPr>
          <w:sz w:val="24"/>
          <w:szCs w:val="24"/>
        </w:rPr>
        <w:lastRenderedPageBreak/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11" w:rsidRDefault="00890F11">
      <w:r>
        <w:separator/>
      </w:r>
    </w:p>
  </w:endnote>
  <w:endnote w:type="continuationSeparator" w:id="0">
    <w:p w:rsidR="00890F11" w:rsidRDefault="0089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11" w:rsidRDefault="00890F11">
      <w:r>
        <w:separator/>
      </w:r>
    </w:p>
  </w:footnote>
  <w:footnote w:type="continuationSeparator" w:id="0">
    <w:p w:rsidR="00890F11" w:rsidRDefault="0089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42687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E3A0A"/>
    <w:rsid w:val="00820F0C"/>
    <w:rsid w:val="008424E7"/>
    <w:rsid w:val="00875440"/>
    <w:rsid w:val="00890F11"/>
    <w:rsid w:val="0089721D"/>
    <w:rsid w:val="00A31C3B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1595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Lenka</dc:creator>
  <cp:lastModifiedBy>Strnadová Lenka</cp:lastModifiedBy>
  <cp:revision>1</cp:revision>
  <cp:lastPrinted>2016-10-17T07:37:00Z</cp:lastPrinted>
  <dcterms:created xsi:type="dcterms:W3CDTF">2016-10-17T07:35:00Z</dcterms:created>
  <dcterms:modified xsi:type="dcterms:W3CDTF">2016-10-17T07:37:00Z</dcterms:modified>
</cp:coreProperties>
</file>