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2D" w:rsidRDefault="00C274E4">
      <w:pPr>
        <w:pStyle w:val="Heading10"/>
        <w:framePr w:w="9110" w:h="5296" w:hRule="exact" w:wrap="none" w:vAnchor="page" w:hAnchor="page" w:x="1354" w:y="1322"/>
        <w:shd w:val="clear" w:color="auto" w:fill="auto"/>
        <w:spacing w:after="263"/>
      </w:pPr>
      <w:bookmarkStart w:id="0" w:name="bookmark0"/>
      <w:r>
        <w:t>Rámcová kupní smlouva</w:t>
      </w:r>
      <w:bookmarkEnd w:id="0"/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138"/>
        <w:ind w:firstLine="0"/>
      </w:pPr>
      <w:r>
        <w:t>kterou níže uvedeného dne, měsíce a roku uzavřely smluvní strany:</w:t>
      </w:r>
    </w:p>
    <w:p w:rsidR="00463B2D" w:rsidRDefault="00C274E4">
      <w:pPr>
        <w:pStyle w:val="Bodytext30"/>
        <w:framePr w:w="9110" w:h="5296" w:hRule="exact" w:wrap="none" w:vAnchor="page" w:hAnchor="page" w:x="1354" w:y="1322"/>
        <w:shd w:val="clear" w:color="auto" w:fill="auto"/>
        <w:spacing w:before="0"/>
        <w:ind w:firstLine="0"/>
      </w:pPr>
      <w:r>
        <w:t>SEMILEAS, a. s.</w:t>
      </w:r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0" w:line="269" w:lineRule="exact"/>
        <w:ind w:right="2640" w:firstLine="0"/>
        <w:jc w:val="left"/>
      </w:pPr>
      <w:r>
        <w:t>se sídlem Semily, Husova 4, 513 01 IČ 25930044, DIČ CZ25930044</w:t>
      </w:r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0" w:line="269" w:lineRule="exact"/>
        <w:ind w:firstLine="0"/>
      </w:pPr>
      <w:r>
        <w:t xml:space="preserve">zapsaná v obchodním rejstříku vedeném Krajským soudem v Hradci Králové, oddíl B, vložka </w:t>
      </w:r>
      <w:r>
        <w:t>1998</w:t>
      </w:r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282" w:line="269" w:lineRule="exact"/>
        <w:ind w:firstLine="0"/>
        <w:jc w:val="left"/>
      </w:pPr>
      <w:r>
        <w:t>zastoupená Davidem Pěničkou, členem představenstva na straně jedné (dále jen ,,prodávající“)</w:t>
      </w:r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278"/>
        <w:ind w:firstLine="0"/>
      </w:pPr>
      <w:r>
        <w:t>a</w:t>
      </w:r>
    </w:p>
    <w:p w:rsidR="00463B2D" w:rsidRDefault="00C274E4">
      <w:pPr>
        <w:pStyle w:val="Heading40"/>
        <w:framePr w:w="9110" w:h="5296" w:hRule="exact" w:wrap="none" w:vAnchor="page" w:hAnchor="page" w:x="1354" w:y="1322"/>
        <w:shd w:val="clear" w:color="auto" w:fill="auto"/>
        <w:spacing w:before="0"/>
      </w:pPr>
      <w:bookmarkStart w:id="1" w:name="bookmark1"/>
      <w:r>
        <w:t>Domov důchodců Dvůr Králové nad Labem, p.o.</w:t>
      </w:r>
      <w:bookmarkEnd w:id="1"/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0" w:line="269" w:lineRule="exact"/>
        <w:ind w:firstLine="0"/>
        <w:jc w:val="left"/>
      </w:pPr>
      <w:r>
        <w:t>se sídlem Dvůr Králové nad Labem, Roháčova 2968, 544 01 IČ 00194964</w:t>
      </w:r>
    </w:p>
    <w:p w:rsidR="00463B2D" w:rsidRDefault="00C274E4">
      <w:pPr>
        <w:pStyle w:val="Bodytext20"/>
        <w:framePr w:w="9110" w:h="5296" w:hRule="exact" w:wrap="none" w:vAnchor="page" w:hAnchor="page" w:x="1354" w:y="1322"/>
        <w:shd w:val="clear" w:color="auto" w:fill="auto"/>
        <w:spacing w:before="0" w:after="0" w:line="269" w:lineRule="exact"/>
        <w:ind w:firstLine="0"/>
        <w:jc w:val="left"/>
      </w:pPr>
      <w:r>
        <w:t xml:space="preserve">zastoupená Ing. Ludmilou Lorencovou, </w:t>
      </w:r>
      <w:r>
        <w:t>ředitelkou na straně druhé (dále jen „kupující</w:t>
      </w:r>
      <w:r>
        <w:rPr>
          <w:vertAlign w:val="superscript"/>
        </w:rPr>
        <w:t>44</w:t>
      </w:r>
      <w:r>
        <w:t>)</w:t>
      </w:r>
    </w:p>
    <w:p w:rsidR="00463B2D" w:rsidRDefault="00C274E4">
      <w:pPr>
        <w:pStyle w:val="Heading20"/>
        <w:framePr w:w="9110" w:h="2241" w:hRule="exact" w:wrap="none" w:vAnchor="page" w:hAnchor="page" w:x="1354" w:y="7157"/>
        <w:shd w:val="clear" w:color="auto" w:fill="auto"/>
        <w:spacing w:before="0"/>
      </w:pPr>
      <w:bookmarkStart w:id="2" w:name="bookmark2"/>
      <w:r>
        <w:t>I.</w:t>
      </w:r>
      <w:bookmarkEnd w:id="2"/>
    </w:p>
    <w:p w:rsidR="00463B2D" w:rsidRDefault="00C274E4">
      <w:pPr>
        <w:pStyle w:val="Heading40"/>
        <w:framePr w:w="9110" w:h="2241" w:hRule="exact" w:wrap="none" w:vAnchor="page" w:hAnchor="page" w:x="1354" w:y="7157"/>
        <w:shd w:val="clear" w:color="auto" w:fill="auto"/>
        <w:spacing w:before="0" w:line="274" w:lineRule="exact"/>
        <w:jc w:val="center"/>
      </w:pPr>
      <w:bookmarkStart w:id="3" w:name="bookmark3"/>
      <w:r>
        <w:t>Předmět smlouvy</w:t>
      </w:r>
      <w:bookmarkEnd w:id="3"/>
    </w:p>
    <w:p w:rsidR="00463B2D" w:rsidRDefault="00C274E4">
      <w:pPr>
        <w:pStyle w:val="Bodytext20"/>
        <w:framePr w:w="9110" w:h="2241" w:hRule="exact" w:wrap="none" w:vAnchor="page" w:hAnchor="page" w:x="1354" w:y="7157"/>
        <w:shd w:val="clear" w:color="auto" w:fill="auto"/>
        <w:spacing w:before="0" w:after="0" w:line="274" w:lineRule="exact"/>
        <w:ind w:firstLine="0"/>
      </w:pPr>
      <w:r>
        <w:t>Prodávající se v období od 1</w:t>
      </w:r>
      <w:r w:rsidR="00416328">
        <w:t>2</w:t>
      </w:r>
      <w:r>
        <w:t>.</w:t>
      </w:r>
      <w:r w:rsidR="00416328">
        <w:t xml:space="preserve"> 2</w:t>
      </w:r>
      <w:r>
        <w:t>.</w:t>
      </w:r>
      <w:r w:rsidR="00416328">
        <w:t xml:space="preserve"> </w:t>
      </w:r>
      <w:bookmarkStart w:id="4" w:name="_GoBack"/>
      <w:bookmarkEnd w:id="4"/>
      <w:r>
        <w:t xml:space="preserve">2018 zavazuje dodávat kupujícímu výrobky zdravotnického materiálu (inkontinenčních pomůcek dle číselníku zdravotních pojišťoven, a ostatního zdravotnického </w:t>
      </w:r>
      <w:r>
        <w:t>matriálu, dále též jen „zboží</w:t>
      </w:r>
      <w:r>
        <w:rPr>
          <w:vertAlign w:val="superscript"/>
        </w:rPr>
        <w:t>44</w:t>
      </w:r>
      <w:r>
        <w:t>) za podmínek uvedených v této smlouvě a specifikované v jednotlivých potvrzených objednávkách, ve kterých bude zboží blíže určeno, zejména co do druhu, množství, termínů a místa plnění. Kupující se zavazuje zboží za dohodnut</w:t>
      </w:r>
      <w:r>
        <w:t>ých podmínek od prodávajícího odebírat a hradit prodávajícímu kupní cenu zboží.</w:t>
      </w:r>
    </w:p>
    <w:p w:rsidR="00463B2D" w:rsidRDefault="00C274E4">
      <w:pPr>
        <w:pStyle w:val="Heading30"/>
        <w:framePr w:w="9110" w:h="4167" w:hRule="exact" w:wrap="none" w:vAnchor="page" w:hAnchor="page" w:x="1354" w:y="9901"/>
        <w:shd w:val="clear" w:color="auto" w:fill="auto"/>
        <w:spacing w:before="0"/>
      </w:pPr>
      <w:bookmarkStart w:id="5" w:name="bookmark4"/>
      <w:r>
        <w:t>II.</w:t>
      </w:r>
      <w:bookmarkEnd w:id="5"/>
    </w:p>
    <w:p w:rsidR="00463B2D" w:rsidRDefault="00C274E4">
      <w:pPr>
        <w:pStyle w:val="Heading40"/>
        <w:framePr w:w="9110" w:h="4167" w:hRule="exact" w:wrap="none" w:vAnchor="page" w:hAnchor="page" w:x="1354" w:y="9901"/>
        <w:shd w:val="clear" w:color="auto" w:fill="auto"/>
        <w:spacing w:before="0"/>
        <w:jc w:val="center"/>
      </w:pPr>
      <w:bookmarkStart w:id="6" w:name="bookmark5"/>
      <w:r>
        <w:t>Uzavírání dílčích kupních smluv</w:t>
      </w:r>
      <w:bookmarkEnd w:id="6"/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69" w:lineRule="exact"/>
        <w:ind w:left="320" w:hanging="320"/>
        <w:jc w:val="left"/>
      </w:pPr>
      <w:r>
        <w:t>Kupující vystaví písemnou objednávku na dodání zboží. Kupující je povinen v rámci každé své objednávky uvést minimálně tyto údaje: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 xml:space="preserve">označení </w:t>
      </w:r>
      <w:r>
        <w:t>kupujícího (obchodní firma, IČ, DIČ, sídlo, údaj o zápisu do obchodního rejstříku včetně spisové značky) a jeho kontaktní údaje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označení prodávajícího (obchodní firma, IČ, DIČ, sídlo, údaj o zápisu do obchodního rejstříku včetně spisové značky)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číslo objed</w:t>
      </w:r>
      <w:r>
        <w:t>návky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označení a specifikace objednávaného zboží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množství objednávaného zboží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cena objednávaného zboží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místo plnění</w:t>
      </w:r>
    </w:p>
    <w:p w:rsidR="00463B2D" w:rsidRDefault="00C274E4">
      <w:pPr>
        <w:pStyle w:val="Bodytext20"/>
        <w:framePr w:w="9110" w:h="4167" w:hRule="exact" w:wrap="none" w:vAnchor="page" w:hAnchor="page" w:x="1354" w:y="990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69" w:lineRule="exact"/>
        <w:ind w:left="840"/>
        <w:jc w:val="left"/>
      </w:pPr>
      <w:r>
        <w:t>datum vystavení objednávky, podpis osoby oprávněné jednat jménem kupujícího, která je zapsána v obchodním rejstříku, nebo zástupce kupujícíh</w:t>
      </w:r>
      <w:r>
        <w:t>o.</w:t>
      </w:r>
    </w:p>
    <w:p w:rsidR="00463B2D" w:rsidRDefault="00C274E4">
      <w:pPr>
        <w:pStyle w:val="Headerorfooter0"/>
        <w:framePr w:wrap="none" w:vAnchor="page" w:hAnchor="page" w:x="5842" w:y="14965"/>
        <w:shd w:val="clear" w:color="auto" w:fill="auto"/>
      </w:pPr>
      <w:r>
        <w:t>1</w:t>
      </w:r>
    </w:p>
    <w:p w:rsidR="00463B2D" w:rsidRDefault="00463B2D">
      <w:pPr>
        <w:rPr>
          <w:sz w:val="2"/>
          <w:szCs w:val="2"/>
        </w:rPr>
        <w:sectPr w:rsidR="00463B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3B2D" w:rsidRDefault="00C274E4">
      <w:pPr>
        <w:pStyle w:val="Bodytext20"/>
        <w:framePr w:w="9144" w:h="5001" w:hRule="exact" w:wrap="none" w:vAnchor="page" w:hAnchor="page" w:x="1337" w:y="1348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88" w:line="274" w:lineRule="exact"/>
        <w:ind w:left="420" w:hanging="420"/>
      </w:pPr>
      <w:r>
        <w:lastRenderedPageBreak/>
        <w:t xml:space="preserve">Písemná forma objednávky je zachována, je-li zaslána prodávajícímu poštou, doručena do sídla prodávajícího osobně nebo je-li prodávajícímu zaslána elektronickou poštou na adresu prodávajícího: </w:t>
      </w:r>
      <w:hyperlink r:id="rId7" w:history="1">
        <w:r>
          <w:rPr>
            <w:rStyle w:val="Bodytext21"/>
          </w:rPr>
          <w:t>semileas@semileas.cz</w:t>
        </w:r>
      </w:hyperlink>
    </w:p>
    <w:p w:rsidR="00463B2D" w:rsidRDefault="00C274E4">
      <w:pPr>
        <w:pStyle w:val="Bodytext20"/>
        <w:framePr w:w="9144" w:h="5001" w:hRule="exact" w:wrap="none" w:vAnchor="page" w:hAnchor="page" w:x="1337" w:y="1348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72" w:line="264" w:lineRule="exact"/>
        <w:ind w:left="420" w:hanging="420"/>
      </w:pPr>
      <w:r>
        <w:t>Kupující je vázán svou písemnou objednávkou po dobu 20-ti pracovních dnů ode dne odeslání objednávky prodávajícímu.</w:t>
      </w:r>
    </w:p>
    <w:p w:rsidR="00463B2D" w:rsidRDefault="00C274E4">
      <w:pPr>
        <w:pStyle w:val="Bodytext20"/>
        <w:framePr w:w="9144" w:h="5001" w:hRule="exact" w:wrap="none" w:vAnchor="page" w:hAnchor="page" w:x="1337" w:y="1348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84" w:line="274" w:lineRule="exact"/>
        <w:ind w:left="420" w:hanging="420"/>
      </w:pPr>
      <w:r>
        <w:t xml:space="preserve">Dílčí kupní smlouva je uzavřena okamžikem, kdy písemný souhlas prodávajícího s </w:t>
      </w:r>
      <w:r>
        <w:t>objednávkou (tzv. potvrzení objednávky) dojde kupujícímu (dále jen „dílčí kupní smlouva“). Písemná forma souhlasu prodávajícího s objednávkou (tj. potvrzení objednávky) je zachována, je-li souhlas prodávajícího kupujícímu zaslán poštou, doručen osobně do s</w:t>
      </w:r>
      <w:r>
        <w:t>ídla kupujícího, nebo elektronickou poštou na adresu kupujícího uvedenou v objednávce.</w:t>
      </w:r>
    </w:p>
    <w:p w:rsidR="00463B2D" w:rsidRDefault="00C274E4">
      <w:pPr>
        <w:pStyle w:val="Bodytext20"/>
        <w:framePr w:w="9144" w:h="5001" w:hRule="exact" w:wrap="none" w:vAnchor="page" w:hAnchor="page" w:x="1337" w:y="1348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69" w:lineRule="exact"/>
        <w:ind w:left="420" w:hanging="420"/>
      </w:pPr>
      <w:r>
        <w:t>Prodávající bude kupujícímu dodávat zboží podle uzavřených dílčích kupních smluv. Každý smluvní vztah, založený dílčí kupní smlouvou, se řídí touto smlouvou a obchodními</w:t>
      </w:r>
      <w:r>
        <w:t xml:space="preserve"> podmínkami v ní uvedenými, není-li v dílčí kupní smlouvě výslovně dohodnuto jinak.</w:t>
      </w:r>
    </w:p>
    <w:p w:rsidR="00463B2D" w:rsidRDefault="00C274E4">
      <w:pPr>
        <w:pStyle w:val="Heading40"/>
        <w:framePr w:w="9144" w:h="6087" w:hRule="exact" w:wrap="none" w:vAnchor="page" w:hAnchor="page" w:x="1337" w:y="6858"/>
        <w:shd w:val="clear" w:color="auto" w:fill="auto"/>
        <w:spacing w:before="0"/>
        <w:ind w:left="20"/>
        <w:jc w:val="center"/>
      </w:pPr>
      <w:bookmarkStart w:id="7" w:name="bookmark6"/>
      <w:r>
        <w:t>III.</w:t>
      </w:r>
      <w:bookmarkEnd w:id="7"/>
    </w:p>
    <w:p w:rsidR="00463B2D" w:rsidRDefault="00C274E4">
      <w:pPr>
        <w:pStyle w:val="Heading40"/>
        <w:framePr w:w="9144" w:h="6087" w:hRule="exact" w:wrap="none" w:vAnchor="page" w:hAnchor="page" w:x="1337" w:y="6858"/>
        <w:shd w:val="clear" w:color="auto" w:fill="auto"/>
        <w:spacing w:before="0"/>
        <w:ind w:left="20"/>
        <w:jc w:val="center"/>
      </w:pPr>
      <w:bookmarkStart w:id="8" w:name="bookmark7"/>
      <w:r>
        <w:t>Cena a platební podmínky</w:t>
      </w:r>
      <w:bookmarkEnd w:id="8"/>
    </w:p>
    <w:p w:rsidR="00463B2D" w:rsidRDefault="00C274E4">
      <w:pPr>
        <w:pStyle w:val="Bodytext20"/>
        <w:framePr w:w="9144" w:h="6087" w:hRule="exact" w:wrap="none" w:vAnchor="page" w:hAnchor="page" w:x="1337" w:y="6858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76" w:line="269" w:lineRule="exact"/>
        <w:ind w:left="320" w:hanging="320"/>
      </w:pPr>
      <w:r>
        <w:t>Kupní cena objednávaného zboží bude u jednotlivých objednávek stanovena vždy dle konkrétní cenové nabídky prodávajícího.</w:t>
      </w:r>
    </w:p>
    <w:p w:rsidR="00463B2D" w:rsidRDefault="00C274E4">
      <w:pPr>
        <w:pStyle w:val="Bodytext20"/>
        <w:framePr w:w="9144" w:h="6087" w:hRule="exact" w:wrap="none" w:vAnchor="page" w:hAnchor="page" w:x="1337" w:y="6858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84" w:line="274" w:lineRule="exact"/>
        <w:ind w:left="320" w:hanging="320"/>
      </w:pPr>
      <w:r>
        <w:t xml:space="preserve">Příslušnou sazbu </w:t>
      </w:r>
      <w:r>
        <w:t>daně, platnou v okamžiku uskutečnění zdanitelného plnění, vyúčtuje prodávající kupujícímu spolu s cenou zboží a kupující se zavazuje zaplatit prodávajícímu kupní cenu zboží včetně DPH ve lhůtě splatnosti.</w:t>
      </w:r>
    </w:p>
    <w:p w:rsidR="00463B2D" w:rsidRDefault="00C274E4">
      <w:pPr>
        <w:pStyle w:val="Bodytext20"/>
        <w:framePr w:w="9144" w:h="6087" w:hRule="exact" w:wrap="none" w:vAnchor="page" w:hAnchor="page" w:x="1337" w:y="6858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76" w:line="269" w:lineRule="exact"/>
        <w:ind w:left="320" w:hanging="320"/>
      </w:pPr>
      <w:r>
        <w:t>V ceně zboží je zahrnuta i cena dopravného, které z</w:t>
      </w:r>
      <w:r>
        <w:t>ajišťuje prodávající do místa plnění, je-li toto místo plnění na území České republiky.</w:t>
      </w:r>
    </w:p>
    <w:p w:rsidR="00463B2D" w:rsidRDefault="00C274E4">
      <w:pPr>
        <w:pStyle w:val="Bodytext20"/>
        <w:framePr w:w="9144" w:h="6087" w:hRule="exact" w:wrap="none" w:vAnchor="page" w:hAnchor="page" w:x="1337" w:y="6858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84" w:line="274" w:lineRule="exact"/>
        <w:ind w:left="320" w:hanging="320"/>
      </w:pPr>
      <w:r>
        <w:t>Kupní cenu za zboží včetně DPH, je kupující povinen uhradit na účet prodávajícího ve lhůtě splatnosti, která činí 30 dnů ode dne vystavení daňového dokladu prodávajícíh</w:t>
      </w:r>
      <w:r>
        <w:t>o.</w:t>
      </w:r>
    </w:p>
    <w:p w:rsidR="00463B2D" w:rsidRDefault="00C274E4">
      <w:pPr>
        <w:pStyle w:val="Bodytext20"/>
        <w:framePr w:w="9144" w:h="6087" w:hRule="exact" w:wrap="none" w:vAnchor="page" w:hAnchor="page" w:x="1337" w:y="6858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69" w:lineRule="exact"/>
        <w:ind w:left="320" w:hanging="320"/>
      </w:pPr>
      <w:r>
        <w:t>V případě prodlení kupujícího s úhradou se kupující zavazuje zaplatit prodávajícímu zákonný úrok z prodlení z dlužné částky (tj. z částky včetně DPH) za každý den prodlení. Mimo to, je prodávající oprávněn pozastavit plnění dodávek zboží kupujícímu (a t</w:t>
      </w:r>
      <w:r>
        <w:t>o i v případě, že již dílčí kupní smlouva byla uzavřena - tj. prodávající potvrdil kupujícímu jeho objednávku) až do doby úplného vyrovnání všech splatných závazků kupujícího vůči prodávajícímu, případně je prodávající oprávněn jednostranně od uzavřené díl</w:t>
      </w:r>
      <w:r>
        <w:t>čí kupní smlouvy odstoupit.</w:t>
      </w:r>
    </w:p>
    <w:p w:rsidR="00463B2D" w:rsidRDefault="00C274E4">
      <w:pPr>
        <w:pStyle w:val="Headerorfooter0"/>
        <w:framePr w:wrap="none" w:vAnchor="page" w:hAnchor="page" w:x="5806" w:y="15002"/>
        <w:shd w:val="clear" w:color="auto" w:fill="auto"/>
      </w:pPr>
      <w:r>
        <w:t>2</w:t>
      </w:r>
    </w:p>
    <w:p w:rsidR="00463B2D" w:rsidRDefault="00463B2D">
      <w:pPr>
        <w:rPr>
          <w:sz w:val="2"/>
          <w:szCs w:val="2"/>
        </w:rPr>
        <w:sectPr w:rsidR="00463B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3B2D" w:rsidRDefault="00C274E4">
      <w:pPr>
        <w:pStyle w:val="Heading40"/>
        <w:framePr w:w="9139" w:h="2523" w:hRule="exact" w:wrap="none" w:vAnchor="page" w:hAnchor="page" w:x="1333" w:y="1328"/>
        <w:shd w:val="clear" w:color="auto" w:fill="auto"/>
        <w:spacing w:before="0" w:line="274" w:lineRule="exact"/>
        <w:ind w:left="4440"/>
        <w:jc w:val="left"/>
      </w:pPr>
      <w:bookmarkStart w:id="9" w:name="bookmark8"/>
      <w:r>
        <w:lastRenderedPageBreak/>
        <w:t>IV.</w:t>
      </w:r>
      <w:bookmarkEnd w:id="9"/>
    </w:p>
    <w:p w:rsidR="00463B2D" w:rsidRDefault="00C274E4">
      <w:pPr>
        <w:pStyle w:val="Heading40"/>
        <w:framePr w:w="9139" w:h="2523" w:hRule="exact" w:wrap="none" w:vAnchor="page" w:hAnchor="page" w:x="1333" w:y="1328"/>
        <w:shd w:val="clear" w:color="auto" w:fill="auto"/>
        <w:spacing w:before="0" w:line="274" w:lineRule="exact"/>
        <w:jc w:val="center"/>
      </w:pPr>
      <w:bookmarkStart w:id="10" w:name="bookmark9"/>
      <w:r>
        <w:t>Místo a doba plnění</w:t>
      </w:r>
      <w:bookmarkEnd w:id="10"/>
    </w:p>
    <w:p w:rsidR="00463B2D" w:rsidRDefault="00C274E4">
      <w:pPr>
        <w:pStyle w:val="Bodytext20"/>
        <w:framePr w:w="9139" w:h="2523" w:hRule="exact" w:wrap="none" w:vAnchor="page" w:hAnchor="page" w:x="1333" w:y="1328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286" w:line="274" w:lineRule="exact"/>
        <w:ind w:left="360" w:hanging="360"/>
      </w:pPr>
      <w:r>
        <w:t xml:space="preserve">Nebude-li dohodnuto jinak, činí dodací doba zboží 10 pracovních dnů ode dne uzavření dílčí kupní smlouvy (tj. ode dne potvrzení objednávky). Zboží bude dodáváno kupujícímu v </w:t>
      </w:r>
      <w:r>
        <w:t>pracovních dnech.</w:t>
      </w:r>
    </w:p>
    <w:p w:rsidR="00463B2D" w:rsidRDefault="00C274E4">
      <w:pPr>
        <w:pStyle w:val="Bodytext20"/>
        <w:framePr w:w="9139" w:h="2523" w:hRule="exact" w:wrap="none" w:vAnchor="page" w:hAnchor="page" w:x="1333" w:y="1328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280"/>
        <w:ind w:left="360" w:hanging="360"/>
      </w:pPr>
      <w:r>
        <w:t>Místem plnění je adresa kupujícího, není-li dohodnuto v dílčí kupní smlouvě jinak.</w:t>
      </w:r>
    </w:p>
    <w:p w:rsidR="00463B2D" w:rsidRDefault="00C274E4">
      <w:pPr>
        <w:pStyle w:val="Bodytext20"/>
        <w:framePr w:w="9139" w:h="2523" w:hRule="exact" w:wrap="none" w:vAnchor="page" w:hAnchor="page" w:x="1333" w:y="1328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/>
        <w:ind w:left="360" w:hanging="360"/>
      </w:pPr>
      <w:r>
        <w:t>Objednané a dodané zboží je kupující povinen převzít.</w:t>
      </w:r>
    </w:p>
    <w:p w:rsidR="00463B2D" w:rsidRDefault="00C274E4">
      <w:pPr>
        <w:pStyle w:val="Heading40"/>
        <w:framePr w:w="9139" w:h="5828" w:hRule="exact" w:wrap="none" w:vAnchor="page" w:hAnchor="page" w:x="1333" w:y="4365"/>
        <w:shd w:val="clear" w:color="auto" w:fill="auto"/>
        <w:spacing w:before="0"/>
        <w:ind w:left="4440"/>
        <w:jc w:val="left"/>
      </w:pPr>
      <w:bookmarkStart w:id="11" w:name="bookmark10"/>
      <w:r>
        <w:t>V.</w:t>
      </w:r>
      <w:bookmarkEnd w:id="11"/>
    </w:p>
    <w:p w:rsidR="00463B2D" w:rsidRDefault="00C274E4">
      <w:pPr>
        <w:pStyle w:val="Heading40"/>
        <w:framePr w:w="9139" w:h="5828" w:hRule="exact" w:wrap="none" w:vAnchor="page" w:hAnchor="page" w:x="1333" w:y="4365"/>
        <w:shd w:val="clear" w:color="auto" w:fill="auto"/>
        <w:spacing w:before="0"/>
        <w:jc w:val="center"/>
      </w:pPr>
      <w:bookmarkStart w:id="12" w:name="bookmark11"/>
      <w:r>
        <w:t>Podmínky plnění předmětu smlouvy</w:t>
      </w:r>
      <w:bookmarkEnd w:id="12"/>
    </w:p>
    <w:p w:rsidR="00463B2D" w:rsidRDefault="00C274E4">
      <w:pPr>
        <w:pStyle w:val="Bodytext20"/>
        <w:framePr w:w="9139" w:h="5828" w:hRule="exact" w:wrap="none" w:vAnchor="page" w:hAnchor="page" w:x="1333" w:y="4365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76" w:line="269" w:lineRule="exact"/>
        <w:ind w:left="360" w:hanging="360"/>
      </w:pPr>
      <w:r>
        <w:t xml:space="preserve">Prodávající bude dodávat kupujícímu zboží v souladu s </w:t>
      </w:r>
      <w:r>
        <w:t>ustanoveními této smlouvy a uzavřenými dílčími kupními smlouvami.</w:t>
      </w:r>
    </w:p>
    <w:p w:rsidR="00463B2D" w:rsidRDefault="00C274E4">
      <w:pPr>
        <w:pStyle w:val="Bodytext20"/>
        <w:framePr w:w="9139" w:h="5828" w:hRule="exact" w:wrap="none" w:vAnchor="page" w:hAnchor="page" w:x="1333" w:y="4365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284" w:line="274" w:lineRule="exact"/>
        <w:ind w:left="360" w:hanging="360"/>
      </w:pPr>
      <w:r>
        <w:t>Prodávající zajistí balení zboží způsobem obvyklým pro daný druh zboží. V případě, že půjde o vratné obaly, zavazuje se prodávající vratné obaly odebrat zpět, vystavit daňový dobropis a vrát</w:t>
      </w:r>
      <w:r>
        <w:t>it kupujícímu cenu vratných obalů.</w:t>
      </w:r>
    </w:p>
    <w:p w:rsidR="00463B2D" w:rsidRDefault="00C274E4">
      <w:pPr>
        <w:pStyle w:val="Bodytext20"/>
        <w:framePr w:w="9139" w:h="5828" w:hRule="exact" w:wrap="none" w:vAnchor="page" w:hAnchor="page" w:x="1333" w:y="4365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276" w:line="269" w:lineRule="exact"/>
        <w:ind w:left="360" w:hanging="360"/>
      </w:pPr>
      <w:r>
        <w:t>Prodávající splní každý svůj jednotlivý závazek (potvrzenou objednávku) předáním zboží kupujícímu nebo jím označenému příjemci spolu s řádným dodacím listem. Kupující je povinen zboží od prodávajícího převzít a jeho převz</w:t>
      </w:r>
      <w:r>
        <w:t>etí písemně potvrdit na dodacím listu.</w:t>
      </w:r>
    </w:p>
    <w:p w:rsidR="00463B2D" w:rsidRDefault="00C274E4">
      <w:pPr>
        <w:pStyle w:val="Bodytext20"/>
        <w:framePr w:w="9139" w:h="5828" w:hRule="exact" w:wrap="none" w:vAnchor="page" w:hAnchor="page" w:x="1333" w:y="4365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280" w:line="274" w:lineRule="exact"/>
        <w:ind w:left="360" w:hanging="360"/>
      </w:pPr>
      <w:r>
        <w:t>Nebezpečí škody na zboží přechází na kupujícího okamžikem jeho převzetí od prodávajícího, resp. okamžikem, kdy je kupujícímu umožněno se zbožím nakládat.</w:t>
      </w:r>
    </w:p>
    <w:p w:rsidR="00463B2D" w:rsidRDefault="00C274E4">
      <w:pPr>
        <w:pStyle w:val="Bodytext20"/>
        <w:framePr w:w="9139" w:h="5828" w:hRule="exact" w:wrap="none" w:vAnchor="page" w:hAnchor="page" w:x="1333" w:y="4365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74" w:lineRule="exact"/>
        <w:ind w:left="360" w:hanging="360"/>
      </w:pPr>
      <w:r>
        <w:t xml:space="preserve">Případné reklamace musí být prodávajícímu písemně oznámeny bez </w:t>
      </w:r>
      <w:r>
        <w:t>zbytečného odkladu po jejich zjištění. Budou řešeny po dohodě obou smluvních stran, zejm. výměnou zboží, doplněním chybějícího množství nebo vrácením kupní ceny (dobropisem na příslušnou částku, zaslanou na účet kupujícího).</w:t>
      </w:r>
    </w:p>
    <w:p w:rsidR="00463B2D" w:rsidRDefault="00C274E4">
      <w:pPr>
        <w:pStyle w:val="Heading40"/>
        <w:framePr w:w="9139" w:h="3072" w:hRule="exact" w:wrap="none" w:vAnchor="page" w:hAnchor="page" w:x="1333" w:y="10697"/>
        <w:shd w:val="clear" w:color="auto" w:fill="auto"/>
        <w:spacing w:before="0" w:line="274" w:lineRule="exact"/>
        <w:ind w:left="4440"/>
        <w:jc w:val="left"/>
      </w:pPr>
      <w:bookmarkStart w:id="13" w:name="bookmark12"/>
      <w:r>
        <w:t>VI.</w:t>
      </w:r>
      <w:bookmarkEnd w:id="13"/>
    </w:p>
    <w:p w:rsidR="00463B2D" w:rsidRDefault="00C274E4">
      <w:pPr>
        <w:pStyle w:val="Heading40"/>
        <w:framePr w:w="9139" w:h="3072" w:hRule="exact" w:wrap="none" w:vAnchor="page" w:hAnchor="page" w:x="1333" w:y="10697"/>
        <w:shd w:val="clear" w:color="auto" w:fill="auto"/>
        <w:spacing w:before="0" w:line="274" w:lineRule="exact"/>
        <w:jc w:val="center"/>
      </w:pPr>
      <w:bookmarkStart w:id="14" w:name="bookmark13"/>
      <w:r>
        <w:t>Záruka za jakost a reklamac</w:t>
      </w:r>
      <w:r>
        <w:t>e vad</w:t>
      </w:r>
      <w:bookmarkEnd w:id="14"/>
    </w:p>
    <w:p w:rsidR="00463B2D" w:rsidRDefault="00C274E4">
      <w:pPr>
        <w:pStyle w:val="Bodytext20"/>
        <w:framePr w:w="9139" w:h="3072" w:hRule="exact" w:wrap="none" w:vAnchor="page" w:hAnchor="page" w:x="1333" w:y="10697"/>
        <w:numPr>
          <w:ilvl w:val="0"/>
          <w:numId w:val="6"/>
        </w:numPr>
        <w:shd w:val="clear" w:color="auto" w:fill="auto"/>
        <w:tabs>
          <w:tab w:val="left" w:pos="330"/>
        </w:tabs>
        <w:spacing w:before="0" w:after="284" w:line="274" w:lineRule="exact"/>
        <w:ind w:left="360" w:hanging="360"/>
      </w:pPr>
      <w:r>
        <w:t xml:space="preserve">Nebude-li v dílčí kupní smlouvě uvedeno jinak, prodávající poskytuje na dodané zboží záruku v trvání </w:t>
      </w:r>
      <w:r>
        <w:rPr>
          <w:rStyle w:val="Bodytext22"/>
        </w:rPr>
        <w:t xml:space="preserve">24 </w:t>
      </w:r>
      <w:r>
        <w:t>měsíců ode dne jejich dodání kupujícímu (dále jen „záruční lhůta“).</w:t>
      </w:r>
    </w:p>
    <w:p w:rsidR="00463B2D" w:rsidRDefault="00C274E4">
      <w:pPr>
        <w:pStyle w:val="Bodytext20"/>
        <w:framePr w:w="9139" w:h="3072" w:hRule="exact" w:wrap="none" w:vAnchor="page" w:hAnchor="page" w:x="1333" w:y="10697"/>
        <w:numPr>
          <w:ilvl w:val="0"/>
          <w:numId w:val="6"/>
        </w:numPr>
        <w:shd w:val="clear" w:color="auto" w:fill="auto"/>
        <w:tabs>
          <w:tab w:val="left" w:pos="339"/>
        </w:tabs>
        <w:spacing w:before="0" w:after="276" w:line="269" w:lineRule="exact"/>
        <w:ind w:left="360" w:hanging="360"/>
      </w:pPr>
      <w:r>
        <w:t>V případě dodání plnění se zjevnými vadami, je kupující povinen vady označit v</w:t>
      </w:r>
      <w:r>
        <w:t xml:space="preserve"> dodacím listu. V případě jiných či skrytých vad uplatní kupující vady písemnou reklamací v záruční lhůtě.</w:t>
      </w:r>
    </w:p>
    <w:p w:rsidR="00463B2D" w:rsidRDefault="00C274E4">
      <w:pPr>
        <w:pStyle w:val="Bodytext20"/>
        <w:framePr w:w="9139" w:h="3072" w:hRule="exact" w:wrap="none" w:vAnchor="page" w:hAnchor="page" w:x="1333" w:y="10697"/>
        <w:numPr>
          <w:ilvl w:val="0"/>
          <w:numId w:val="6"/>
        </w:numPr>
        <w:shd w:val="clear" w:color="auto" w:fill="auto"/>
        <w:tabs>
          <w:tab w:val="left" w:pos="339"/>
        </w:tabs>
        <w:spacing w:before="0" w:after="0" w:line="274" w:lineRule="exact"/>
        <w:ind w:left="360" w:hanging="360"/>
      </w:pPr>
      <w:r>
        <w:t>Prodávající neodpovídá za poškození a vady zboží, které byly způsobeny nevhodným skladováním, nevhodnou manipulací nebo jiným následným poškozením.</w:t>
      </w:r>
    </w:p>
    <w:p w:rsidR="00463B2D" w:rsidRDefault="00C274E4">
      <w:pPr>
        <w:pStyle w:val="Headerorfooter0"/>
        <w:framePr w:wrap="none" w:vAnchor="page" w:hAnchor="page" w:x="5807" w:y="15011"/>
        <w:shd w:val="clear" w:color="auto" w:fill="auto"/>
      </w:pPr>
      <w:r>
        <w:t>3</w:t>
      </w:r>
    </w:p>
    <w:p w:rsidR="00463B2D" w:rsidRDefault="00463B2D">
      <w:pPr>
        <w:rPr>
          <w:sz w:val="2"/>
          <w:szCs w:val="2"/>
        </w:rPr>
        <w:sectPr w:rsidR="00463B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3B2D" w:rsidRDefault="00C274E4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pt;margin-top:548.9pt;width:171.15pt;height:0;z-index:-251658752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463B2D" w:rsidRDefault="00C274E4">
      <w:pPr>
        <w:pStyle w:val="Heading40"/>
        <w:framePr w:w="9110" w:h="6932" w:hRule="exact" w:wrap="none" w:vAnchor="page" w:hAnchor="page" w:x="1348" w:y="1323"/>
        <w:shd w:val="clear" w:color="auto" w:fill="auto"/>
        <w:spacing w:before="0" w:line="274" w:lineRule="exact"/>
        <w:ind w:left="4360"/>
        <w:jc w:val="left"/>
      </w:pPr>
      <w:bookmarkStart w:id="15" w:name="bookmark14"/>
      <w:r>
        <w:t>VII.</w:t>
      </w:r>
      <w:bookmarkEnd w:id="15"/>
    </w:p>
    <w:p w:rsidR="00463B2D" w:rsidRDefault="00C274E4">
      <w:pPr>
        <w:pStyle w:val="Heading40"/>
        <w:framePr w:w="9110" w:h="6932" w:hRule="exact" w:wrap="none" w:vAnchor="page" w:hAnchor="page" w:x="1348" w:y="1323"/>
        <w:shd w:val="clear" w:color="auto" w:fill="auto"/>
        <w:spacing w:before="0" w:line="274" w:lineRule="exact"/>
        <w:ind w:left="20"/>
        <w:jc w:val="center"/>
      </w:pPr>
      <w:bookmarkStart w:id="16" w:name="bookmark15"/>
      <w:r>
        <w:t>Závěrečná ustanovení</w:t>
      </w:r>
      <w:bookmarkEnd w:id="16"/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16"/>
        </w:tabs>
        <w:spacing w:before="0" w:after="284" w:line="274" w:lineRule="exact"/>
        <w:ind w:left="320" w:hanging="320"/>
      </w:pPr>
      <w:r>
        <w:t>Ve všech ostatních záležitostech neupravených touto smlouvou se vzájemný vztah obou smluvních stran řídí příslušnými ustanoveními zákona č. 89/2012 Sb., Občanský zákoník, ve znění pozdějších předpisů.</w:t>
      </w:r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276" w:line="269" w:lineRule="exact"/>
        <w:ind w:left="320" w:hanging="320"/>
      </w:pPr>
      <w:r>
        <w:t>Veškeré změny a doplňky k této smlouvě jsou možné po vzájemné dohodě obou smluvních stran, a to výhradně formou písemnou.</w:t>
      </w:r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280" w:line="274" w:lineRule="exact"/>
        <w:ind w:left="320" w:hanging="320"/>
      </w:pPr>
      <w:r>
        <w:t>Tato smlouvaje závazná i pro právní nástupce obou smluvních stran. Je uzavřena na dobu neurčitou s výpovědní lhůtou 3 měsíce. Výpovědn</w:t>
      </w:r>
      <w:r>
        <w:t>í lhůta počne běžet prvním dnem měsíce následujícího po doručení písemné výpovědi. Pokud bude i po uplynutí výpovědní lhůty existovat uzavřená dílčí kupní smlouva, která dosud nebyla splněna, jsou smluvní strany takovou dílčí kupní smlouvou nadále vázány a</w:t>
      </w:r>
      <w:r>
        <w:t xml:space="preserve"> platí pro ni též veškerá ujednání této rámcové smlouvy, nebude-li v dílčí kupní smlouvě ujednáno jinak.</w:t>
      </w:r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280" w:line="274" w:lineRule="exact"/>
        <w:ind w:left="320" w:hanging="320"/>
      </w:pPr>
      <w:r>
        <w:t>Smlouva se vyhotovuje ve dvou stejnopisech, z nichž každá smluvní strana obdrží po jednom a obě vyhotovení mají stejnou platnost.</w:t>
      </w:r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280" w:line="274" w:lineRule="exact"/>
        <w:ind w:left="320" w:hanging="320"/>
      </w:pPr>
      <w:r>
        <w:t>Smluvní strany jsou p</w:t>
      </w:r>
      <w:r>
        <w:t>ovinny vzájemně se informovat o změnách bankovního spojení, změnách ve skutečnostech zapisovaných do obchodního rejstříku a jiných skutečnostech, významných pro plnění závazků z této smlouvy a z jednotlivých dílčích kupních smluv.</w:t>
      </w:r>
    </w:p>
    <w:p w:rsidR="00463B2D" w:rsidRDefault="00C274E4">
      <w:pPr>
        <w:pStyle w:val="Bodytext20"/>
        <w:framePr w:w="9110" w:h="6932" w:hRule="exact" w:wrap="none" w:vAnchor="page" w:hAnchor="page" w:x="1348" w:y="1323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0" w:line="274" w:lineRule="exact"/>
        <w:ind w:left="320" w:hanging="320"/>
      </w:pPr>
      <w:r>
        <w:t xml:space="preserve">Smlouva nabude účinnost, </w:t>
      </w:r>
      <w:r>
        <w:t>dnem uveřejnění v registru smluv MV ČR dle zákona č. 340/2015 Sb., o registru smluv.</w:t>
      </w:r>
    </w:p>
    <w:p w:rsidR="00463B2D" w:rsidRDefault="00C274E4">
      <w:pPr>
        <w:pStyle w:val="Bodytext40"/>
        <w:framePr w:wrap="none" w:vAnchor="page" w:hAnchor="page" w:x="1348" w:y="8754"/>
        <w:shd w:val="clear" w:color="auto" w:fill="auto"/>
        <w:spacing w:before="0" w:after="0"/>
        <w:ind w:firstLine="0"/>
        <w:jc w:val="left"/>
      </w:pPr>
      <w:r>
        <w:t>V Semilech, dne 12. 2. 2018</w:t>
      </w:r>
    </w:p>
    <w:p w:rsidR="00463B2D" w:rsidRDefault="00C274E4">
      <w:pPr>
        <w:pStyle w:val="Bodytext40"/>
        <w:framePr w:wrap="none" w:vAnchor="page" w:hAnchor="page" w:x="1348" w:y="8759"/>
        <w:shd w:val="clear" w:color="auto" w:fill="auto"/>
        <w:spacing w:before="0" w:after="0"/>
        <w:ind w:left="4549" w:right="715"/>
      </w:pPr>
      <w:r>
        <w:t>Ve Dvoře Králové nad Labem, dne 12. 2. 2018</w:t>
      </w:r>
    </w:p>
    <w:p w:rsidR="00463B2D" w:rsidRDefault="00C274E4">
      <w:pPr>
        <w:pStyle w:val="Bodytext30"/>
        <w:framePr w:w="3154" w:h="546" w:hRule="exact" w:wrap="none" w:vAnchor="page" w:hAnchor="page" w:x="1573" w:y="11279"/>
        <w:shd w:val="clear" w:color="auto" w:fill="auto"/>
        <w:spacing w:before="0" w:line="244" w:lineRule="exact"/>
        <w:ind w:right="220" w:firstLine="0"/>
        <w:jc w:val="center"/>
      </w:pPr>
      <w:r>
        <w:t xml:space="preserve">SEMILEAS, a. </w:t>
      </w:r>
      <w:r>
        <w:rPr>
          <w:rStyle w:val="Bodytext3NotBold"/>
        </w:rPr>
        <w:t>s.</w:t>
      </w:r>
    </w:p>
    <w:p w:rsidR="00463B2D" w:rsidRDefault="00C274E4">
      <w:pPr>
        <w:pStyle w:val="Bodytext40"/>
        <w:framePr w:w="3154" w:h="546" w:hRule="exact" w:wrap="none" w:vAnchor="page" w:hAnchor="page" w:x="1573" w:y="11279"/>
        <w:shd w:val="clear" w:color="auto" w:fill="auto"/>
        <w:spacing w:before="0" w:after="0"/>
        <w:ind w:firstLine="0"/>
        <w:jc w:val="left"/>
      </w:pPr>
      <w:r>
        <w:t>David Pěnička, člen představenstva</w:t>
      </w:r>
    </w:p>
    <w:p w:rsidR="00463B2D" w:rsidRDefault="00C274E4">
      <w:pPr>
        <w:pStyle w:val="Bodytext30"/>
        <w:framePr w:w="9110" w:h="552" w:hRule="exact" w:wrap="none" w:vAnchor="page" w:hAnchor="page" w:x="1348" w:y="11278"/>
        <w:shd w:val="clear" w:color="auto" w:fill="auto"/>
        <w:spacing w:before="0" w:line="244" w:lineRule="exact"/>
        <w:ind w:left="4880" w:right="389"/>
      </w:pPr>
      <w:r>
        <w:t>Domov důchodců Dvůr Králové nad Labem</w:t>
      </w:r>
    </w:p>
    <w:p w:rsidR="00463B2D" w:rsidRDefault="00C274E4">
      <w:pPr>
        <w:pStyle w:val="Bodytext40"/>
        <w:framePr w:w="9110" w:h="552" w:hRule="exact" w:wrap="none" w:vAnchor="page" w:hAnchor="page" w:x="1348" w:y="11278"/>
        <w:shd w:val="clear" w:color="auto" w:fill="auto"/>
        <w:spacing w:before="0" w:after="0"/>
        <w:ind w:left="4560" w:firstLine="0"/>
        <w:jc w:val="left"/>
      </w:pPr>
      <w:r>
        <w:t xml:space="preserve">Ing. </w:t>
      </w:r>
      <w:r>
        <w:t>Ludmila Lorencová</w:t>
      </w:r>
    </w:p>
    <w:p w:rsidR="00463B2D" w:rsidRDefault="00C274E4">
      <w:pPr>
        <w:pStyle w:val="Headerorfooter0"/>
        <w:framePr w:wrap="none" w:vAnchor="page" w:hAnchor="page" w:x="5807" w:y="14977"/>
        <w:shd w:val="clear" w:color="auto" w:fill="auto"/>
      </w:pPr>
      <w:r>
        <w:t>4</w:t>
      </w:r>
    </w:p>
    <w:p w:rsidR="00463B2D" w:rsidRDefault="00463B2D">
      <w:pPr>
        <w:rPr>
          <w:sz w:val="2"/>
          <w:szCs w:val="2"/>
        </w:rPr>
      </w:pPr>
    </w:p>
    <w:sectPr w:rsidR="00463B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E4" w:rsidRDefault="00C274E4">
      <w:r>
        <w:separator/>
      </w:r>
    </w:p>
  </w:endnote>
  <w:endnote w:type="continuationSeparator" w:id="0">
    <w:p w:rsidR="00C274E4" w:rsidRDefault="00C2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E4" w:rsidRDefault="00C274E4"/>
  </w:footnote>
  <w:footnote w:type="continuationSeparator" w:id="0">
    <w:p w:rsidR="00C274E4" w:rsidRDefault="00C274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9B9"/>
    <w:multiLevelType w:val="multilevel"/>
    <w:tmpl w:val="76726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54124"/>
    <w:multiLevelType w:val="multilevel"/>
    <w:tmpl w:val="9EC20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A19A5"/>
    <w:multiLevelType w:val="multilevel"/>
    <w:tmpl w:val="123254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C63EC"/>
    <w:multiLevelType w:val="multilevel"/>
    <w:tmpl w:val="5C8E4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90349"/>
    <w:multiLevelType w:val="multilevel"/>
    <w:tmpl w:val="851AA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A2C70"/>
    <w:multiLevelType w:val="multilevel"/>
    <w:tmpl w:val="EEA0F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F46A57"/>
    <w:multiLevelType w:val="multilevel"/>
    <w:tmpl w:val="9A3A1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3B2D"/>
    <w:rsid w:val="00416328"/>
    <w:rsid w:val="00463B2D"/>
    <w:rsid w:val="00C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0D82999-9EBB-4A82-9C6A-C36F2410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395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140" w:line="266" w:lineRule="exact"/>
      <w:ind w:hanging="520"/>
      <w:jc w:val="both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40" w:line="269" w:lineRule="exact"/>
      <w:ind w:hanging="320"/>
      <w:jc w:val="both"/>
    </w:pPr>
    <w:rPr>
      <w:b/>
      <w:bCs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80" w:line="269" w:lineRule="exact"/>
      <w:jc w:val="both"/>
      <w:outlineLvl w:val="3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80" w:line="274" w:lineRule="exact"/>
      <w:jc w:val="center"/>
      <w:outlineLvl w:val="1"/>
    </w:pPr>
    <w:rPr>
      <w:b/>
      <w:bCs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80" w:line="269" w:lineRule="exact"/>
      <w:jc w:val="center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after="2280" w:line="244" w:lineRule="exact"/>
      <w:ind w:hanging="3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leas@semile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Bilinová</cp:lastModifiedBy>
  <cp:revision>2</cp:revision>
  <dcterms:created xsi:type="dcterms:W3CDTF">2018-02-08T12:13:00Z</dcterms:created>
  <dcterms:modified xsi:type="dcterms:W3CDTF">2018-02-08T12:13:00Z</dcterms:modified>
</cp:coreProperties>
</file>