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E9" w:rsidRDefault="00E444E9" w:rsidP="00E444E9">
      <w:pPr>
        <w:pStyle w:val="Nadpis5"/>
        <w:numPr>
          <w:ilvl w:val="0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6E752C">
        <w:rPr>
          <w:rFonts w:ascii="Times New Roman" w:hAnsi="Times New Roman"/>
          <w:b/>
          <w:sz w:val="32"/>
          <w:szCs w:val="32"/>
        </w:rPr>
        <w:t>Rámcová</w:t>
      </w:r>
      <w:r w:rsidR="00A014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smlouva</w:t>
      </w:r>
      <w:r w:rsidR="00956645">
        <w:rPr>
          <w:rFonts w:ascii="Times New Roman" w:hAnsi="Times New Roman"/>
          <w:b/>
          <w:sz w:val="32"/>
          <w:szCs w:val="32"/>
        </w:rPr>
        <w:t xml:space="preserve"> </w:t>
      </w:r>
    </w:p>
    <w:p w:rsidR="00E444E9" w:rsidRDefault="00E444E9" w:rsidP="00E444E9">
      <w:pPr>
        <w:jc w:val="center"/>
        <w:rPr>
          <w:b/>
          <w:sz w:val="32"/>
          <w:szCs w:val="32"/>
        </w:rPr>
      </w:pPr>
      <w:r w:rsidRPr="006D7712">
        <w:rPr>
          <w:b/>
          <w:sz w:val="32"/>
          <w:szCs w:val="32"/>
        </w:rPr>
        <w:t xml:space="preserve">č. </w:t>
      </w:r>
      <w:r w:rsidR="00C02393">
        <w:rPr>
          <w:b/>
          <w:sz w:val="32"/>
          <w:szCs w:val="32"/>
        </w:rPr>
        <w:t>4</w:t>
      </w:r>
      <w:r w:rsidR="00747895">
        <w:rPr>
          <w:b/>
          <w:sz w:val="32"/>
          <w:szCs w:val="32"/>
        </w:rPr>
        <w:t>/2018</w:t>
      </w:r>
    </w:p>
    <w:p w:rsidR="00E444E9" w:rsidRDefault="00E444E9" w:rsidP="00E444E9">
      <w:pPr>
        <w:rPr>
          <w:b/>
          <w:sz w:val="22"/>
          <w:szCs w:val="22"/>
        </w:rPr>
      </w:pPr>
    </w:p>
    <w:p w:rsidR="00C36058" w:rsidRDefault="00C36058" w:rsidP="00E444E9">
      <w:pPr>
        <w:rPr>
          <w:b/>
          <w:sz w:val="22"/>
          <w:szCs w:val="22"/>
        </w:rPr>
      </w:pPr>
    </w:p>
    <w:p w:rsidR="00C36058" w:rsidRDefault="00C36058" w:rsidP="00E444E9">
      <w:pPr>
        <w:rPr>
          <w:b/>
          <w:sz w:val="22"/>
          <w:szCs w:val="22"/>
        </w:rPr>
      </w:pPr>
    </w:p>
    <w:p w:rsidR="00E444E9" w:rsidRDefault="003F1B92" w:rsidP="00E444E9">
      <w:pPr>
        <w:ind w:left="1701" w:hanging="1701"/>
        <w:rPr>
          <w:b/>
        </w:rPr>
      </w:pPr>
      <w:r>
        <w:rPr>
          <w:b/>
        </w:rPr>
        <w:t>Odběratel</w:t>
      </w:r>
      <w:r w:rsidR="00E444E9">
        <w:rPr>
          <w:b/>
        </w:rPr>
        <w:t>:</w:t>
      </w:r>
      <w:r w:rsidR="00E444E9">
        <w:rPr>
          <w:b/>
        </w:rPr>
        <w:tab/>
        <w:t xml:space="preserve">Technické služby města Vítkova, p. o. </w:t>
      </w:r>
    </w:p>
    <w:p w:rsidR="00E444E9" w:rsidRPr="008877A0" w:rsidRDefault="00E444E9" w:rsidP="00E444E9">
      <w:pPr>
        <w:ind w:left="1701" w:hanging="1701"/>
      </w:pPr>
      <w:r>
        <w:t>se sídlem:</w:t>
      </w:r>
      <w:r>
        <w:tab/>
        <w:t>Dělnická 705</w:t>
      </w:r>
      <w:r w:rsidRPr="008877A0">
        <w:t>, 749 01 Vítkov</w:t>
      </w:r>
    </w:p>
    <w:p w:rsidR="00E444E9" w:rsidRDefault="00E444E9" w:rsidP="00E444E9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 xml:space="preserve">IČ: </w:t>
      </w:r>
      <w:r>
        <w:rPr>
          <w:rFonts w:eastAsia="MS Mincho"/>
        </w:rPr>
        <w:tab/>
        <w:t>00037494</w:t>
      </w:r>
    </w:p>
    <w:p w:rsidR="00E444E9" w:rsidRDefault="00E444E9" w:rsidP="00C36058">
      <w:pPr>
        <w:shd w:val="clear" w:color="auto" w:fill="FFFFFF" w:themeFill="background1"/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bCs/>
        </w:rPr>
      </w:pPr>
      <w:r>
        <w:rPr>
          <w:rFonts w:eastAsia="MS Mincho"/>
        </w:rPr>
        <w:t xml:space="preserve">DIČ: </w:t>
      </w:r>
      <w:r>
        <w:rPr>
          <w:rFonts w:eastAsia="MS Mincho"/>
        </w:rPr>
        <w:tab/>
      </w:r>
      <w:r>
        <w:rPr>
          <w:bCs/>
        </w:rPr>
        <w:t>CZ00037494</w:t>
      </w:r>
    </w:p>
    <w:p w:rsidR="00E444E9" w:rsidRDefault="00E444E9" w:rsidP="00C36058">
      <w:pPr>
        <w:shd w:val="clear" w:color="auto" w:fill="FFFFFF" w:themeFill="background1"/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B7567C">
        <w:rPr>
          <w:rFonts w:eastAsia="MS Mincho"/>
        </w:rPr>
        <w:t>Zápis v OR:</w:t>
      </w:r>
      <w:r>
        <w:rPr>
          <w:rFonts w:eastAsia="MS Mincho"/>
        </w:rPr>
        <w:tab/>
      </w:r>
      <w:r w:rsidRPr="00B7567C">
        <w:rPr>
          <w:rFonts w:eastAsia="MS Mincho"/>
        </w:rPr>
        <w:t xml:space="preserve">KS v Ostravě, oddíl </w:t>
      </w:r>
      <w:r w:rsidRPr="00C36058">
        <w:rPr>
          <w:rFonts w:eastAsia="MS Mincho"/>
          <w:shd w:val="clear" w:color="auto" w:fill="FFFFFF" w:themeFill="background1"/>
        </w:rPr>
        <w:t>PR</w:t>
      </w:r>
      <w:r w:rsidR="00C36058">
        <w:rPr>
          <w:rFonts w:eastAsia="MS Mincho"/>
          <w:shd w:val="clear" w:color="auto" w:fill="FFFFFF" w:themeFill="background1"/>
        </w:rPr>
        <w:t>, vložka 4</w:t>
      </w:r>
    </w:p>
    <w:p w:rsidR="00E444E9" w:rsidRDefault="00E444E9" w:rsidP="00E444E9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>Zastoupen:</w:t>
      </w:r>
      <w:r>
        <w:rPr>
          <w:rFonts w:eastAsia="MS Mincho"/>
        </w:rPr>
        <w:tab/>
        <w:t>Mgr. Petr Franěk, ředitel</w:t>
      </w:r>
    </w:p>
    <w:p w:rsidR="00234CCB" w:rsidRPr="002F058A" w:rsidRDefault="00234CCB" w:rsidP="00234CCB">
      <w:pPr>
        <w:ind w:left="4253" w:hanging="4253"/>
        <w:rPr>
          <w:b/>
          <w:bCs/>
          <w:i/>
          <w:iCs/>
        </w:rPr>
      </w:pPr>
      <w:r>
        <w:rPr>
          <w:b/>
          <w:bCs/>
          <w:i/>
          <w:iCs/>
        </w:rPr>
        <w:t xml:space="preserve">Kontaktní osoba pro věci předmětu plnění: </w:t>
      </w:r>
      <w:proofErr w:type="spellStart"/>
      <w:r w:rsidR="00CB0993">
        <w:rPr>
          <w:b/>
          <w:bCs/>
          <w:i/>
          <w:iCs/>
        </w:rPr>
        <w:t>xxxxxxxxxxxxxxxxxx</w:t>
      </w:r>
      <w:proofErr w:type="spellEnd"/>
    </w:p>
    <w:p w:rsidR="00234CCB" w:rsidRDefault="00CB0993" w:rsidP="00234CCB">
      <w:pPr>
        <w:ind w:left="4253" w:hanging="5"/>
        <w:rPr>
          <w:rFonts w:eastAsia="MS Mincho"/>
        </w:rPr>
      </w:pPr>
      <w:proofErr w:type="spellStart"/>
      <w:r>
        <w:rPr>
          <w:b/>
          <w:bCs/>
          <w:i/>
          <w:iCs/>
          <w:u w:val="single"/>
        </w:rPr>
        <w:t>xxxxxxxxxxxxxxxxx</w:t>
      </w:r>
      <w:proofErr w:type="spellEnd"/>
    </w:p>
    <w:p w:rsidR="00234CCB" w:rsidRDefault="00234CCB" w:rsidP="00234CC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E444E9" w:rsidRDefault="003F1B9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  <w:r>
        <w:rPr>
          <w:rFonts w:eastAsia="MS Mincho"/>
          <w:b/>
          <w:bCs/>
        </w:rPr>
        <w:t>Dodavatel</w:t>
      </w:r>
      <w:r w:rsidR="00E444E9">
        <w:rPr>
          <w:rFonts w:eastAsia="MS Mincho"/>
          <w:b/>
          <w:bCs/>
        </w:rPr>
        <w:t>:</w:t>
      </w:r>
      <w:r w:rsidR="00E444E9">
        <w:rPr>
          <w:rFonts w:eastAsia="MS Mincho"/>
          <w:b/>
          <w:bCs/>
        </w:rPr>
        <w:tab/>
      </w:r>
      <w:r w:rsidR="005A6DD3">
        <w:rPr>
          <w:rFonts w:eastAsia="MS Mincho"/>
          <w:b/>
          <w:bCs/>
        </w:rPr>
        <w:t>PTN – VESTRA, s.r.o.</w:t>
      </w:r>
    </w:p>
    <w:p w:rsidR="00C36058" w:rsidRPr="008877A0" w:rsidRDefault="00C36058" w:rsidP="00C36058">
      <w:pPr>
        <w:ind w:left="1701" w:hanging="1701"/>
      </w:pPr>
      <w:r>
        <w:t>se sídlem:</w:t>
      </w:r>
      <w:r w:rsidR="005A6DD3">
        <w:tab/>
      </w:r>
      <w:proofErr w:type="spellStart"/>
      <w:r w:rsidR="005A6DD3">
        <w:t>Prchalov</w:t>
      </w:r>
      <w:proofErr w:type="spellEnd"/>
      <w:r w:rsidR="005A6DD3">
        <w:t xml:space="preserve"> 78, </w:t>
      </w:r>
      <w:proofErr w:type="gramStart"/>
      <w:r w:rsidR="005A6DD3">
        <w:t>742 58  Příbor</w:t>
      </w:r>
      <w:proofErr w:type="gramEnd"/>
      <w: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 xml:space="preserve">IČ: </w:t>
      </w:r>
      <w:r w:rsidR="005A6DD3">
        <w:rPr>
          <w:rFonts w:eastAsia="MS Mincho"/>
        </w:rPr>
        <w:tab/>
        <w:t>25393901</w:t>
      </w:r>
      <w:r>
        <w:rPr>
          <w:rFonts w:eastAsia="MS Mincho"/>
        </w:rP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bCs/>
        </w:rPr>
      </w:pPr>
      <w:r>
        <w:rPr>
          <w:rFonts w:eastAsia="MS Mincho"/>
        </w:rPr>
        <w:t xml:space="preserve">DIČ: </w:t>
      </w:r>
      <w:r w:rsidR="005A6DD3">
        <w:rPr>
          <w:rFonts w:eastAsia="MS Mincho"/>
        </w:rPr>
        <w:tab/>
        <w:t>CZ25393901</w:t>
      </w:r>
      <w:r>
        <w:rPr>
          <w:rFonts w:eastAsia="MS Mincho"/>
        </w:rP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B7567C">
        <w:rPr>
          <w:rFonts w:eastAsia="MS Mincho"/>
        </w:rPr>
        <w:t>Zápis v OR:</w:t>
      </w:r>
      <w:r w:rsidR="005A6DD3">
        <w:rPr>
          <w:rFonts w:eastAsia="MS Mincho"/>
        </w:rPr>
        <w:tab/>
        <w:t>KS v Ostravě, oddíl C, vložka 17865</w:t>
      </w:r>
      <w:r>
        <w:rPr>
          <w:rFonts w:eastAsia="MS Mincho"/>
        </w:rPr>
        <w:tab/>
      </w:r>
    </w:p>
    <w:p w:rsidR="00C36058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>
        <w:rPr>
          <w:rFonts w:eastAsia="MS Mincho"/>
        </w:rPr>
        <w:t>Zastoupen:</w:t>
      </w:r>
      <w:r w:rsidR="005A6DD3">
        <w:rPr>
          <w:rFonts w:eastAsia="MS Mincho"/>
        </w:rPr>
        <w:tab/>
        <w:t xml:space="preserve">Petr </w:t>
      </w:r>
      <w:proofErr w:type="spellStart"/>
      <w:r w:rsidR="005A6DD3">
        <w:rPr>
          <w:rFonts w:eastAsia="MS Mincho"/>
        </w:rPr>
        <w:t>Sváček</w:t>
      </w:r>
      <w:proofErr w:type="spellEnd"/>
      <w:r w:rsidR="005A6DD3">
        <w:rPr>
          <w:rFonts w:eastAsia="MS Mincho"/>
        </w:rPr>
        <w:t>, jednatel</w:t>
      </w:r>
      <w:r>
        <w:rPr>
          <w:rFonts w:eastAsia="MS Mincho"/>
        </w:rPr>
        <w:tab/>
      </w:r>
    </w:p>
    <w:p w:rsidR="00E444E9" w:rsidRDefault="00E444E9" w:rsidP="00C36058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E444E9" w:rsidRDefault="00A01441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Cs/>
        </w:rPr>
      </w:pPr>
      <w:r>
        <w:rPr>
          <w:rFonts w:eastAsia="MS Mincho"/>
          <w:bCs/>
        </w:rPr>
        <w:t xml:space="preserve">uzavřeli tuto rámcovou </w:t>
      </w:r>
      <w:r w:rsidR="00E444E9">
        <w:rPr>
          <w:rFonts w:eastAsia="MS Mincho"/>
          <w:bCs/>
        </w:rPr>
        <w:t xml:space="preserve">smlouvu (dále jen „smlouva“) podle ustanovení § 2079 </w:t>
      </w:r>
      <w:r w:rsidR="00E444E9" w:rsidRPr="00BE1BA9">
        <w:rPr>
          <w:rFonts w:eastAsia="MS Mincho"/>
          <w:bCs/>
        </w:rPr>
        <w:t xml:space="preserve">a </w:t>
      </w:r>
      <w:proofErr w:type="spellStart"/>
      <w:r w:rsidR="00E444E9" w:rsidRPr="00BE1BA9">
        <w:rPr>
          <w:rFonts w:eastAsia="MS Mincho"/>
          <w:bCs/>
        </w:rPr>
        <w:t>n</w:t>
      </w:r>
      <w:r w:rsidR="00E444E9">
        <w:rPr>
          <w:rFonts w:eastAsia="MS Mincho"/>
          <w:bCs/>
        </w:rPr>
        <w:t>ásl</w:t>
      </w:r>
      <w:proofErr w:type="spellEnd"/>
      <w:r w:rsidR="00E444E9">
        <w:rPr>
          <w:rFonts w:eastAsia="MS Mincho"/>
          <w:bCs/>
        </w:rPr>
        <w:t>. zákona č. 89/2012 Sb., občanský zákoník, dle výsledku zadávacího řízení na veřejnou zakázku „</w:t>
      </w:r>
      <w:r w:rsidR="00BD26DB">
        <w:t>Servisní práce</w:t>
      </w:r>
      <w:r w:rsidR="00A6448D">
        <w:t xml:space="preserve"> na </w:t>
      </w:r>
      <w:r w:rsidR="00C02393">
        <w:t>vozidla MAN</w:t>
      </w:r>
      <w:r w:rsidR="00B16C2F">
        <w:t xml:space="preserve"> na </w:t>
      </w:r>
      <w:r w:rsidR="00A6448D">
        <w:t>rok 2018</w:t>
      </w:r>
      <w:r w:rsidR="008B506E">
        <w:t>“</w:t>
      </w:r>
      <w:r w:rsidR="00E444E9">
        <w:rPr>
          <w:rFonts w:eastAsia="MS Mincho"/>
          <w:bCs/>
        </w:rPr>
        <w:t xml:space="preserve"> – č. </w:t>
      </w:r>
      <w:proofErr w:type="spellStart"/>
      <w:r w:rsidR="00E444E9">
        <w:rPr>
          <w:rFonts w:eastAsia="MS Mincho"/>
          <w:bCs/>
        </w:rPr>
        <w:t>j</w:t>
      </w:r>
      <w:proofErr w:type="spellEnd"/>
      <w:r w:rsidR="00E444E9">
        <w:rPr>
          <w:rFonts w:eastAsia="MS Mincho"/>
          <w:bCs/>
        </w:rPr>
        <w:t>. VZ-TS-201</w:t>
      </w:r>
      <w:r w:rsidR="00BD26DB">
        <w:rPr>
          <w:rFonts w:eastAsia="MS Mincho"/>
          <w:bCs/>
        </w:rPr>
        <w:t>8</w:t>
      </w:r>
      <w:r w:rsidR="00E444E9">
        <w:rPr>
          <w:rFonts w:eastAsia="MS Mincho"/>
          <w:bCs/>
        </w:rPr>
        <w:t>/0</w:t>
      </w:r>
      <w:r w:rsidR="00A6448D">
        <w:rPr>
          <w:rFonts w:eastAsia="MS Mincho"/>
          <w:bCs/>
        </w:rPr>
        <w:t>0</w:t>
      </w:r>
      <w:r w:rsidR="00C02393">
        <w:rPr>
          <w:rFonts w:eastAsia="MS Mincho"/>
          <w:bCs/>
        </w:rPr>
        <w:t>3</w:t>
      </w:r>
      <w:r w:rsidR="00E444E9">
        <w:rPr>
          <w:rFonts w:eastAsia="MS Mincho"/>
          <w:bCs/>
        </w:rPr>
        <w:t xml:space="preserve"> a v souladu s dalšími příslušnými právními předpisy. </w:t>
      </w:r>
    </w:p>
    <w:p w:rsidR="00E444E9" w:rsidRDefault="00E444E9" w:rsidP="00E444E9">
      <w:pPr>
        <w:jc w:val="both"/>
      </w:pPr>
    </w:p>
    <w:p w:rsidR="00E444E9" w:rsidRDefault="00E444E9" w:rsidP="00E444E9">
      <w:pPr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Předmět smlouvy</w:t>
      </w:r>
    </w:p>
    <w:p w:rsidR="00E444E9" w:rsidRDefault="00BB183A" w:rsidP="00E444E9">
      <w:pPr>
        <w:numPr>
          <w:ilvl w:val="0"/>
          <w:numId w:val="9"/>
        </w:numPr>
        <w:spacing w:before="120"/>
        <w:jc w:val="both"/>
      </w:pPr>
      <w:r>
        <w:t>Předmět</w:t>
      </w:r>
      <w:r w:rsidR="00BD26DB">
        <w:t xml:space="preserve">em smlouvy </w:t>
      </w:r>
      <w:r w:rsidR="00E444E9">
        <w:t>(v souladu výzvou k podání nabídek</w:t>
      </w:r>
      <w:r w:rsidR="00E444E9">
        <w:rPr>
          <w:rFonts w:eastAsia="MS Mincho"/>
          <w:bCs/>
        </w:rPr>
        <w:t xml:space="preserve"> do zadávacího řízení na veřejnou zakázku „</w:t>
      </w:r>
      <w:r w:rsidR="00B16C2F">
        <w:t xml:space="preserve">Servisní práce na </w:t>
      </w:r>
      <w:r w:rsidR="00C02393">
        <w:t>vozidla MAN</w:t>
      </w:r>
      <w:r w:rsidR="00B16C2F">
        <w:t xml:space="preserve"> na rok 2018</w:t>
      </w:r>
      <w:r w:rsidR="00E444E9">
        <w:rPr>
          <w:rFonts w:eastAsia="MS Mincho"/>
          <w:bCs/>
        </w:rPr>
        <w:t xml:space="preserve">“ – č. </w:t>
      </w:r>
      <w:proofErr w:type="spellStart"/>
      <w:r w:rsidR="00E444E9">
        <w:rPr>
          <w:rFonts w:eastAsia="MS Mincho"/>
          <w:bCs/>
        </w:rPr>
        <w:t>j</w:t>
      </w:r>
      <w:proofErr w:type="spellEnd"/>
      <w:r w:rsidR="00E444E9">
        <w:rPr>
          <w:rFonts w:eastAsia="MS Mincho"/>
          <w:bCs/>
        </w:rPr>
        <w:t>. VZ-TS-201</w:t>
      </w:r>
      <w:r w:rsidR="00BD26DB">
        <w:rPr>
          <w:rFonts w:eastAsia="MS Mincho"/>
          <w:bCs/>
        </w:rPr>
        <w:t>8</w:t>
      </w:r>
      <w:r w:rsidR="00E444E9">
        <w:rPr>
          <w:rFonts w:eastAsia="MS Mincho"/>
          <w:bCs/>
        </w:rPr>
        <w:t>/0</w:t>
      </w:r>
      <w:r w:rsidR="00B16C2F">
        <w:rPr>
          <w:rFonts w:eastAsia="MS Mincho"/>
          <w:bCs/>
        </w:rPr>
        <w:t>0</w:t>
      </w:r>
      <w:r w:rsidR="00C02393">
        <w:rPr>
          <w:rFonts w:eastAsia="MS Mincho"/>
          <w:bCs/>
        </w:rPr>
        <w:t>3</w:t>
      </w:r>
      <w:r w:rsidR="006D147B">
        <w:rPr>
          <w:rFonts w:eastAsia="MS Mincho"/>
          <w:bCs/>
        </w:rPr>
        <w:t xml:space="preserve"> </w:t>
      </w:r>
      <w:r w:rsidR="00A6448D">
        <w:t xml:space="preserve"> </w:t>
      </w:r>
      <w:r w:rsidR="00BD26DB">
        <w:t>jsou servisní služby, opravy a dodávky náhradních dílů</w:t>
      </w:r>
      <w:r w:rsidR="00E444E9">
        <w:t>.</w:t>
      </w:r>
    </w:p>
    <w:p w:rsidR="00E444E9" w:rsidRDefault="00BD26DB" w:rsidP="00E444E9">
      <w:pPr>
        <w:numPr>
          <w:ilvl w:val="0"/>
          <w:numId w:val="9"/>
        </w:numPr>
        <w:spacing w:before="120"/>
        <w:jc w:val="both"/>
      </w:pPr>
      <w:r>
        <w:t>Dodavatel se zavazuje řádně a včas poskytovat servisní služby a opravy dle objednávek odběratele.</w:t>
      </w:r>
    </w:p>
    <w:p w:rsidR="00B35F98" w:rsidRDefault="00BB183A" w:rsidP="00E444E9">
      <w:pPr>
        <w:numPr>
          <w:ilvl w:val="0"/>
          <w:numId w:val="9"/>
        </w:numPr>
        <w:spacing w:before="120"/>
        <w:jc w:val="both"/>
      </w:pPr>
      <w:r>
        <w:t>Dodavatel</w:t>
      </w:r>
      <w:r w:rsidR="00E444E9">
        <w:t xml:space="preserve"> </w:t>
      </w:r>
      <w:r w:rsidR="00BD26DB">
        <w:t>se zavazuje, že servisní zásahy a opravy budou řešeny do 48 hodin od objednávky. V případě nutnosti se odběratel a dodavatel dohodnou na konkrétním termínu dle potřeby.</w:t>
      </w:r>
      <w:r w:rsidR="00E444E9">
        <w:t xml:space="preserve"> </w:t>
      </w:r>
    </w:p>
    <w:p w:rsidR="00E444E9" w:rsidRDefault="00BB183A" w:rsidP="00E444E9">
      <w:pPr>
        <w:numPr>
          <w:ilvl w:val="0"/>
          <w:numId w:val="9"/>
        </w:numPr>
        <w:spacing w:before="120"/>
        <w:jc w:val="both"/>
      </w:pPr>
      <w:r>
        <w:t>Dodavatel</w:t>
      </w:r>
      <w:r w:rsidR="00E444E9">
        <w:t xml:space="preserve"> musí při realizaci zakázky respektovat veškeré závazné a platné české technické normy a platné bezpečnostní předpisy.</w:t>
      </w:r>
    </w:p>
    <w:p w:rsidR="00E8790F" w:rsidRDefault="00E8790F" w:rsidP="00E444E9">
      <w:pPr>
        <w:numPr>
          <w:ilvl w:val="0"/>
          <w:numId w:val="9"/>
        </w:numPr>
        <w:spacing w:before="120"/>
        <w:jc w:val="both"/>
      </w:pPr>
      <w:r>
        <w:t xml:space="preserve">Dodavatel se zavazuje dodržet </w:t>
      </w:r>
      <w:r w:rsidR="00434067">
        <w:t xml:space="preserve">nabídkovou cenu a </w:t>
      </w:r>
      <w:r>
        <w:t>nabídnutou procentní slevu jako závaznou a neměnnou po celou dobu doby plnění veřejné zakázky.</w:t>
      </w:r>
    </w:p>
    <w:p w:rsidR="00234CCB" w:rsidRDefault="00234CCB" w:rsidP="00234CCB">
      <w:pPr>
        <w:spacing w:before="120"/>
        <w:ind w:left="720"/>
        <w:jc w:val="both"/>
      </w:pPr>
    </w:p>
    <w:p w:rsidR="000D206B" w:rsidRDefault="000D206B" w:rsidP="00E444E9">
      <w:pPr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Doba a místa plnění</w:t>
      </w:r>
    </w:p>
    <w:p w:rsidR="00E444E9" w:rsidRDefault="00E444E9" w:rsidP="00E444E9">
      <w:pPr>
        <w:pStyle w:val="Normal2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Plnění předmětu smlouvy bude zahájeno dnem nabytí platnosti a účinnosti této </w:t>
      </w:r>
      <w:r w:rsidR="003B0548">
        <w:rPr>
          <w:szCs w:val="24"/>
        </w:rPr>
        <w:t>rámcové</w:t>
      </w:r>
      <w:r>
        <w:rPr>
          <w:szCs w:val="24"/>
        </w:rPr>
        <w:t xml:space="preserve"> smlouvy.</w:t>
      </w:r>
    </w:p>
    <w:p w:rsidR="00E444E9" w:rsidRDefault="00E444E9" w:rsidP="00E444E9">
      <w:pPr>
        <w:pStyle w:val="Normal2"/>
        <w:numPr>
          <w:ilvl w:val="0"/>
          <w:numId w:val="10"/>
        </w:numPr>
        <w:rPr>
          <w:szCs w:val="24"/>
        </w:rPr>
      </w:pPr>
      <w:r>
        <w:rPr>
          <w:szCs w:val="24"/>
        </w:rPr>
        <w:t>Smlouva se uzavírá na dobu určitou a to do 31. 12. 201</w:t>
      </w:r>
      <w:r w:rsidR="00A6448D">
        <w:rPr>
          <w:szCs w:val="24"/>
        </w:rPr>
        <w:t>8</w:t>
      </w:r>
      <w:r>
        <w:rPr>
          <w:szCs w:val="24"/>
        </w:rPr>
        <w:t>.</w:t>
      </w:r>
    </w:p>
    <w:p w:rsidR="00E8790F" w:rsidRDefault="00E8790F" w:rsidP="00E444E9">
      <w:pPr>
        <w:jc w:val="both"/>
        <w:rPr>
          <w:b/>
        </w:rPr>
      </w:pPr>
    </w:p>
    <w:p w:rsidR="00E8790F" w:rsidRDefault="00E8790F" w:rsidP="00E444E9">
      <w:pPr>
        <w:jc w:val="both"/>
        <w:rPr>
          <w:b/>
        </w:rPr>
      </w:pPr>
    </w:p>
    <w:p w:rsidR="00E8790F" w:rsidRDefault="00E8790F" w:rsidP="00E444E9">
      <w:pPr>
        <w:jc w:val="both"/>
        <w:rPr>
          <w:b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Cenová a platební ujednání </w:t>
      </w:r>
    </w:p>
    <w:p w:rsidR="00E444E9" w:rsidRDefault="00E444E9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  <w:r>
        <w:rPr>
          <w:b/>
        </w:rPr>
        <w:t>3.1 Cenová ujednání</w:t>
      </w:r>
    </w:p>
    <w:p w:rsidR="00747895" w:rsidRPr="002F058A" w:rsidRDefault="00747895" w:rsidP="00747895">
      <w:pPr>
        <w:pStyle w:val="Normal2"/>
        <w:numPr>
          <w:ilvl w:val="0"/>
          <w:numId w:val="11"/>
        </w:numPr>
        <w:rPr>
          <w:szCs w:val="24"/>
        </w:rPr>
      </w:pPr>
      <w:r w:rsidRPr="002F058A">
        <w:rPr>
          <w:szCs w:val="24"/>
        </w:rPr>
        <w:t xml:space="preserve">Rámcová smlouva je uzavřena na </w:t>
      </w:r>
      <w:r>
        <w:rPr>
          <w:szCs w:val="24"/>
        </w:rPr>
        <w:t>servisní činnost v hodně do 3</w:t>
      </w:r>
      <w:r w:rsidR="00C02393">
        <w:rPr>
          <w:szCs w:val="24"/>
        </w:rPr>
        <w:t>5</w:t>
      </w:r>
      <w:r>
        <w:rPr>
          <w:szCs w:val="24"/>
        </w:rPr>
        <w:t xml:space="preserve">0.000 Kč bez DPH. V případě překročení </w:t>
      </w:r>
      <w:r w:rsidR="00B16C2F">
        <w:rPr>
          <w:szCs w:val="24"/>
        </w:rPr>
        <w:t>rámcového limitu</w:t>
      </w:r>
      <w:r w:rsidRPr="002F058A">
        <w:rPr>
          <w:szCs w:val="24"/>
        </w:rPr>
        <w:t>, bude uzavřen dodatek ke smlouvě.</w:t>
      </w:r>
    </w:p>
    <w:p w:rsidR="00E444E9" w:rsidRPr="00BE1BA9" w:rsidRDefault="00BD26DB" w:rsidP="00E444E9">
      <w:pPr>
        <w:pStyle w:val="Odstavecseseznamem"/>
        <w:numPr>
          <w:ilvl w:val="0"/>
          <w:numId w:val="11"/>
        </w:numPr>
        <w:spacing w:before="120"/>
        <w:ind w:left="714" w:hanging="357"/>
      </w:pPr>
      <w:r>
        <w:t>Dodavatel je</w:t>
      </w:r>
      <w:r w:rsidR="008A7F0B">
        <w:t xml:space="preserve"> povinný sdělit na základě předložené objednávky předpokládanou cenu servisních prací, oprav a náhradních dílů ještě před realizací objednávky.</w:t>
      </w:r>
    </w:p>
    <w:p w:rsidR="008A7F0B" w:rsidRPr="008A7F0B" w:rsidRDefault="00D07875" w:rsidP="00E444E9">
      <w:pPr>
        <w:pStyle w:val="Odstavecseseznamem"/>
        <w:numPr>
          <w:ilvl w:val="0"/>
          <w:numId w:val="11"/>
        </w:numPr>
        <w:spacing w:before="120"/>
        <w:jc w:val="both"/>
      </w:pPr>
      <w:proofErr w:type="gramStart"/>
      <w:r>
        <w:t>Dodavatel</w:t>
      </w:r>
      <w:r w:rsidR="00E444E9">
        <w:t xml:space="preserve"> </w:t>
      </w:r>
      <w:r w:rsidR="008A7F0B">
        <w:t xml:space="preserve"> účtuje</w:t>
      </w:r>
      <w:proofErr w:type="gramEnd"/>
      <w:r w:rsidR="008A7F0B">
        <w:t xml:space="preserve"> ceny dle sazeb v příloze č. 1 této rámcové smlouvy.</w:t>
      </w:r>
      <w:r w:rsidR="008A7F0B" w:rsidRPr="008A7F0B">
        <w:rPr>
          <w:b/>
        </w:rPr>
        <w:t xml:space="preserve"> </w:t>
      </w:r>
    </w:p>
    <w:p w:rsidR="00E444E9" w:rsidRDefault="00E444E9" w:rsidP="00E444E9">
      <w:pPr>
        <w:pStyle w:val="Odstavecseseznamem"/>
        <w:numPr>
          <w:ilvl w:val="0"/>
          <w:numId w:val="11"/>
        </w:numPr>
        <w:spacing w:before="120"/>
        <w:jc w:val="both"/>
      </w:pPr>
      <w:r>
        <w:t>Dohodnutá cena obsahuje ocenění veškerých nákladů nutných na řádné splně</w:t>
      </w:r>
      <w:r w:rsidR="003E22D3">
        <w:t>ní veřejné zakázky.</w:t>
      </w:r>
    </w:p>
    <w:p w:rsidR="003E22D3" w:rsidRDefault="003E22D3" w:rsidP="003E22D3">
      <w:pPr>
        <w:pStyle w:val="Odstavecseseznamem"/>
        <w:spacing w:before="120"/>
        <w:ind w:left="720"/>
        <w:jc w:val="both"/>
      </w:pPr>
    </w:p>
    <w:p w:rsidR="00E444E9" w:rsidRDefault="00E444E9" w:rsidP="00E444E9">
      <w:pPr>
        <w:jc w:val="both"/>
      </w:pPr>
    </w:p>
    <w:p w:rsidR="00E444E9" w:rsidRDefault="00E444E9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  <w:r>
        <w:rPr>
          <w:b/>
        </w:rPr>
        <w:t>3.2 Platební ujednání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>Úhrada za plnění veřejné zakázky se provede v české měně. Příslušné platby se uskuteční vždy na zák</w:t>
      </w:r>
      <w:r w:rsidR="00BA360C">
        <w:t>ladě daňového dokladu (faktury</w:t>
      </w:r>
      <w:r w:rsidR="00BA360C" w:rsidRPr="006D147B">
        <w:t>).</w:t>
      </w:r>
      <w:r w:rsidRPr="006D147B">
        <w:t xml:space="preserve"> </w:t>
      </w:r>
      <w:r w:rsidR="00BA360C" w:rsidRPr="006D147B">
        <w:t xml:space="preserve">K faktuře bude vždy přiložen </w:t>
      </w:r>
      <w:r w:rsidR="003E22D3">
        <w:t>rozpis prací</w:t>
      </w:r>
      <w:r w:rsidR="00BA360C" w:rsidRPr="006D147B">
        <w:t xml:space="preserve">. </w:t>
      </w:r>
      <w:r w:rsidRPr="006D147B">
        <w:t>S</w:t>
      </w:r>
      <w:r>
        <w:t>platnost dokladů musí být v </w:t>
      </w:r>
      <w:r w:rsidRPr="00D85587">
        <w:t>délce minimálně 30 dnů</w:t>
      </w:r>
      <w:r>
        <w:t xml:space="preserve"> od </w:t>
      </w:r>
      <w:r w:rsidR="006D147B">
        <w:t>vystavení</w:t>
      </w:r>
      <w:r w:rsidR="00BE1BA9">
        <w:t>.</w:t>
      </w:r>
      <w:r>
        <w:t xml:space="preserve"> </w:t>
      </w:r>
      <w:r w:rsidR="00BE1BA9">
        <w:t>Odběratel neposkytne dodavateli jakékoliv zálohy.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 xml:space="preserve">Veškeré účetní doklady musí obsahovat náležitosti daňového dokladu dle ustanovení § 29 zákona č. 235/2004 Sb., o dani z přidané hodnoty v platném znění a v souladu s dalšími příslušnými právními předpisy. V případě, že účetní doklady nebudou mít odpovídající náležitosti, je </w:t>
      </w:r>
      <w:r w:rsidR="003F1B92">
        <w:t>odběratel</w:t>
      </w:r>
      <w:r>
        <w:t xml:space="preserve"> oprávněn zasl</w:t>
      </w:r>
      <w:r w:rsidR="00BB183A">
        <w:t xml:space="preserve">at je ve </w:t>
      </w:r>
      <w:r w:rsidR="003B0548">
        <w:t>lhůtě splatnosti zpět dodavateli</w:t>
      </w:r>
      <w:r>
        <w:t xml:space="preserve"> k doplnění, aniž se tak dostane do prodlení se splatností; lhůta splatnosti počíná běžet znovu od opětovného zaslání náležitě doplněných či opravených dokladů. 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 xml:space="preserve">Faktura se považuje za včas uhrazenou, pokud je fakturovaná částka nejpozději v den splatnosti odepsána z účtu </w:t>
      </w:r>
      <w:r w:rsidR="003F1B92">
        <w:t>odběratele</w:t>
      </w:r>
      <w:r>
        <w:t xml:space="preserve"> ve prospěch účtu </w:t>
      </w:r>
      <w:r w:rsidR="00BB183A">
        <w:t>dodavatele</w:t>
      </w:r>
      <w:r>
        <w:t>.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>Spotřební daň a výše DPH budou ú</w:t>
      </w:r>
      <w:r w:rsidRPr="000C7642">
        <w:t>č</w:t>
      </w:r>
      <w:r>
        <w:t>továny dle platné legislativy.</w:t>
      </w:r>
    </w:p>
    <w:p w:rsidR="003E22D3" w:rsidRDefault="003E22D3" w:rsidP="003E22D3">
      <w:pPr>
        <w:pStyle w:val="Odstavecseseznamem"/>
        <w:numPr>
          <w:ilvl w:val="0"/>
          <w:numId w:val="13"/>
        </w:numPr>
        <w:jc w:val="both"/>
      </w:pPr>
      <w:r>
        <w:t>Dodavatel se zavazuje d</w:t>
      </w:r>
      <w:r w:rsidRPr="000C7642">
        <w:t>odat</w:t>
      </w:r>
      <w:r>
        <w:t xml:space="preserve"> odběrateli zboží, které odpovídá normě ČSN.</w:t>
      </w:r>
    </w:p>
    <w:p w:rsidR="003E22D3" w:rsidRDefault="003E22D3" w:rsidP="003E22D3">
      <w:pPr>
        <w:pStyle w:val="Odstavecseseznamem"/>
        <w:spacing w:before="120"/>
        <w:ind w:left="720"/>
        <w:jc w:val="both"/>
      </w:pPr>
    </w:p>
    <w:p w:rsidR="003E22D3" w:rsidRDefault="003E22D3" w:rsidP="003E22D3">
      <w:pPr>
        <w:jc w:val="both"/>
      </w:pPr>
    </w:p>
    <w:p w:rsidR="008D6A20" w:rsidRDefault="008D6A20" w:rsidP="003E22D3">
      <w:pPr>
        <w:jc w:val="both"/>
      </w:pPr>
    </w:p>
    <w:p w:rsidR="00E444E9" w:rsidRDefault="00E444E9" w:rsidP="00E444E9">
      <w:pPr>
        <w:pStyle w:val="Zkladntextodsazen"/>
        <w:spacing w:after="0"/>
        <w:ind w:left="0"/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Závazky a smluvní pokuty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smluvní pokutu za prodlení při plnění sjednaného termínu </w:t>
      </w:r>
      <w:r w:rsidR="000C7642">
        <w:rPr>
          <w:rFonts w:ascii="Times New Roman" w:hAnsi="Times New Roman"/>
          <w:sz w:val="24"/>
          <w:szCs w:val="24"/>
        </w:rPr>
        <w:t>odběru</w:t>
      </w:r>
      <w:r>
        <w:rPr>
          <w:rFonts w:ascii="Times New Roman" w:hAnsi="Times New Roman"/>
          <w:sz w:val="24"/>
          <w:szCs w:val="24"/>
        </w:rPr>
        <w:t xml:space="preserve">, kterou je </w:t>
      </w:r>
      <w:r w:rsidR="003F1B92">
        <w:rPr>
          <w:rFonts w:ascii="Times New Roman" w:hAnsi="Times New Roman"/>
          <w:sz w:val="24"/>
          <w:szCs w:val="24"/>
        </w:rPr>
        <w:t>odběratel</w:t>
      </w:r>
      <w:r>
        <w:rPr>
          <w:rFonts w:ascii="Times New Roman" w:hAnsi="Times New Roman"/>
          <w:sz w:val="24"/>
          <w:szCs w:val="24"/>
        </w:rPr>
        <w:t xml:space="preserve"> oprávněn účtovat </w:t>
      </w:r>
      <w:r w:rsidR="00BB183A" w:rsidRPr="00BB183A">
        <w:rPr>
          <w:rFonts w:ascii="Times New Roman" w:hAnsi="Times New Roman"/>
          <w:sz w:val="24"/>
          <w:szCs w:val="24"/>
        </w:rPr>
        <w:t>dodavateli</w:t>
      </w:r>
      <w:r w:rsidR="00BB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to ve výši 0,05% z ceny zboží bez DPH, kterého se prodlení týká, a to za každý den prodlení a případ.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prodlení s úhradou faktury se obě smluvní strany dohodly na úroku z prodlení ve výši 0,05% z dlužné částky za každý i započatý den prodlení až do úplného zaplacení.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Pokud činností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 xml:space="preserve"> dojde ke způsobení škody </w:t>
      </w:r>
      <w:r w:rsidR="003F1B92">
        <w:rPr>
          <w:rFonts w:ascii="Times New Roman" w:hAnsi="Times New Roman"/>
          <w:sz w:val="24"/>
          <w:szCs w:val="24"/>
        </w:rPr>
        <w:t xml:space="preserve">odběrateli </w:t>
      </w:r>
      <w:r>
        <w:rPr>
          <w:rFonts w:ascii="Times New Roman" w:hAnsi="Times New Roman"/>
          <w:sz w:val="24"/>
          <w:szCs w:val="24"/>
        </w:rPr>
        <w:t xml:space="preserve">nebo třetím osobám z titulu opomenutí, nedbalosti nebo neplněním podmínek vyplývajících ze zákona, technických nebo jiných norem nebo vyplývajících z uzavřené smlouvy, je </w:t>
      </w:r>
      <w:r w:rsidR="00B7667F" w:rsidRPr="00BB183A">
        <w:rPr>
          <w:rFonts w:ascii="Times New Roman" w:hAnsi="Times New Roman"/>
          <w:sz w:val="24"/>
          <w:szCs w:val="24"/>
        </w:rPr>
        <w:t>dodavatel</w:t>
      </w:r>
      <w:r w:rsidR="00B76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povinen bez zbytečného odkladu tuto škodu odstranit a není-li to možné, tak finančně uhradit. Veškeré náklady s tím spojené nese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44E9" w:rsidRDefault="003F1B92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44E9">
        <w:rPr>
          <w:rFonts w:ascii="Times New Roman" w:hAnsi="Times New Roman"/>
          <w:sz w:val="24"/>
          <w:szCs w:val="24"/>
        </w:rPr>
        <w:t xml:space="preserve">musí </w:t>
      </w:r>
      <w:r w:rsidR="00223FB3">
        <w:rPr>
          <w:rFonts w:ascii="Times New Roman" w:hAnsi="Times New Roman"/>
          <w:sz w:val="24"/>
          <w:szCs w:val="24"/>
        </w:rPr>
        <w:t xml:space="preserve">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BB183A">
        <w:rPr>
          <w:rFonts w:ascii="Times New Roman" w:hAnsi="Times New Roman"/>
          <w:sz w:val="24"/>
          <w:szCs w:val="24"/>
        </w:rPr>
        <w:t>i</w:t>
      </w:r>
      <w:proofErr w:type="gramEnd"/>
      <w:r w:rsidR="00BB183A">
        <w:rPr>
          <w:rFonts w:ascii="Times New Roman" w:hAnsi="Times New Roman"/>
          <w:sz w:val="24"/>
          <w:szCs w:val="24"/>
        </w:rPr>
        <w:t xml:space="preserve"> </w:t>
      </w:r>
      <w:r w:rsidR="00E444E9">
        <w:rPr>
          <w:rFonts w:ascii="Times New Roman" w:hAnsi="Times New Roman"/>
          <w:sz w:val="24"/>
          <w:szCs w:val="24"/>
        </w:rPr>
        <w:t xml:space="preserve"> oznámit uložení smluvní pokuty nebo požadavku náhrady škody. Oznámení musí vždy obsahovat popis a časové určení události, která v souladu s odkazem na příslušné ustanovení smlouvy zakládá právo </w:t>
      </w:r>
      <w:r>
        <w:rPr>
          <w:rFonts w:ascii="Times New Roman" w:hAnsi="Times New Roman"/>
          <w:sz w:val="24"/>
          <w:szCs w:val="24"/>
        </w:rPr>
        <w:t xml:space="preserve">odběratele </w:t>
      </w:r>
      <w:r w:rsidR="00E444E9">
        <w:rPr>
          <w:rFonts w:ascii="Times New Roman" w:hAnsi="Times New Roman"/>
          <w:sz w:val="24"/>
          <w:szCs w:val="24"/>
        </w:rPr>
        <w:t xml:space="preserve">účtovat smluvní pokutu nebo náhradu škody. Oznámení musí dále obsahovat informaci o způsobu úhrady, přičemž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souhlasí, aby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určil způsob úhrady smluvní pokuty nebo náhradu škody, na níž mu vznikne nárok, a to včetně započtení takové pohledávky proti kterékoliv splatné pohledávce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E444E9">
        <w:rPr>
          <w:rFonts w:ascii="Times New Roman" w:hAnsi="Times New Roman"/>
          <w:sz w:val="24"/>
          <w:szCs w:val="24"/>
        </w:rPr>
        <w:t xml:space="preserve"> vůči </w:t>
      </w:r>
      <w:r>
        <w:rPr>
          <w:rFonts w:ascii="Times New Roman" w:hAnsi="Times New Roman"/>
          <w:sz w:val="24"/>
          <w:szCs w:val="24"/>
        </w:rPr>
        <w:t>odběrateli</w:t>
      </w:r>
      <w:r w:rsidR="00E444E9">
        <w:rPr>
          <w:rFonts w:ascii="Times New Roman" w:hAnsi="Times New Roman"/>
          <w:sz w:val="24"/>
          <w:szCs w:val="24"/>
        </w:rPr>
        <w:t xml:space="preserve">. Pokud by po započtení nebyla pohledávka </w:t>
      </w:r>
      <w:r>
        <w:rPr>
          <w:rFonts w:ascii="Times New Roman" w:hAnsi="Times New Roman"/>
          <w:sz w:val="24"/>
          <w:szCs w:val="24"/>
        </w:rPr>
        <w:t>odběratele</w:t>
      </w:r>
      <w:r w:rsidR="00E444E9">
        <w:rPr>
          <w:rFonts w:ascii="Times New Roman" w:hAnsi="Times New Roman"/>
          <w:sz w:val="24"/>
          <w:szCs w:val="24"/>
        </w:rPr>
        <w:t xml:space="preserve"> uhrazena v plném rozsahu, zavazuje se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k doplacení dlužné částky, a to do 14 kalendářních dnů ode dne převzetí písemného oznámení </w:t>
      </w:r>
      <w:r>
        <w:rPr>
          <w:rFonts w:ascii="Times New Roman" w:hAnsi="Times New Roman"/>
          <w:sz w:val="24"/>
          <w:szCs w:val="24"/>
        </w:rPr>
        <w:t>odběratele</w:t>
      </w:r>
      <w:r w:rsidR="00E444E9">
        <w:rPr>
          <w:rFonts w:ascii="Times New Roman" w:hAnsi="Times New Roman"/>
          <w:sz w:val="24"/>
          <w:szCs w:val="24"/>
        </w:rPr>
        <w:t>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vylučují aplikaci ustanovení § 2050 zákona č. 89/2012 Sb., občanský zákoník a výslovně sjednávají to, že ujednání smluvní pokuty za porušení povinností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 xml:space="preserve"> nemá vliv na právo </w:t>
      </w:r>
      <w:r w:rsidR="003F1B92">
        <w:rPr>
          <w:rFonts w:ascii="Times New Roman" w:hAnsi="Times New Roman"/>
          <w:sz w:val="24"/>
          <w:szCs w:val="24"/>
        </w:rPr>
        <w:t>odběratele</w:t>
      </w:r>
      <w:r>
        <w:rPr>
          <w:rFonts w:ascii="Times New Roman" w:hAnsi="Times New Roman"/>
          <w:sz w:val="24"/>
          <w:szCs w:val="24"/>
        </w:rPr>
        <w:t xml:space="preserve"> na náhradu škody</w:t>
      </w:r>
      <w:r w:rsidR="00BB183A">
        <w:rPr>
          <w:rFonts w:ascii="Times New Roman" w:hAnsi="Times New Roman"/>
          <w:sz w:val="24"/>
          <w:szCs w:val="24"/>
        </w:rPr>
        <w:t xml:space="preserve"> vzniklé z porušení povinnosti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>, ke které se smluvní pokuta vztahuje.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zprávy zaslané jednou smluvní stranou doporučeným dopisem nebo e-mailem musí být druhou smluvní stranou do 24 hodin od přijetí potvrzeny e-mailem.</w:t>
      </w:r>
    </w:p>
    <w:p w:rsidR="00E444E9" w:rsidRDefault="00E444E9" w:rsidP="00E444E9">
      <w:pPr>
        <w:jc w:val="center"/>
        <w:rPr>
          <w:b/>
        </w:rPr>
      </w:pPr>
    </w:p>
    <w:p w:rsidR="000D206B" w:rsidRDefault="000D206B" w:rsidP="00E444E9">
      <w:pPr>
        <w:jc w:val="center"/>
        <w:rPr>
          <w:b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Odstoupení od smlouvy 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není možné vypovědět s výjimkou možnosti odstoupení od smlouvy pro její podstatné porušení</w:t>
      </w:r>
      <w:r w:rsidR="003F1B92">
        <w:rPr>
          <w:rFonts w:ascii="Times New Roman" w:hAnsi="Times New Roman"/>
          <w:sz w:val="24"/>
          <w:szCs w:val="24"/>
        </w:rPr>
        <w:t>.</w:t>
      </w:r>
    </w:p>
    <w:p w:rsidR="00E444E9" w:rsidRDefault="003F1B92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má rovněž právo odstoupit od smlouvy v případě nedodržení smluvních ujednání o záruce za jakost.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podstatné porušení smlouvy je rovněž považováno opakované (nejméně 3x) nedodržení platebních podmínek ze str</w:t>
      </w:r>
      <w:r w:rsidR="003F1B92">
        <w:rPr>
          <w:rFonts w:ascii="Times New Roman" w:hAnsi="Times New Roman"/>
          <w:sz w:val="24"/>
          <w:szCs w:val="24"/>
        </w:rPr>
        <w:t>any odběratele</w:t>
      </w:r>
      <w:r>
        <w:rPr>
          <w:rFonts w:ascii="Times New Roman" w:hAnsi="Times New Roman"/>
          <w:sz w:val="24"/>
          <w:szCs w:val="24"/>
        </w:rPr>
        <w:t>.</w:t>
      </w:r>
    </w:p>
    <w:p w:rsidR="00E444E9" w:rsidRDefault="003F1B92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je oprávněn kontrolovat plnění veřejné zakázky. Zjistí-li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, že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plní veřejnou zakázku v rozporu se svými povinnostmi, je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oprávněn požadovat, aby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odstranil vady vzniklé vadným prováděním a plnil veřejnou zakázku řádným způsobem. Jestliže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tak neučiní ani v přiměřené lhůtě mu k tomu poskytnuté a postup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E444E9">
        <w:rPr>
          <w:rFonts w:ascii="Times New Roman" w:hAnsi="Times New Roman"/>
          <w:sz w:val="24"/>
          <w:szCs w:val="24"/>
        </w:rPr>
        <w:t xml:space="preserve"> by vedl nepochybně k podstatnému porušení smlouvy, je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oprávněn odstoupit od smlouvy. </w:t>
      </w:r>
      <w:r w:rsidR="00BB183A">
        <w:rPr>
          <w:rFonts w:ascii="Times New Roman" w:hAnsi="Times New Roman"/>
          <w:sz w:val="24"/>
          <w:szCs w:val="24"/>
        </w:rPr>
        <w:t>D</w:t>
      </w:r>
      <w:r w:rsidR="00BB183A" w:rsidRPr="00BB183A">
        <w:rPr>
          <w:rFonts w:ascii="Times New Roman" w:hAnsi="Times New Roman"/>
          <w:sz w:val="24"/>
          <w:szCs w:val="24"/>
        </w:rPr>
        <w:t>odavatel</w:t>
      </w:r>
      <w:r w:rsidR="00E444E9">
        <w:rPr>
          <w:rFonts w:ascii="Times New Roman" w:hAnsi="Times New Roman"/>
          <w:sz w:val="24"/>
          <w:szCs w:val="24"/>
        </w:rPr>
        <w:t xml:space="preserve"> je v takovém případě povinen uhradit </w:t>
      </w:r>
      <w:r>
        <w:rPr>
          <w:rFonts w:ascii="Times New Roman" w:hAnsi="Times New Roman"/>
          <w:sz w:val="24"/>
          <w:szCs w:val="24"/>
        </w:rPr>
        <w:t>odběrateli</w:t>
      </w:r>
      <w:r w:rsidR="00E444E9">
        <w:rPr>
          <w:rFonts w:ascii="Times New Roman" w:hAnsi="Times New Roman"/>
          <w:sz w:val="24"/>
          <w:szCs w:val="24"/>
        </w:rPr>
        <w:t xml:space="preserve"> veškeré škody vzniklé z  důvodů porušení smlouvy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BB183A">
        <w:rPr>
          <w:rFonts w:ascii="Times New Roman" w:hAnsi="Times New Roman"/>
          <w:sz w:val="24"/>
          <w:szCs w:val="24"/>
        </w:rPr>
        <w:t>m</w:t>
      </w:r>
      <w:r w:rsidR="00E444E9">
        <w:rPr>
          <w:rFonts w:ascii="Times New Roman" w:hAnsi="Times New Roman"/>
          <w:sz w:val="24"/>
          <w:szCs w:val="24"/>
        </w:rPr>
        <w:t>.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odstoupení </w:t>
      </w:r>
      <w:r w:rsidR="003F1B92">
        <w:rPr>
          <w:rFonts w:ascii="Times New Roman" w:hAnsi="Times New Roman"/>
          <w:sz w:val="24"/>
          <w:szCs w:val="24"/>
        </w:rPr>
        <w:t>odběratele</w:t>
      </w:r>
      <w:r>
        <w:rPr>
          <w:rFonts w:ascii="Times New Roman" w:hAnsi="Times New Roman"/>
          <w:sz w:val="24"/>
          <w:szCs w:val="24"/>
        </w:rPr>
        <w:t xml:space="preserve"> od smlouvy jsou smluvní strany povinny ve lhůtě 30 dnů od doručení písemného odstoupení od smlouvy vypořádat vzájemně své závazky a pohledávky vyplývající z této smlouvy.</w:t>
      </w:r>
    </w:p>
    <w:p w:rsidR="008D6A20" w:rsidRDefault="008D6A20" w:rsidP="008D6A20">
      <w:pPr>
        <w:pStyle w:val="Zkladntext"/>
        <w:spacing w:before="60"/>
        <w:rPr>
          <w:rFonts w:ascii="Times New Roman" w:hAnsi="Times New Roman"/>
          <w:sz w:val="24"/>
          <w:szCs w:val="24"/>
        </w:rPr>
      </w:pPr>
    </w:p>
    <w:p w:rsidR="008D6A20" w:rsidRDefault="008D6A20" w:rsidP="008D6A20">
      <w:pPr>
        <w:pStyle w:val="Zkladntext"/>
        <w:spacing w:before="60"/>
        <w:rPr>
          <w:rFonts w:ascii="Times New Roman" w:hAnsi="Times New Roman"/>
          <w:sz w:val="24"/>
          <w:szCs w:val="24"/>
        </w:rPr>
      </w:pPr>
    </w:p>
    <w:p w:rsidR="008D6A20" w:rsidRDefault="008D6A20" w:rsidP="008D6A20">
      <w:pPr>
        <w:pStyle w:val="Zkladntext"/>
        <w:spacing w:before="60"/>
        <w:rPr>
          <w:rFonts w:ascii="Times New Roman" w:hAnsi="Times New Roman"/>
          <w:sz w:val="24"/>
          <w:szCs w:val="24"/>
        </w:rPr>
      </w:pPr>
    </w:p>
    <w:p w:rsidR="000D206B" w:rsidRDefault="000D206B" w:rsidP="00E444E9">
      <w:pPr>
        <w:pStyle w:val="Zkladntext"/>
        <w:spacing w:before="60"/>
        <w:rPr>
          <w:rFonts w:ascii="Times New Roman" w:hAnsi="Times New Roman"/>
          <w:sz w:val="24"/>
          <w:szCs w:val="24"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Závěrečná ujednání</w:t>
      </w:r>
    </w:p>
    <w:p w:rsidR="003E22D3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Tato smlouva nabývá platnosti a účinnosti d</w:t>
      </w:r>
      <w:r w:rsidR="003E22D3">
        <w:t>nem podpisu smluvními stranami.</w:t>
      </w:r>
    </w:p>
    <w:p w:rsidR="003E22D3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lastRenderedPageBreak/>
        <w:t xml:space="preserve">Jakákoliv změna smlouvy musí mít písemnou formu a musí být podepsána osobami oprávněnými jednat a podepisovat za </w:t>
      </w:r>
      <w:r w:rsidR="003F1B92">
        <w:t>odběratele</w:t>
      </w:r>
      <w:r>
        <w:t xml:space="preserve"> a </w:t>
      </w:r>
      <w:r w:rsidR="00BB183A" w:rsidRPr="00BB183A">
        <w:t>dodavatele</w:t>
      </w:r>
      <w:r>
        <w:t xml:space="preserve"> nebo osobami jimi zmocněnými. Změny smlouvy se sjednávají zásadně jako dodatek ke smlouvě s číselným označením podle pořadového čísla příslušné změny smlouvy. 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 xml:space="preserve">Právní vztahy touto smlouvou neupravené se řídí příslušnými ustanoveními občanského zákoníku. </w:t>
      </w:r>
      <w:r w:rsidR="00BB183A">
        <w:t>D</w:t>
      </w:r>
      <w:r w:rsidR="00BB183A" w:rsidRPr="00BB183A">
        <w:t>odavatel</w:t>
      </w:r>
      <w:r>
        <w:t xml:space="preserve"> i </w:t>
      </w:r>
      <w:r w:rsidR="003F1B92">
        <w:t xml:space="preserve">odběratel </w:t>
      </w:r>
      <w:r>
        <w:t>shodně prohlašují, že se budou při plnění této smlouvy řídit ustanoveními obecně závazných právních předpisů, které se vztahují na provádění této veřejné zakázky.</w:t>
      </w:r>
    </w:p>
    <w:p w:rsidR="00E444E9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E444E9">
        <w:t xml:space="preserve"> prohlašuje, že se seznámil se zadávací</w:t>
      </w:r>
      <w:r w:rsidR="003E22D3">
        <w:t>mi podmínkami veřejné zakázky</w:t>
      </w:r>
      <w:r w:rsidR="00E444E9">
        <w:t>, na jejímž základě se tato smlouva uzavírá, plně jim porozuměl, a že s nimi bezvýhradně souhlasí a v případě konfliktu mezi zadávací dokumentací a touto smlouvou má přednost ustanovení zadávací dokumentace.</w:t>
      </w:r>
    </w:p>
    <w:p w:rsidR="0039327A" w:rsidRPr="003F1B92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39327A" w:rsidRPr="003F1B92">
        <w:t xml:space="preserve"> prohlašuje, že souhlasí se zveřejněním uzavřené smlouvy v registru smluv.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Tato smlouva se vyhotovuje ve dvou vyhotoveních, po jednom pro každou ze smluvních stran.</w:t>
      </w: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E444E9" w:rsidRDefault="00E444E9" w:rsidP="00E444E9">
      <w:pPr>
        <w:jc w:val="both"/>
        <w:rPr>
          <w:highlight w:val="cyan"/>
        </w:rPr>
      </w:pPr>
    </w:p>
    <w:p w:rsidR="00E444E9" w:rsidRDefault="00E444E9" w:rsidP="00E444E9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Nedílnou součástí této smlouvy jsou přílohy:</w:t>
      </w:r>
    </w:p>
    <w:p w:rsidR="00E444E9" w:rsidRDefault="00A545CD" w:rsidP="00E444E9">
      <w:pPr>
        <w:ind w:left="1440" w:hanging="1440"/>
        <w:jc w:val="both"/>
      </w:pPr>
      <w:r>
        <w:t>Příloha č. 1</w:t>
      </w:r>
      <w:r w:rsidR="00E444E9">
        <w:t xml:space="preserve"> </w:t>
      </w:r>
      <w:r w:rsidR="00747895">
        <w:t>–</w:t>
      </w:r>
      <w:r w:rsidR="00E444E9">
        <w:t xml:space="preserve"> </w:t>
      </w:r>
      <w:r w:rsidR="00223FB3">
        <w:t>Cenová nabídka - S</w:t>
      </w:r>
      <w:r w:rsidR="00747895">
        <w:t xml:space="preserve">ervisní práce </w:t>
      </w:r>
      <w:r w:rsidR="00223FB3">
        <w:t xml:space="preserve">na </w:t>
      </w:r>
      <w:r w:rsidR="00C02393">
        <w:t>vozidla MAN</w:t>
      </w:r>
      <w:r w:rsidR="00223FB3">
        <w:t xml:space="preserve"> </w:t>
      </w:r>
      <w:r w:rsidR="00747895">
        <w:t>na rok 2018</w:t>
      </w:r>
    </w:p>
    <w:p w:rsidR="00C9677F" w:rsidRDefault="00C9677F" w:rsidP="00E444E9">
      <w:pPr>
        <w:ind w:left="1440" w:hanging="1440"/>
        <w:jc w:val="both"/>
      </w:pPr>
    </w:p>
    <w:p w:rsidR="00E444E9" w:rsidRDefault="00E444E9" w:rsidP="00E444E9">
      <w:pPr>
        <w:ind w:left="1620" w:hanging="1620"/>
        <w:jc w:val="both"/>
      </w:pPr>
    </w:p>
    <w:p w:rsidR="00E444E9" w:rsidRDefault="00E444E9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  <w:r>
        <w:t>Ve Vítkově</w:t>
      </w:r>
      <w:r w:rsidR="00C36058">
        <w:t>,</w:t>
      </w:r>
      <w:r>
        <w:t xml:space="preserve"> dne</w:t>
      </w:r>
      <w:r w:rsidR="00CB0993">
        <w:t xml:space="preserve"> </w:t>
      </w:r>
      <w:proofErr w:type="gramStart"/>
      <w:r w:rsidR="00CB0993">
        <w:t>31.1.2018</w:t>
      </w:r>
      <w:proofErr w:type="gramEnd"/>
      <w:r>
        <w:tab/>
        <w:t>V</w:t>
      </w:r>
      <w:r w:rsidR="00C36058">
        <w:t>e Vítkově,</w:t>
      </w:r>
      <w:r>
        <w:t xml:space="preserve">  dne </w:t>
      </w:r>
      <w:r w:rsidR="00CB0993">
        <w:t>31.1.2018</w:t>
      </w:r>
    </w:p>
    <w:p w:rsidR="00E444E9" w:rsidRDefault="00E444E9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  <w:r>
        <w:t xml:space="preserve">Za </w:t>
      </w:r>
      <w:r w:rsidR="003F1B92">
        <w:t>odběratele</w:t>
      </w:r>
      <w:r>
        <w:t>:</w:t>
      </w:r>
      <w:r>
        <w:tab/>
        <w:t xml:space="preserve">Za </w:t>
      </w:r>
      <w:r w:rsidR="00BB183A" w:rsidRPr="00BB183A">
        <w:t>dodavatele</w:t>
      </w:r>
      <w:r>
        <w:t>:</w:t>
      </w:r>
    </w:p>
    <w:p w:rsidR="00E444E9" w:rsidRDefault="00E444E9" w:rsidP="00E444E9"/>
    <w:p w:rsidR="00E444E9" w:rsidRDefault="00E444E9" w:rsidP="00E444E9"/>
    <w:p w:rsidR="00E444E9" w:rsidRDefault="00E444E9" w:rsidP="00E444E9"/>
    <w:p w:rsidR="00E444E9" w:rsidRDefault="00E444E9" w:rsidP="00E444E9"/>
    <w:p w:rsidR="00E444E9" w:rsidRDefault="006F396A" w:rsidP="00E444E9">
      <w:pPr>
        <w:tabs>
          <w:tab w:val="center" w:pos="1701"/>
          <w:tab w:val="center" w:pos="6237"/>
        </w:tabs>
      </w:pPr>
      <w:r>
        <w:t>Mgr. Petr Franěk</w:t>
      </w:r>
      <w:r>
        <w:tab/>
      </w:r>
      <w:r w:rsidR="00C36058">
        <w:t xml:space="preserve">                                                 </w:t>
      </w:r>
      <w:bookmarkEnd w:id="0"/>
      <w:bookmarkEnd w:id="1"/>
      <w:r w:rsidR="00234CCB">
        <w:t xml:space="preserve">Petr </w:t>
      </w:r>
      <w:proofErr w:type="spellStart"/>
      <w:r w:rsidR="00234CCB">
        <w:t>Sváček</w:t>
      </w:r>
      <w:proofErr w:type="spellEnd"/>
    </w:p>
    <w:p w:rsidR="00234CCB" w:rsidRDefault="00234CCB" w:rsidP="00E444E9">
      <w:pPr>
        <w:tabs>
          <w:tab w:val="center" w:pos="1701"/>
          <w:tab w:val="center" w:pos="6237"/>
        </w:tabs>
      </w:pPr>
      <w:r>
        <w:t xml:space="preserve">Ředitel TS </w:t>
      </w:r>
      <w:proofErr w:type="gramStart"/>
      <w:r>
        <w:t>Vítkov                                               Jednatel</w:t>
      </w:r>
      <w:proofErr w:type="gramEnd"/>
    </w:p>
    <w:sectPr w:rsidR="00234CCB" w:rsidSect="00E444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C1" w:rsidRDefault="005703C1" w:rsidP="00020915">
      <w:r>
        <w:separator/>
      </w:r>
    </w:p>
  </w:endnote>
  <w:endnote w:type="continuationSeparator" w:id="0">
    <w:p w:rsidR="005703C1" w:rsidRDefault="005703C1" w:rsidP="0002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D3" w:rsidRDefault="001406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2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22D3">
      <w:rPr>
        <w:rStyle w:val="slostrnky"/>
        <w:noProof/>
      </w:rPr>
      <w:t>6</w:t>
    </w:r>
    <w:r>
      <w:rPr>
        <w:rStyle w:val="slostrnky"/>
      </w:rPr>
      <w:fldChar w:fldCharType="end"/>
    </w:r>
  </w:p>
  <w:p w:rsidR="003E22D3" w:rsidRDefault="003E22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559"/>
      <w:docPartObj>
        <w:docPartGallery w:val="Page Numbers (Bottom of Page)"/>
        <w:docPartUnique/>
      </w:docPartObj>
    </w:sdtPr>
    <w:sdtContent>
      <w:p w:rsidR="003E22D3" w:rsidRDefault="00140684">
        <w:pPr>
          <w:pStyle w:val="Zpat"/>
          <w:jc w:val="center"/>
        </w:pPr>
        <w:fldSimple w:instr=" PAGE   \* MERGEFORMAT ">
          <w:r w:rsidR="00CB0993">
            <w:rPr>
              <w:noProof/>
            </w:rPr>
            <w:t>2</w:t>
          </w:r>
        </w:fldSimple>
      </w:p>
    </w:sdtContent>
  </w:sdt>
  <w:p w:rsidR="003E22D3" w:rsidRDefault="003E22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C1" w:rsidRDefault="005703C1" w:rsidP="00020915">
      <w:r>
        <w:separator/>
      </w:r>
    </w:p>
  </w:footnote>
  <w:footnote w:type="continuationSeparator" w:id="0">
    <w:p w:rsidR="005703C1" w:rsidRDefault="005703C1" w:rsidP="0002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D3" w:rsidRDefault="0014068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E22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22D3">
      <w:rPr>
        <w:rStyle w:val="slostrnky"/>
        <w:noProof/>
      </w:rPr>
      <w:t>6</w:t>
    </w:r>
    <w:r>
      <w:rPr>
        <w:rStyle w:val="slostrnky"/>
      </w:rPr>
      <w:fldChar w:fldCharType="end"/>
    </w:r>
  </w:p>
  <w:p w:rsidR="003E22D3" w:rsidRDefault="003E22D3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D3" w:rsidRDefault="003E22D3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18D"/>
    <w:multiLevelType w:val="hybridMultilevel"/>
    <w:tmpl w:val="66FC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56B33"/>
    <w:multiLevelType w:val="hybridMultilevel"/>
    <w:tmpl w:val="BC44ED96"/>
    <w:lvl w:ilvl="0" w:tplc="878EB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0772"/>
    <w:multiLevelType w:val="hybridMultilevel"/>
    <w:tmpl w:val="ADA046B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131F4E"/>
    <w:multiLevelType w:val="hybridMultilevel"/>
    <w:tmpl w:val="682A6B4C"/>
    <w:lvl w:ilvl="0" w:tplc="E9142D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E50ED582">
      <w:start w:val="1"/>
      <w:numFmt w:val="decimal"/>
      <w:lvlText w:val="%2."/>
      <w:lvlJc w:val="left"/>
      <w:pPr>
        <w:tabs>
          <w:tab w:val="num" w:pos="1910"/>
        </w:tabs>
        <w:ind w:left="1910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2B77272F"/>
    <w:multiLevelType w:val="hybridMultilevel"/>
    <w:tmpl w:val="456E17DC"/>
    <w:lvl w:ilvl="0" w:tplc="6220C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EB0081"/>
    <w:multiLevelType w:val="multilevel"/>
    <w:tmpl w:val="73502D7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576D3D05"/>
    <w:multiLevelType w:val="hybridMultilevel"/>
    <w:tmpl w:val="5596B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0178"/>
    <w:multiLevelType w:val="hybridMultilevel"/>
    <w:tmpl w:val="01428F14"/>
    <w:lvl w:ilvl="0" w:tplc="04050011">
      <w:start w:val="1"/>
      <w:numFmt w:val="decimal"/>
      <w:pStyle w:val="Seznamsodrkami2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1354F"/>
    <w:multiLevelType w:val="hybridMultilevel"/>
    <w:tmpl w:val="CBEA4E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C4E2C"/>
    <w:multiLevelType w:val="hybridMultilevel"/>
    <w:tmpl w:val="800E2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5281B"/>
    <w:multiLevelType w:val="hybridMultilevel"/>
    <w:tmpl w:val="BF687C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965D4D"/>
    <w:multiLevelType w:val="hybridMultilevel"/>
    <w:tmpl w:val="15F002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C8192E"/>
    <w:multiLevelType w:val="hybridMultilevel"/>
    <w:tmpl w:val="5E7AC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4E9"/>
    <w:rsid w:val="00020915"/>
    <w:rsid w:val="00032128"/>
    <w:rsid w:val="00063C1D"/>
    <w:rsid w:val="00090E14"/>
    <w:rsid w:val="000919B2"/>
    <w:rsid w:val="000C7642"/>
    <w:rsid w:val="000D206B"/>
    <w:rsid w:val="000E5574"/>
    <w:rsid w:val="000E7F88"/>
    <w:rsid w:val="000F37B0"/>
    <w:rsid w:val="00132FFC"/>
    <w:rsid w:val="00140684"/>
    <w:rsid w:val="00164D0E"/>
    <w:rsid w:val="001870CC"/>
    <w:rsid w:val="00212A94"/>
    <w:rsid w:val="00223FB3"/>
    <w:rsid w:val="00226FD5"/>
    <w:rsid w:val="00234CCB"/>
    <w:rsid w:val="00281684"/>
    <w:rsid w:val="002A3420"/>
    <w:rsid w:val="002F058A"/>
    <w:rsid w:val="002F441F"/>
    <w:rsid w:val="00312D30"/>
    <w:rsid w:val="0039327A"/>
    <w:rsid w:val="003A5EC3"/>
    <w:rsid w:val="003B0548"/>
    <w:rsid w:val="003E22D3"/>
    <w:rsid w:val="003F1B92"/>
    <w:rsid w:val="00434067"/>
    <w:rsid w:val="00450367"/>
    <w:rsid w:val="004852F1"/>
    <w:rsid w:val="004A4CC9"/>
    <w:rsid w:val="004B0E58"/>
    <w:rsid w:val="004C20C3"/>
    <w:rsid w:val="004F6A18"/>
    <w:rsid w:val="00516DB6"/>
    <w:rsid w:val="005544EA"/>
    <w:rsid w:val="005703C1"/>
    <w:rsid w:val="005A4C66"/>
    <w:rsid w:val="005A6DD3"/>
    <w:rsid w:val="005F7B64"/>
    <w:rsid w:val="00626AB6"/>
    <w:rsid w:val="00663758"/>
    <w:rsid w:val="00682636"/>
    <w:rsid w:val="006A021B"/>
    <w:rsid w:val="006B450C"/>
    <w:rsid w:val="006D147B"/>
    <w:rsid w:val="006D3121"/>
    <w:rsid w:val="006D7712"/>
    <w:rsid w:val="006F396A"/>
    <w:rsid w:val="00747895"/>
    <w:rsid w:val="007A16A6"/>
    <w:rsid w:val="007B461B"/>
    <w:rsid w:val="00802FB9"/>
    <w:rsid w:val="00806F5F"/>
    <w:rsid w:val="00823CBF"/>
    <w:rsid w:val="00875981"/>
    <w:rsid w:val="008A7F0B"/>
    <w:rsid w:val="008B506E"/>
    <w:rsid w:val="008D6A20"/>
    <w:rsid w:val="00925538"/>
    <w:rsid w:val="00926850"/>
    <w:rsid w:val="009272C7"/>
    <w:rsid w:val="00946DB9"/>
    <w:rsid w:val="00956645"/>
    <w:rsid w:val="00983C8A"/>
    <w:rsid w:val="009B34D9"/>
    <w:rsid w:val="009F6CBF"/>
    <w:rsid w:val="00A01441"/>
    <w:rsid w:val="00A52D5C"/>
    <w:rsid w:val="00A545CD"/>
    <w:rsid w:val="00A6448D"/>
    <w:rsid w:val="00A87761"/>
    <w:rsid w:val="00AA150A"/>
    <w:rsid w:val="00AE1832"/>
    <w:rsid w:val="00B16C2F"/>
    <w:rsid w:val="00B33644"/>
    <w:rsid w:val="00B35F98"/>
    <w:rsid w:val="00B7667F"/>
    <w:rsid w:val="00B83092"/>
    <w:rsid w:val="00B8460C"/>
    <w:rsid w:val="00BA360C"/>
    <w:rsid w:val="00BB183A"/>
    <w:rsid w:val="00BC2759"/>
    <w:rsid w:val="00BD26DB"/>
    <w:rsid w:val="00BD4F46"/>
    <w:rsid w:val="00BE1BA9"/>
    <w:rsid w:val="00BE6812"/>
    <w:rsid w:val="00C01F0F"/>
    <w:rsid w:val="00C02393"/>
    <w:rsid w:val="00C36058"/>
    <w:rsid w:val="00C54FC9"/>
    <w:rsid w:val="00C9677F"/>
    <w:rsid w:val="00CB0993"/>
    <w:rsid w:val="00D02FD1"/>
    <w:rsid w:val="00D07875"/>
    <w:rsid w:val="00D2158C"/>
    <w:rsid w:val="00D233C6"/>
    <w:rsid w:val="00DC5657"/>
    <w:rsid w:val="00DC74BC"/>
    <w:rsid w:val="00DF7BE7"/>
    <w:rsid w:val="00E444E9"/>
    <w:rsid w:val="00E60966"/>
    <w:rsid w:val="00E84A3A"/>
    <w:rsid w:val="00E8790F"/>
    <w:rsid w:val="00EB4221"/>
    <w:rsid w:val="00EF1664"/>
    <w:rsid w:val="00F30DC1"/>
    <w:rsid w:val="00F34BFF"/>
    <w:rsid w:val="00F373C1"/>
    <w:rsid w:val="00F912F0"/>
    <w:rsid w:val="00F920C8"/>
    <w:rsid w:val="00FB0986"/>
    <w:rsid w:val="00FE44B3"/>
    <w:rsid w:val="00FE72B6"/>
    <w:rsid w:val="00FF26A2"/>
    <w:rsid w:val="00FF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4E9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E444E9"/>
    <w:pPr>
      <w:widowControl w:val="0"/>
      <w:numPr>
        <w:ilvl w:val="1"/>
        <w:numId w:val="1"/>
      </w:numPr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E444E9"/>
    <w:pPr>
      <w:widowControl w:val="0"/>
      <w:spacing w:before="240" w:after="240"/>
      <w:outlineLvl w:val="2"/>
    </w:pPr>
    <w:rPr>
      <w:rFonts w:ascii="NimbusSanNovTEE" w:hAnsi="NimbusSanNovTEE"/>
      <w:b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E444E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E444E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444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444E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E444E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E444E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4E9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E444E9"/>
    <w:rPr>
      <w:rFonts w:ascii="Courier New" w:eastAsia="Times New Roman" w:hAnsi="Courier New" w:cs="Courier New"/>
      <w:b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444E9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44E9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E444E9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444E9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44E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44E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444E9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semiHidden/>
    <w:rsid w:val="00E444E9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rsid w:val="00E444E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4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444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4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44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444E9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E444E9"/>
  </w:style>
  <w:style w:type="paragraph" w:customStyle="1" w:styleId="Normal2">
    <w:name w:val="Normal2"/>
    <w:basedOn w:val="Normln"/>
    <w:rsid w:val="00E444E9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semiHidden/>
    <w:rsid w:val="00E444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444E9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E444E9"/>
    <w:rPr>
      <w:color w:val="0000FF"/>
      <w:u w:val="single"/>
    </w:rPr>
  </w:style>
  <w:style w:type="paragraph" w:customStyle="1" w:styleId="NormlnIMP">
    <w:name w:val="Normální_IMP"/>
    <w:basedOn w:val="Normln"/>
    <w:rsid w:val="00E444E9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Seznamsodrkami2">
    <w:name w:val="List Bullet 2"/>
    <w:basedOn w:val="Normln"/>
    <w:autoRedefine/>
    <w:semiHidden/>
    <w:rsid w:val="00E444E9"/>
    <w:pPr>
      <w:numPr>
        <w:numId w:val="4"/>
      </w:numPr>
      <w:tabs>
        <w:tab w:val="num" w:pos="540"/>
      </w:tabs>
      <w:ind w:left="540" w:hanging="540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qFormat/>
    <w:rsid w:val="00E444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F3D6D-75F0-44CA-A0ED-5D61B552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1172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jmartinkova</dc:creator>
  <cp:lastModifiedBy>jmartinkova</cp:lastModifiedBy>
  <cp:revision>37</cp:revision>
  <cp:lastPrinted>2018-01-29T10:56:00Z</cp:lastPrinted>
  <dcterms:created xsi:type="dcterms:W3CDTF">2016-12-20T06:22:00Z</dcterms:created>
  <dcterms:modified xsi:type="dcterms:W3CDTF">2018-02-08T06:59:00Z</dcterms:modified>
</cp:coreProperties>
</file>