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E281" w14:textId="77777777" w:rsidR="00C97E74" w:rsidRDefault="00C97E74" w:rsidP="00C97E74">
      <w:pPr>
        <w:pStyle w:val="Zhlav"/>
        <w:keepNext w:val="0"/>
        <w:keepLines w:val="0"/>
        <w:tabs>
          <w:tab w:val="clear" w:pos="4536"/>
          <w:tab w:val="clear" w:pos="9072"/>
        </w:tabs>
      </w:pPr>
    </w:p>
    <w:p w14:paraId="68A344CE" w14:textId="2610E459" w:rsidR="00C97E74" w:rsidRDefault="00C97E74" w:rsidP="00C97E74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5C4B1E9" wp14:editId="2B1A2BD9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FC93" w14:textId="76B0502D" w:rsidR="00C97E74" w:rsidRPr="0058301E" w:rsidRDefault="001562EC" w:rsidP="00C97E74">
      <w:pPr>
        <w:pStyle w:val="Zkladntext22"/>
        <w:rPr>
          <w:rFonts w:ascii="Times New Roman" w:hAnsi="Times New Roman"/>
          <w:caps/>
          <w:sz w:val="22"/>
          <w:szCs w:val="22"/>
        </w:rPr>
      </w:pPr>
      <w:r w:rsidRPr="0058301E">
        <w:rPr>
          <w:rFonts w:ascii="Times New Roman" w:hAnsi="Times New Roman"/>
          <w:caps/>
          <w:sz w:val="22"/>
          <w:szCs w:val="22"/>
        </w:rPr>
        <w:t>SMLOUVA O POSKYTNUTÍ BONUSU Z OBRATU</w:t>
      </w:r>
    </w:p>
    <w:p w14:paraId="37B75677" w14:textId="24B2AB80" w:rsidR="00C97E74" w:rsidRPr="00046577" w:rsidRDefault="00C97E74" w:rsidP="00C97E74">
      <w:pPr>
        <w:jc w:val="center"/>
        <w:rPr>
          <w:rFonts w:cs="Arial"/>
          <w:b/>
        </w:rPr>
      </w:pPr>
    </w:p>
    <w:p w14:paraId="1B2ADD04" w14:textId="77777777" w:rsidR="000722A6" w:rsidRPr="000E5A8E" w:rsidRDefault="000722A6" w:rsidP="000722A6">
      <w:pPr>
        <w:spacing w:line="360" w:lineRule="auto"/>
        <w:jc w:val="center"/>
        <w:rPr>
          <w:b/>
        </w:rPr>
      </w:pPr>
    </w:p>
    <w:p w14:paraId="566DB2A0" w14:textId="77777777" w:rsidR="000722A6" w:rsidRPr="000E5A8E" w:rsidRDefault="000722A6" w:rsidP="000722A6">
      <w:pPr>
        <w:rPr>
          <w:b/>
          <w:highlight w:val="yellow"/>
        </w:rPr>
      </w:pPr>
    </w:p>
    <w:p w14:paraId="496A8B9A" w14:textId="11F83F51" w:rsidR="000722A6" w:rsidRPr="000E5A8E" w:rsidRDefault="00227A46" w:rsidP="000722A6">
      <w:pPr>
        <w:rPr>
          <w:b/>
          <w:sz w:val="22"/>
          <w:szCs w:val="22"/>
        </w:rPr>
      </w:pPr>
      <w:r w:rsidRPr="000E5A8E">
        <w:rPr>
          <w:b/>
          <w:caps/>
          <w:sz w:val="22"/>
          <w:szCs w:val="22"/>
        </w:rPr>
        <w:t>Smluvní strany</w:t>
      </w:r>
      <w:r w:rsidRPr="000E5A8E">
        <w:rPr>
          <w:b/>
          <w:sz w:val="22"/>
          <w:szCs w:val="22"/>
        </w:rPr>
        <w:t>:</w:t>
      </w:r>
    </w:p>
    <w:p w14:paraId="1E99EBD0" w14:textId="77777777" w:rsidR="00227A46" w:rsidRPr="000E5A8E" w:rsidRDefault="00227A46" w:rsidP="000722A6">
      <w:pPr>
        <w:rPr>
          <w:b/>
          <w:highlight w:val="yellow"/>
        </w:rPr>
      </w:pPr>
    </w:p>
    <w:p w14:paraId="7F7F5FCD" w14:textId="77777777" w:rsidR="002A35DC" w:rsidRPr="000E5A8E" w:rsidRDefault="002A35DC" w:rsidP="00C664CD">
      <w:pPr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0E5A8E">
        <w:rPr>
          <w:b/>
          <w:bCs/>
          <w:color w:val="000000"/>
          <w:sz w:val="22"/>
          <w:szCs w:val="22"/>
          <w:shd w:val="clear" w:color="auto" w:fill="FFFFFF"/>
        </w:rPr>
        <w:t>Grifols s.r.o.</w:t>
      </w:r>
    </w:p>
    <w:p w14:paraId="4431A309" w14:textId="52137885" w:rsidR="002A35DC" w:rsidRPr="000E5A8E" w:rsidRDefault="002A35DC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E5A8E">
        <w:rPr>
          <w:bCs/>
          <w:color w:val="000000"/>
          <w:sz w:val="22"/>
          <w:szCs w:val="22"/>
          <w:shd w:val="clear" w:color="auto" w:fill="FFFFFF"/>
        </w:rPr>
        <w:t xml:space="preserve">se sídlem Žitná 560 / 2, </w:t>
      </w:r>
      <w:proofErr w:type="gramStart"/>
      <w:r w:rsidRPr="000E5A8E">
        <w:rPr>
          <w:bCs/>
          <w:color w:val="000000"/>
          <w:sz w:val="22"/>
          <w:szCs w:val="22"/>
          <w:shd w:val="clear" w:color="auto" w:fill="FFFFFF"/>
        </w:rPr>
        <w:t>120 00  Praha</w:t>
      </w:r>
      <w:proofErr w:type="gramEnd"/>
      <w:r w:rsidRPr="000E5A8E">
        <w:rPr>
          <w:bCs/>
          <w:color w:val="000000"/>
          <w:sz w:val="22"/>
          <w:szCs w:val="22"/>
          <w:shd w:val="clear" w:color="auto" w:fill="FFFFFF"/>
        </w:rPr>
        <w:t xml:space="preserve"> 2 - Nové Město, Česká republika</w:t>
      </w:r>
    </w:p>
    <w:p w14:paraId="500373DC" w14:textId="3F9FBFED" w:rsidR="002A35DC" w:rsidRPr="000E5A8E" w:rsidRDefault="002A35DC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E5A8E">
        <w:rPr>
          <w:bCs/>
          <w:color w:val="000000"/>
          <w:sz w:val="22"/>
          <w:szCs w:val="22"/>
          <w:shd w:val="clear" w:color="auto" w:fill="FFFFFF"/>
        </w:rPr>
        <w:t>IČ</w:t>
      </w:r>
      <w:r w:rsidR="008A6EBA">
        <w:rPr>
          <w:bCs/>
          <w:color w:val="000000"/>
          <w:sz w:val="22"/>
          <w:szCs w:val="22"/>
          <w:shd w:val="clear" w:color="auto" w:fill="FFFFFF"/>
        </w:rPr>
        <w:t>O</w:t>
      </w:r>
      <w:r w:rsidRPr="000E5A8E">
        <w:rPr>
          <w:bCs/>
          <w:color w:val="000000"/>
          <w:sz w:val="22"/>
          <w:szCs w:val="22"/>
          <w:shd w:val="clear" w:color="auto" w:fill="FFFFFF"/>
        </w:rPr>
        <w:t xml:space="preserve"> 48041351</w:t>
      </w:r>
    </w:p>
    <w:p w14:paraId="6FA7BED0" w14:textId="11501F69" w:rsidR="002A35DC" w:rsidRDefault="002A35DC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E5A8E">
        <w:rPr>
          <w:bCs/>
          <w:color w:val="000000"/>
          <w:sz w:val="22"/>
          <w:szCs w:val="22"/>
          <w:shd w:val="clear" w:color="auto" w:fill="FFFFFF"/>
        </w:rPr>
        <w:t>DIČ CZ 48041351</w:t>
      </w:r>
    </w:p>
    <w:p w14:paraId="3EE8902F" w14:textId="77777777" w:rsidR="00572E1A" w:rsidRPr="00572E1A" w:rsidRDefault="00572E1A" w:rsidP="00572E1A">
      <w:pPr>
        <w:pStyle w:val="Zkladntext2"/>
        <w:rPr>
          <w:bCs/>
          <w:color w:val="000000"/>
          <w:sz w:val="22"/>
          <w:szCs w:val="22"/>
          <w:shd w:val="clear" w:color="auto" w:fill="FFFFFF"/>
        </w:rPr>
      </w:pPr>
      <w:r w:rsidRPr="00572E1A">
        <w:rPr>
          <w:bCs/>
          <w:color w:val="000000"/>
          <w:sz w:val="22"/>
          <w:szCs w:val="22"/>
          <w:shd w:val="clear" w:color="auto" w:fill="FFFFFF"/>
        </w:rPr>
        <w:t xml:space="preserve">bank. </w:t>
      </w:r>
      <w:proofErr w:type="gramStart"/>
      <w:r w:rsidRPr="00572E1A">
        <w:rPr>
          <w:bCs/>
          <w:color w:val="000000"/>
          <w:sz w:val="22"/>
          <w:szCs w:val="22"/>
          <w:shd w:val="clear" w:color="auto" w:fill="FFFFFF"/>
        </w:rPr>
        <w:t>spojení</w:t>
      </w:r>
      <w:proofErr w:type="gramEnd"/>
      <w:r w:rsidRPr="00572E1A">
        <w:rPr>
          <w:bCs/>
          <w:color w:val="000000"/>
          <w:sz w:val="22"/>
          <w:szCs w:val="22"/>
          <w:shd w:val="clear" w:color="auto" w:fill="FFFFFF"/>
        </w:rPr>
        <w:t xml:space="preserve">: </w:t>
      </w:r>
      <w:r w:rsidRPr="00572E1A">
        <w:rPr>
          <w:bCs/>
          <w:color w:val="000000"/>
          <w:sz w:val="22"/>
          <w:szCs w:val="22"/>
          <w:shd w:val="clear" w:color="auto" w:fill="FFFFFF"/>
        </w:rPr>
        <w:tab/>
        <w:t>UniCredit Bank Czech Republic and Slovakia, a.s.</w:t>
      </w:r>
    </w:p>
    <w:p w14:paraId="7AF03FB3" w14:textId="5BB26274" w:rsidR="00572E1A" w:rsidRPr="00572E1A" w:rsidRDefault="00572E1A" w:rsidP="00572E1A">
      <w:pPr>
        <w:rPr>
          <w:bCs/>
          <w:color w:val="000000"/>
          <w:sz w:val="22"/>
          <w:szCs w:val="22"/>
          <w:shd w:val="clear" w:color="auto" w:fill="FFFFFF"/>
        </w:rPr>
      </w:pPr>
      <w:r w:rsidRPr="00572E1A">
        <w:rPr>
          <w:bCs/>
          <w:color w:val="000000"/>
          <w:sz w:val="22"/>
          <w:szCs w:val="22"/>
          <w:shd w:val="clear" w:color="auto" w:fill="FFFFFF"/>
        </w:rPr>
        <w:t xml:space="preserve">č. </w:t>
      </w:r>
      <w:proofErr w:type="gramStart"/>
      <w:r w:rsidRPr="00572E1A">
        <w:rPr>
          <w:bCs/>
          <w:color w:val="000000"/>
          <w:sz w:val="22"/>
          <w:szCs w:val="22"/>
          <w:shd w:val="clear" w:color="auto" w:fill="FFFFFF"/>
        </w:rPr>
        <w:t xml:space="preserve">účtu:  </w:t>
      </w:r>
      <w:r w:rsidRPr="00572E1A">
        <w:rPr>
          <w:bCs/>
          <w:color w:val="000000"/>
          <w:sz w:val="22"/>
          <w:szCs w:val="22"/>
          <w:shd w:val="clear" w:color="auto" w:fill="FFFFFF"/>
        </w:rPr>
        <w:tab/>
      </w:r>
      <w:r w:rsidR="007A747E">
        <w:rPr>
          <w:bCs/>
          <w:color w:val="000000"/>
          <w:sz w:val="22"/>
          <w:szCs w:val="22"/>
          <w:shd w:val="clear" w:color="auto" w:fill="FFFFFF"/>
        </w:rPr>
        <w:t>.................................</w:t>
      </w:r>
      <w:proofErr w:type="gramEnd"/>
    </w:p>
    <w:p w14:paraId="49D1BDB6" w14:textId="77777777" w:rsidR="002A35DC" w:rsidRPr="000E5A8E" w:rsidRDefault="002A35DC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E5A8E">
        <w:rPr>
          <w:bCs/>
          <w:color w:val="000000"/>
          <w:sz w:val="22"/>
          <w:szCs w:val="22"/>
          <w:shd w:val="clear" w:color="auto" w:fill="FFFFFF"/>
        </w:rPr>
        <w:t>zápis v obchodním rejstříku u Městského soudu v Praze, odd. C, vložka 15732</w:t>
      </w:r>
    </w:p>
    <w:p w14:paraId="00A1766F" w14:textId="22B8A131" w:rsidR="002A35DC" w:rsidRPr="000E5A8E" w:rsidRDefault="00CC5A9E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0E5A8E">
        <w:rPr>
          <w:bCs/>
          <w:color w:val="000000"/>
          <w:sz w:val="22"/>
          <w:szCs w:val="22"/>
          <w:shd w:val="clear" w:color="auto" w:fill="FFFFFF"/>
        </w:rPr>
        <w:t xml:space="preserve">zastoupená </w:t>
      </w:r>
      <w:r w:rsidR="007A747E">
        <w:rPr>
          <w:bCs/>
          <w:color w:val="000000"/>
          <w:sz w:val="22"/>
          <w:szCs w:val="22"/>
          <w:shd w:val="clear" w:color="auto" w:fill="FFFFFF"/>
        </w:rPr>
        <w:t>.............................</w:t>
      </w:r>
      <w:r w:rsidR="002A35DC" w:rsidRPr="000E5A8E">
        <w:rPr>
          <w:bCs/>
          <w:color w:val="000000"/>
          <w:sz w:val="22"/>
          <w:szCs w:val="22"/>
          <w:shd w:val="clear" w:color="auto" w:fill="FFFFFF"/>
        </w:rPr>
        <w:t>, jako</w:t>
      </w:r>
      <w:proofErr w:type="gramEnd"/>
      <w:r w:rsidR="002A35DC" w:rsidRPr="000E5A8E">
        <w:rPr>
          <w:bCs/>
          <w:color w:val="000000"/>
          <w:sz w:val="22"/>
          <w:szCs w:val="22"/>
          <w:shd w:val="clear" w:color="auto" w:fill="FFFFFF"/>
        </w:rPr>
        <w:t xml:space="preserve"> jednatelem společnosti;</w:t>
      </w:r>
    </w:p>
    <w:p w14:paraId="6B08C0A1" w14:textId="77777777" w:rsidR="002A35DC" w:rsidRPr="000E5A8E" w:rsidRDefault="002A35DC" w:rsidP="00C664CD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14:paraId="49D2DE11" w14:textId="304953BE" w:rsidR="002A35DC" w:rsidRPr="000E5A8E" w:rsidRDefault="002A35DC" w:rsidP="00C664CD">
      <w:pPr>
        <w:ind w:left="2124" w:hanging="2124"/>
        <w:jc w:val="both"/>
        <w:rPr>
          <w:b/>
          <w:bCs/>
          <w:color w:val="000000"/>
          <w:sz w:val="22"/>
          <w:szCs w:val="22"/>
          <w:highlight w:val="yellow"/>
          <w:shd w:val="clear" w:color="auto" w:fill="FFFFFF"/>
        </w:rPr>
      </w:pPr>
      <w:r w:rsidRPr="000E5A8E">
        <w:rPr>
          <w:bCs/>
          <w:color w:val="000000"/>
          <w:sz w:val="22"/>
          <w:szCs w:val="22"/>
          <w:shd w:val="clear" w:color="auto" w:fill="FFFFFF"/>
        </w:rPr>
        <w:t>(dále jen „</w:t>
      </w:r>
      <w:r w:rsidRPr="000E5A8E">
        <w:rPr>
          <w:b/>
          <w:bCs/>
          <w:color w:val="000000"/>
          <w:sz w:val="22"/>
          <w:szCs w:val="22"/>
          <w:shd w:val="clear" w:color="auto" w:fill="FFFFFF"/>
        </w:rPr>
        <w:t>Grifols</w:t>
      </w:r>
      <w:r w:rsidRPr="000E5A8E">
        <w:rPr>
          <w:bCs/>
          <w:color w:val="000000"/>
          <w:sz w:val="22"/>
          <w:szCs w:val="22"/>
          <w:shd w:val="clear" w:color="auto" w:fill="FFFFFF"/>
        </w:rPr>
        <w:t>“</w:t>
      </w:r>
      <w:r w:rsidR="0015183F">
        <w:rPr>
          <w:bCs/>
          <w:color w:val="000000"/>
          <w:sz w:val="22"/>
          <w:szCs w:val="22"/>
          <w:shd w:val="clear" w:color="auto" w:fill="FFFFFF"/>
        </w:rPr>
        <w:t xml:space="preserve"> nebo „</w:t>
      </w:r>
      <w:r w:rsidR="0015183F" w:rsidRPr="000E5BD7">
        <w:rPr>
          <w:b/>
          <w:bCs/>
          <w:color w:val="000000"/>
          <w:sz w:val="22"/>
          <w:szCs w:val="22"/>
          <w:shd w:val="clear" w:color="auto" w:fill="FFFFFF"/>
        </w:rPr>
        <w:t>Dodavatel</w:t>
      </w:r>
      <w:r w:rsidR="0015183F">
        <w:rPr>
          <w:bCs/>
          <w:color w:val="000000"/>
          <w:sz w:val="22"/>
          <w:szCs w:val="22"/>
          <w:shd w:val="clear" w:color="auto" w:fill="FFFFFF"/>
        </w:rPr>
        <w:t>“</w:t>
      </w:r>
      <w:r w:rsidRPr="000E5A8E">
        <w:rPr>
          <w:bCs/>
          <w:color w:val="000000"/>
          <w:sz w:val="22"/>
          <w:szCs w:val="22"/>
          <w:shd w:val="clear" w:color="auto" w:fill="FFFFFF"/>
        </w:rPr>
        <w:t>)</w:t>
      </w:r>
    </w:p>
    <w:p w14:paraId="7DA93C43" w14:textId="77777777" w:rsidR="000722A6" w:rsidRPr="000E5A8E" w:rsidRDefault="000722A6" w:rsidP="000722A6">
      <w:pPr>
        <w:ind w:left="2124" w:hanging="2124"/>
        <w:jc w:val="both"/>
        <w:rPr>
          <w:b/>
          <w:sz w:val="22"/>
          <w:szCs w:val="22"/>
        </w:rPr>
      </w:pPr>
    </w:p>
    <w:p w14:paraId="6079D93D" w14:textId="77777777" w:rsidR="000722A6" w:rsidRPr="000E5A8E" w:rsidRDefault="000722A6" w:rsidP="000722A6">
      <w:pPr>
        <w:ind w:left="2124" w:hanging="2124"/>
        <w:jc w:val="both"/>
        <w:rPr>
          <w:sz w:val="22"/>
          <w:szCs w:val="22"/>
        </w:rPr>
      </w:pPr>
      <w:r w:rsidRPr="000E5A8E">
        <w:rPr>
          <w:sz w:val="22"/>
          <w:szCs w:val="22"/>
        </w:rPr>
        <w:t>a</w:t>
      </w:r>
    </w:p>
    <w:p w14:paraId="3D8FDF96" w14:textId="77777777" w:rsidR="000722A6" w:rsidRPr="000E5A8E" w:rsidRDefault="000722A6" w:rsidP="000722A6">
      <w:pPr>
        <w:jc w:val="both"/>
        <w:rPr>
          <w:sz w:val="22"/>
          <w:szCs w:val="22"/>
        </w:rPr>
      </w:pPr>
    </w:p>
    <w:p w14:paraId="44C7F62D" w14:textId="1BF6BBD0" w:rsidR="00C664CD" w:rsidRPr="009772F6" w:rsidRDefault="009772F6" w:rsidP="009772F6">
      <w:pPr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9772F6">
        <w:rPr>
          <w:b/>
          <w:bCs/>
          <w:color w:val="000000"/>
          <w:sz w:val="22"/>
          <w:szCs w:val="22"/>
          <w:shd w:val="clear" w:color="auto" w:fill="FFFFFF"/>
        </w:rPr>
        <w:t>Fakultní nemocnice Brno</w:t>
      </w:r>
    </w:p>
    <w:p w14:paraId="463BF1D7" w14:textId="70F04A63" w:rsidR="00C664CD" w:rsidRPr="009772F6" w:rsidRDefault="00F639AB" w:rsidP="009772F6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Se sídlem: </w:t>
      </w:r>
      <w:r w:rsidR="009772F6" w:rsidRPr="009772F6">
        <w:rPr>
          <w:bCs/>
          <w:color w:val="000000"/>
          <w:sz w:val="22"/>
          <w:szCs w:val="22"/>
          <w:shd w:val="clear" w:color="auto" w:fill="FFFFFF"/>
        </w:rPr>
        <w:t xml:space="preserve">Jihlavská 340/20, 625 00 Brno                                 </w:t>
      </w:r>
    </w:p>
    <w:p w14:paraId="0FE20EFC" w14:textId="47927FDA" w:rsidR="009772F6" w:rsidRPr="009772F6" w:rsidRDefault="00C664CD" w:rsidP="009772F6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772F6">
        <w:rPr>
          <w:bCs/>
          <w:color w:val="000000"/>
          <w:sz w:val="22"/>
          <w:szCs w:val="22"/>
          <w:shd w:val="clear" w:color="auto" w:fill="FFFFFF"/>
        </w:rPr>
        <w:t xml:space="preserve">IČ: </w:t>
      </w:r>
      <w:r w:rsidR="009772F6" w:rsidRPr="009772F6">
        <w:rPr>
          <w:bCs/>
          <w:color w:val="000000"/>
          <w:sz w:val="22"/>
          <w:szCs w:val="22"/>
          <w:shd w:val="clear" w:color="auto" w:fill="FFFFFF"/>
        </w:rPr>
        <w:t>65269705</w:t>
      </w:r>
    </w:p>
    <w:p w14:paraId="61864AE7" w14:textId="36AD9A6A" w:rsidR="00C664CD" w:rsidRPr="009772F6" w:rsidRDefault="00C664CD" w:rsidP="009772F6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772F6">
        <w:rPr>
          <w:bCs/>
          <w:color w:val="000000"/>
          <w:sz w:val="22"/>
          <w:szCs w:val="22"/>
          <w:shd w:val="clear" w:color="auto" w:fill="FFFFFF"/>
        </w:rPr>
        <w:t xml:space="preserve">DIČ: </w:t>
      </w:r>
      <w:r w:rsidR="009772F6" w:rsidRPr="009772F6">
        <w:rPr>
          <w:bCs/>
          <w:color w:val="000000"/>
          <w:sz w:val="22"/>
          <w:szCs w:val="22"/>
          <w:shd w:val="clear" w:color="auto" w:fill="FFFFFF"/>
        </w:rPr>
        <w:t>CZ65269705</w:t>
      </w:r>
    </w:p>
    <w:p w14:paraId="538162F2" w14:textId="1F08189C" w:rsidR="000722A6" w:rsidRDefault="00C664CD" w:rsidP="009772F6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9772F6">
        <w:rPr>
          <w:bCs/>
          <w:color w:val="000000"/>
          <w:sz w:val="22"/>
          <w:szCs w:val="22"/>
          <w:shd w:val="clear" w:color="auto" w:fill="FFFFFF"/>
        </w:rPr>
        <w:t xml:space="preserve">Zastoupená: </w:t>
      </w:r>
      <w:r w:rsidR="007A747E">
        <w:rPr>
          <w:bCs/>
          <w:color w:val="000000"/>
          <w:sz w:val="22"/>
          <w:szCs w:val="22"/>
          <w:shd w:val="clear" w:color="auto" w:fill="FFFFFF"/>
        </w:rPr>
        <w:t>.................................</w:t>
      </w:r>
      <w:proofErr w:type="gramEnd"/>
    </w:p>
    <w:p w14:paraId="3EEB9DF3" w14:textId="77777777" w:rsidR="005700D6" w:rsidRPr="005700D6" w:rsidRDefault="005700D6" w:rsidP="005700D6">
      <w:pPr>
        <w:rPr>
          <w:bCs/>
          <w:color w:val="000000"/>
          <w:sz w:val="22"/>
          <w:szCs w:val="22"/>
          <w:shd w:val="clear" w:color="auto" w:fill="FFFFFF"/>
        </w:rPr>
      </w:pPr>
      <w:r w:rsidRPr="005700D6">
        <w:rPr>
          <w:bCs/>
          <w:color w:val="000000"/>
          <w:sz w:val="22"/>
          <w:szCs w:val="22"/>
          <w:shd w:val="clear" w:color="auto" w:fill="FFFFFF"/>
        </w:rPr>
        <w:t xml:space="preserve">bank. </w:t>
      </w:r>
      <w:proofErr w:type="gramStart"/>
      <w:r w:rsidRPr="005700D6">
        <w:rPr>
          <w:bCs/>
          <w:color w:val="000000"/>
          <w:sz w:val="22"/>
          <w:szCs w:val="22"/>
          <w:shd w:val="clear" w:color="auto" w:fill="FFFFFF"/>
        </w:rPr>
        <w:t>spojení</w:t>
      </w:r>
      <w:proofErr w:type="gramEnd"/>
      <w:r w:rsidRPr="005700D6">
        <w:rPr>
          <w:bCs/>
          <w:color w:val="000000"/>
          <w:sz w:val="22"/>
          <w:szCs w:val="22"/>
          <w:shd w:val="clear" w:color="auto" w:fill="FFFFFF"/>
        </w:rPr>
        <w:t xml:space="preserve">: </w:t>
      </w:r>
      <w:r w:rsidRPr="005700D6">
        <w:rPr>
          <w:bCs/>
          <w:color w:val="000000"/>
          <w:sz w:val="22"/>
          <w:szCs w:val="22"/>
          <w:shd w:val="clear" w:color="auto" w:fill="FFFFFF"/>
        </w:rPr>
        <w:tab/>
        <w:t>Česká národní banka</w:t>
      </w:r>
    </w:p>
    <w:p w14:paraId="70175AD3" w14:textId="135DA6C7" w:rsidR="005700D6" w:rsidRPr="005700D6" w:rsidRDefault="005700D6" w:rsidP="005700D6">
      <w:pPr>
        <w:rPr>
          <w:bCs/>
          <w:color w:val="000000"/>
          <w:sz w:val="22"/>
          <w:szCs w:val="22"/>
          <w:shd w:val="clear" w:color="auto" w:fill="FFFFFF"/>
        </w:rPr>
      </w:pPr>
      <w:r w:rsidRPr="005700D6">
        <w:rPr>
          <w:bCs/>
          <w:color w:val="000000"/>
          <w:sz w:val="22"/>
          <w:szCs w:val="22"/>
          <w:shd w:val="clear" w:color="auto" w:fill="FFFFFF"/>
        </w:rPr>
        <w:t xml:space="preserve">č. </w:t>
      </w:r>
      <w:proofErr w:type="gramStart"/>
      <w:r w:rsidRPr="005700D6">
        <w:rPr>
          <w:bCs/>
          <w:color w:val="000000"/>
          <w:sz w:val="22"/>
          <w:szCs w:val="22"/>
          <w:shd w:val="clear" w:color="auto" w:fill="FFFFFF"/>
        </w:rPr>
        <w:t>účtu:</w:t>
      </w:r>
      <w:r w:rsidRPr="005700D6">
        <w:rPr>
          <w:bCs/>
          <w:color w:val="000000"/>
          <w:sz w:val="22"/>
          <w:szCs w:val="22"/>
          <w:shd w:val="clear" w:color="auto" w:fill="FFFFFF"/>
        </w:rPr>
        <w:tab/>
      </w:r>
      <w:r w:rsidRPr="005700D6">
        <w:rPr>
          <w:bCs/>
          <w:color w:val="000000"/>
          <w:sz w:val="22"/>
          <w:szCs w:val="22"/>
          <w:shd w:val="clear" w:color="auto" w:fill="FFFFFF"/>
        </w:rPr>
        <w:tab/>
      </w:r>
      <w:r w:rsidR="007A747E">
        <w:rPr>
          <w:bCs/>
          <w:color w:val="000000"/>
          <w:sz w:val="22"/>
          <w:szCs w:val="22"/>
          <w:shd w:val="clear" w:color="auto" w:fill="FFFFFF"/>
        </w:rPr>
        <w:t>...................................</w:t>
      </w:r>
      <w:proofErr w:type="gramEnd"/>
    </w:p>
    <w:p w14:paraId="4B0451E7" w14:textId="77777777" w:rsidR="005700D6" w:rsidRPr="005700D6" w:rsidRDefault="005700D6" w:rsidP="005700D6">
      <w:pPr>
        <w:rPr>
          <w:bCs/>
          <w:color w:val="000000"/>
          <w:sz w:val="22"/>
          <w:szCs w:val="22"/>
          <w:shd w:val="clear" w:color="auto" w:fill="FFFFFF"/>
        </w:rPr>
      </w:pPr>
    </w:p>
    <w:p w14:paraId="7FC6F17E" w14:textId="77777777" w:rsidR="005700D6" w:rsidRPr="005700D6" w:rsidRDefault="005700D6" w:rsidP="005700D6">
      <w:pPr>
        <w:rPr>
          <w:bCs/>
          <w:color w:val="000000"/>
          <w:sz w:val="22"/>
          <w:szCs w:val="22"/>
          <w:shd w:val="clear" w:color="auto" w:fill="FFFFFF"/>
        </w:rPr>
      </w:pPr>
      <w:r w:rsidRPr="005700D6">
        <w:rPr>
          <w:bCs/>
          <w:color w:val="000000"/>
          <w:sz w:val="22"/>
          <w:szCs w:val="22"/>
          <w:shd w:val="clear" w:color="auto" w:fill="FFFFFF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4DE4E721" w14:textId="77777777" w:rsidR="005700D6" w:rsidRPr="009772F6" w:rsidRDefault="005700D6" w:rsidP="009772F6">
      <w:pPr>
        <w:ind w:left="2124" w:hanging="2124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14:paraId="490FFFB4" w14:textId="77777777" w:rsidR="000722A6" w:rsidRPr="000E5A8E" w:rsidRDefault="000722A6" w:rsidP="000722A6">
      <w:pPr>
        <w:jc w:val="both"/>
        <w:rPr>
          <w:sz w:val="22"/>
          <w:szCs w:val="22"/>
        </w:rPr>
      </w:pPr>
    </w:p>
    <w:p w14:paraId="05D172F0" w14:textId="0CBDF8BD" w:rsidR="000722A6" w:rsidRPr="000E5A8E" w:rsidRDefault="000722A6" w:rsidP="000722A6">
      <w:pPr>
        <w:jc w:val="both"/>
        <w:rPr>
          <w:b/>
          <w:bCs/>
          <w:sz w:val="22"/>
          <w:szCs w:val="22"/>
        </w:rPr>
      </w:pPr>
      <w:r w:rsidRPr="000E5A8E">
        <w:rPr>
          <w:b/>
          <w:bCs/>
          <w:sz w:val="22"/>
          <w:szCs w:val="22"/>
        </w:rPr>
        <w:t>(dá</w:t>
      </w:r>
      <w:r w:rsidR="004E5719" w:rsidRPr="000E5A8E">
        <w:rPr>
          <w:b/>
          <w:bCs/>
          <w:sz w:val="22"/>
          <w:szCs w:val="22"/>
        </w:rPr>
        <w:t>le jen „Zdravotnické zařízení“</w:t>
      </w:r>
      <w:r w:rsidR="0015183F">
        <w:rPr>
          <w:b/>
          <w:bCs/>
          <w:sz w:val="22"/>
          <w:szCs w:val="22"/>
        </w:rPr>
        <w:t xml:space="preserve"> </w:t>
      </w:r>
      <w:r w:rsidR="0015183F" w:rsidRPr="000E5BD7">
        <w:rPr>
          <w:bCs/>
          <w:sz w:val="22"/>
          <w:szCs w:val="22"/>
        </w:rPr>
        <w:t>nebo</w:t>
      </w:r>
      <w:r w:rsidR="0015183F">
        <w:rPr>
          <w:b/>
          <w:bCs/>
          <w:sz w:val="22"/>
          <w:szCs w:val="22"/>
        </w:rPr>
        <w:t xml:space="preserve"> „Odběratel“</w:t>
      </w:r>
      <w:r w:rsidR="004E5719" w:rsidRPr="000E5A8E">
        <w:rPr>
          <w:b/>
          <w:bCs/>
          <w:sz w:val="22"/>
          <w:szCs w:val="22"/>
        </w:rPr>
        <w:t>)</w:t>
      </w:r>
    </w:p>
    <w:p w14:paraId="4F330CCC" w14:textId="77777777" w:rsidR="000722A6" w:rsidRPr="000E5A8E" w:rsidRDefault="000722A6" w:rsidP="000722A6">
      <w:pPr>
        <w:jc w:val="center"/>
        <w:rPr>
          <w:b/>
          <w:bCs/>
          <w:sz w:val="22"/>
          <w:szCs w:val="22"/>
          <w:highlight w:val="yellow"/>
        </w:rPr>
      </w:pPr>
    </w:p>
    <w:p w14:paraId="7BBE8373" w14:textId="5C14E17E" w:rsidR="00227A46" w:rsidRPr="000E5A8E" w:rsidRDefault="00227A46" w:rsidP="00227A46">
      <w:pPr>
        <w:jc w:val="both"/>
        <w:rPr>
          <w:sz w:val="22"/>
          <w:szCs w:val="22"/>
        </w:rPr>
      </w:pPr>
      <w:r w:rsidRPr="000E5A8E">
        <w:rPr>
          <w:sz w:val="22"/>
          <w:szCs w:val="22"/>
        </w:rPr>
        <w:t>(Grifols a Zdravotnické zařízení dále společně jen "</w:t>
      </w:r>
      <w:r w:rsidRPr="000E5A8E">
        <w:rPr>
          <w:b/>
          <w:sz w:val="22"/>
          <w:szCs w:val="22"/>
        </w:rPr>
        <w:t>Smluvní strany</w:t>
      </w:r>
      <w:r w:rsidRPr="000E5A8E">
        <w:rPr>
          <w:sz w:val="22"/>
          <w:szCs w:val="22"/>
        </w:rPr>
        <w:t>" a každý zvlášť "</w:t>
      </w:r>
      <w:r w:rsidRPr="000E5A8E">
        <w:rPr>
          <w:b/>
          <w:sz w:val="22"/>
          <w:szCs w:val="22"/>
        </w:rPr>
        <w:t>Smluvní strana</w:t>
      </w:r>
      <w:r w:rsidRPr="000E5A8E">
        <w:rPr>
          <w:sz w:val="22"/>
          <w:szCs w:val="22"/>
        </w:rPr>
        <w:t>")</w:t>
      </w:r>
    </w:p>
    <w:p w14:paraId="56C5DA3F" w14:textId="77777777" w:rsidR="00227A46" w:rsidRDefault="00227A46" w:rsidP="00227A46">
      <w:pPr>
        <w:rPr>
          <w:szCs w:val="24"/>
        </w:rPr>
      </w:pPr>
    </w:p>
    <w:p w14:paraId="13C33173" w14:textId="77777777" w:rsidR="00ED7612" w:rsidRPr="000E5A8E" w:rsidRDefault="00ED7612" w:rsidP="00227A46">
      <w:pPr>
        <w:rPr>
          <w:szCs w:val="24"/>
        </w:rPr>
      </w:pPr>
    </w:p>
    <w:p w14:paraId="3EA31C14" w14:textId="631C453A" w:rsidR="000722A6" w:rsidRPr="000E5A8E" w:rsidRDefault="000E5A8E" w:rsidP="000722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722A6" w:rsidRPr="000E5A8E">
        <w:rPr>
          <w:b/>
          <w:sz w:val="22"/>
          <w:szCs w:val="22"/>
        </w:rPr>
        <w:t>.</w:t>
      </w:r>
    </w:p>
    <w:p w14:paraId="1278FCDE" w14:textId="73E4F407" w:rsidR="000722A6" w:rsidRPr="000E5A8E" w:rsidRDefault="00ED7612" w:rsidP="000722A6">
      <w:pPr>
        <w:pStyle w:val="Nadpis1"/>
        <w:rPr>
          <w:rFonts w:eastAsia="Times New Roman"/>
          <w:i w:val="0"/>
          <w:caps/>
          <w:sz w:val="22"/>
          <w:szCs w:val="22"/>
        </w:rPr>
      </w:pPr>
      <w:r>
        <w:rPr>
          <w:rFonts w:eastAsia="Times New Roman"/>
          <w:i w:val="0"/>
          <w:caps/>
          <w:sz w:val="22"/>
          <w:szCs w:val="22"/>
        </w:rPr>
        <w:t>předmět smlouvy</w:t>
      </w:r>
    </w:p>
    <w:p w14:paraId="46897CB5" w14:textId="77777777" w:rsidR="000722A6" w:rsidRPr="000E5A8E" w:rsidRDefault="000722A6" w:rsidP="000722A6">
      <w:pPr>
        <w:jc w:val="center"/>
        <w:rPr>
          <w:b/>
          <w:sz w:val="22"/>
          <w:szCs w:val="22"/>
        </w:rPr>
      </w:pPr>
    </w:p>
    <w:p w14:paraId="2381FE1A" w14:textId="65B97551" w:rsidR="000722A6" w:rsidRDefault="00227A46" w:rsidP="000E5BD7">
      <w:pPr>
        <w:pStyle w:val="Zkladntext2"/>
        <w:numPr>
          <w:ilvl w:val="1"/>
          <w:numId w:val="3"/>
        </w:numPr>
        <w:tabs>
          <w:tab w:val="left" w:pos="426"/>
        </w:tabs>
        <w:spacing w:after="120"/>
        <w:ind w:left="425" w:hanging="425"/>
        <w:rPr>
          <w:sz w:val="22"/>
          <w:szCs w:val="22"/>
        </w:rPr>
      </w:pPr>
      <w:r w:rsidRPr="000E5A8E">
        <w:rPr>
          <w:sz w:val="22"/>
          <w:szCs w:val="22"/>
        </w:rPr>
        <w:t>Grifols uvádí na trh v České republice výrobky uvedené v Příloze této Smlouvy (dále jen „</w:t>
      </w:r>
      <w:r w:rsidRPr="000E5A8E">
        <w:rPr>
          <w:b/>
          <w:sz w:val="22"/>
          <w:szCs w:val="22"/>
        </w:rPr>
        <w:t>Výrobky</w:t>
      </w:r>
      <w:r w:rsidRPr="000E5A8E">
        <w:rPr>
          <w:sz w:val="22"/>
          <w:szCs w:val="22"/>
        </w:rPr>
        <w:t xml:space="preserve">“). </w:t>
      </w:r>
      <w:r w:rsidR="000722A6" w:rsidRPr="000E5A8E">
        <w:rPr>
          <w:sz w:val="22"/>
          <w:szCs w:val="22"/>
        </w:rPr>
        <w:t xml:space="preserve">Zdravotnické zařízení </w:t>
      </w:r>
      <w:r w:rsidRPr="000E5A8E">
        <w:rPr>
          <w:sz w:val="22"/>
          <w:szCs w:val="22"/>
        </w:rPr>
        <w:t xml:space="preserve">tyto Výrobky </w:t>
      </w:r>
      <w:r w:rsidR="000722A6" w:rsidRPr="000E5A8E">
        <w:rPr>
          <w:sz w:val="22"/>
          <w:szCs w:val="22"/>
        </w:rPr>
        <w:t>odebírá</w:t>
      </w:r>
      <w:r w:rsidR="00B54F07" w:rsidRPr="000E5A8E">
        <w:rPr>
          <w:sz w:val="22"/>
          <w:szCs w:val="22"/>
        </w:rPr>
        <w:t xml:space="preserve"> </w:t>
      </w:r>
      <w:r w:rsidR="00984EE1">
        <w:rPr>
          <w:sz w:val="22"/>
          <w:szCs w:val="22"/>
        </w:rPr>
        <w:t>přímo</w:t>
      </w:r>
      <w:r w:rsidR="002A600D">
        <w:rPr>
          <w:sz w:val="22"/>
          <w:szCs w:val="22"/>
        </w:rPr>
        <w:t xml:space="preserve"> od společnosti Grifols</w:t>
      </w:r>
      <w:r w:rsidR="000722A6" w:rsidRPr="000E5A8E">
        <w:rPr>
          <w:sz w:val="22"/>
          <w:szCs w:val="22"/>
        </w:rPr>
        <w:t xml:space="preserve">. Podmínky odběrů Výrobků Zdravotnickým zařízením nejsou touto smlouvou nijak dotčeny. </w:t>
      </w:r>
    </w:p>
    <w:p w14:paraId="15E6E6E5" w14:textId="7861C5EA" w:rsidR="000722A6" w:rsidRPr="00ED7612" w:rsidRDefault="000722A6" w:rsidP="000E5BD7">
      <w:pPr>
        <w:pStyle w:val="Zkladntext2"/>
        <w:numPr>
          <w:ilvl w:val="1"/>
          <w:numId w:val="3"/>
        </w:numPr>
        <w:tabs>
          <w:tab w:val="left" w:pos="426"/>
        </w:tabs>
        <w:spacing w:after="120"/>
        <w:ind w:left="425" w:hanging="425"/>
        <w:rPr>
          <w:sz w:val="22"/>
          <w:szCs w:val="22"/>
        </w:rPr>
      </w:pPr>
      <w:r w:rsidRPr="00ED7612">
        <w:rPr>
          <w:sz w:val="22"/>
          <w:szCs w:val="22"/>
        </w:rPr>
        <w:t xml:space="preserve">Obě smluvní strany </w:t>
      </w:r>
      <w:r w:rsidR="004E5719" w:rsidRPr="00ED7612">
        <w:rPr>
          <w:sz w:val="22"/>
          <w:szCs w:val="22"/>
        </w:rPr>
        <w:t xml:space="preserve">souhlasně </w:t>
      </w:r>
      <w:r w:rsidR="00251DD0" w:rsidRPr="00ED7612">
        <w:rPr>
          <w:sz w:val="22"/>
          <w:szCs w:val="22"/>
        </w:rPr>
        <w:t>prohlašují</w:t>
      </w:r>
      <w:r w:rsidRPr="00ED7612">
        <w:rPr>
          <w:sz w:val="22"/>
          <w:szCs w:val="22"/>
        </w:rPr>
        <w:t xml:space="preserve">, že Zdravotnické zařízení odebírá v rámci své činnosti </w:t>
      </w:r>
      <w:r w:rsidR="004E5719" w:rsidRPr="00ED7612">
        <w:rPr>
          <w:sz w:val="22"/>
          <w:szCs w:val="22"/>
        </w:rPr>
        <w:t>V</w:t>
      </w:r>
      <w:r w:rsidRPr="00ED7612">
        <w:rPr>
          <w:sz w:val="22"/>
          <w:szCs w:val="22"/>
        </w:rPr>
        <w:t>ýrobky</w:t>
      </w:r>
      <w:r w:rsidR="004E5719" w:rsidRPr="00ED7612">
        <w:rPr>
          <w:sz w:val="22"/>
          <w:szCs w:val="22"/>
        </w:rPr>
        <w:t xml:space="preserve"> zcela dle svého uvážení</w:t>
      </w:r>
      <w:r w:rsidRPr="00ED7612">
        <w:rPr>
          <w:sz w:val="22"/>
          <w:szCs w:val="22"/>
        </w:rPr>
        <w:t xml:space="preserve">, a to </w:t>
      </w:r>
      <w:r w:rsidR="004E5719" w:rsidRPr="00ED7612">
        <w:rPr>
          <w:sz w:val="22"/>
          <w:szCs w:val="22"/>
        </w:rPr>
        <w:t xml:space="preserve">pouze </w:t>
      </w:r>
      <w:r w:rsidRPr="00ED7612">
        <w:rPr>
          <w:sz w:val="22"/>
          <w:szCs w:val="22"/>
        </w:rPr>
        <w:t xml:space="preserve">v takovém množství, které je pro činnost Zdravotnického zařízení potřebné. </w:t>
      </w:r>
      <w:r w:rsidR="004E5719" w:rsidRPr="00ED7612">
        <w:rPr>
          <w:sz w:val="22"/>
          <w:szCs w:val="22"/>
        </w:rPr>
        <w:t>Nákup Výro</w:t>
      </w:r>
      <w:r w:rsidR="00227A46" w:rsidRPr="00ED7612">
        <w:rPr>
          <w:sz w:val="22"/>
          <w:szCs w:val="22"/>
        </w:rPr>
        <w:t>bků není nijak závislý na této S</w:t>
      </w:r>
      <w:r w:rsidR="004E5719" w:rsidRPr="00ED7612">
        <w:rPr>
          <w:sz w:val="22"/>
          <w:szCs w:val="22"/>
        </w:rPr>
        <w:t>mlouvě nebo</w:t>
      </w:r>
      <w:r w:rsidR="00ED7612" w:rsidRPr="00ED7612">
        <w:rPr>
          <w:sz w:val="22"/>
          <w:szCs w:val="22"/>
        </w:rPr>
        <w:t xml:space="preserve"> jejích jednotlivých ustanovení.</w:t>
      </w:r>
    </w:p>
    <w:p w14:paraId="47044054" w14:textId="3842C7A7" w:rsidR="00D43054" w:rsidRDefault="00D43054" w:rsidP="000E5BD7">
      <w:pPr>
        <w:pStyle w:val="Zkladntext2"/>
        <w:numPr>
          <w:ilvl w:val="1"/>
          <w:numId w:val="3"/>
        </w:numPr>
        <w:tabs>
          <w:tab w:val="left" w:pos="426"/>
        </w:tabs>
        <w:spacing w:after="120"/>
        <w:ind w:left="425" w:hanging="425"/>
        <w:rPr>
          <w:sz w:val="22"/>
          <w:szCs w:val="22"/>
        </w:rPr>
      </w:pPr>
      <w:r w:rsidRPr="000E5A8E">
        <w:rPr>
          <w:sz w:val="22"/>
          <w:szCs w:val="22"/>
        </w:rPr>
        <w:t>Na základě žádosti Zdravotnického zařízení se Grifols zavazuje</w:t>
      </w:r>
      <w:r w:rsidR="00E4582A" w:rsidRPr="000E5A8E">
        <w:rPr>
          <w:sz w:val="22"/>
          <w:szCs w:val="22"/>
        </w:rPr>
        <w:t xml:space="preserve"> p</w:t>
      </w:r>
      <w:r w:rsidRPr="000E5A8E">
        <w:rPr>
          <w:sz w:val="22"/>
          <w:szCs w:val="22"/>
        </w:rPr>
        <w:t>oskytn</w:t>
      </w:r>
      <w:r w:rsidR="00E4582A" w:rsidRPr="000E5A8E">
        <w:rPr>
          <w:sz w:val="22"/>
          <w:szCs w:val="22"/>
        </w:rPr>
        <w:t>out</w:t>
      </w:r>
      <w:r w:rsidRPr="000E5A8E">
        <w:rPr>
          <w:sz w:val="22"/>
          <w:szCs w:val="22"/>
        </w:rPr>
        <w:t xml:space="preserve"> Zdravot</w:t>
      </w:r>
      <w:r w:rsidR="00DD3C54">
        <w:rPr>
          <w:sz w:val="22"/>
          <w:szCs w:val="22"/>
        </w:rPr>
        <w:t>nickému zařízení bonus z obratu</w:t>
      </w:r>
      <w:r w:rsidRPr="000E5A8E">
        <w:rPr>
          <w:sz w:val="22"/>
          <w:szCs w:val="22"/>
        </w:rPr>
        <w:t xml:space="preserve"> (dále jen „</w:t>
      </w:r>
      <w:r w:rsidR="00A61278" w:rsidRPr="00ED7612">
        <w:rPr>
          <w:b/>
          <w:sz w:val="22"/>
          <w:szCs w:val="22"/>
        </w:rPr>
        <w:t>Bonus</w:t>
      </w:r>
      <w:r w:rsidR="00A61278" w:rsidRPr="000E5A8E">
        <w:rPr>
          <w:sz w:val="22"/>
          <w:szCs w:val="22"/>
        </w:rPr>
        <w:t xml:space="preserve">“) </w:t>
      </w:r>
      <w:r w:rsidR="00E36134">
        <w:rPr>
          <w:sz w:val="22"/>
          <w:szCs w:val="22"/>
        </w:rPr>
        <w:t>za podmínek a v souladu s touto smlouvou</w:t>
      </w:r>
      <w:r w:rsidR="00F6351E">
        <w:rPr>
          <w:sz w:val="22"/>
          <w:szCs w:val="22"/>
        </w:rPr>
        <w:t>.</w:t>
      </w:r>
    </w:p>
    <w:p w14:paraId="25BD6F29" w14:textId="0CD19121" w:rsidR="00C40467" w:rsidRDefault="00C40467" w:rsidP="000E5BD7">
      <w:pPr>
        <w:pStyle w:val="Zkladntext2"/>
        <w:numPr>
          <w:ilvl w:val="1"/>
          <w:numId w:val="3"/>
        </w:numPr>
        <w:tabs>
          <w:tab w:val="left" w:pos="426"/>
        </w:tabs>
        <w:spacing w:after="120"/>
        <w:ind w:left="425" w:hanging="425"/>
        <w:rPr>
          <w:sz w:val="22"/>
          <w:szCs w:val="22"/>
        </w:rPr>
      </w:pPr>
      <w:r w:rsidRPr="00224722">
        <w:rPr>
          <w:sz w:val="22"/>
          <w:szCs w:val="22"/>
        </w:rPr>
        <w:lastRenderedPageBreak/>
        <w:t xml:space="preserve">Odběratel bere na vědomí, že vznik nároku na </w:t>
      </w:r>
      <w:r w:rsidR="00F6351E">
        <w:rPr>
          <w:sz w:val="22"/>
          <w:szCs w:val="22"/>
        </w:rPr>
        <w:t>B</w:t>
      </w:r>
      <w:r w:rsidRPr="00224722">
        <w:rPr>
          <w:sz w:val="22"/>
          <w:szCs w:val="22"/>
        </w:rPr>
        <w:t xml:space="preserve">onus je podmíněn skutečností, že </w:t>
      </w:r>
      <w:r w:rsidR="00F6351E">
        <w:rPr>
          <w:sz w:val="22"/>
          <w:szCs w:val="22"/>
        </w:rPr>
        <w:t>O</w:t>
      </w:r>
      <w:r w:rsidRPr="00224722">
        <w:rPr>
          <w:sz w:val="22"/>
          <w:szCs w:val="22"/>
        </w:rPr>
        <w:t xml:space="preserve">dběratel nebude </w:t>
      </w:r>
      <w:r w:rsidR="00E36134">
        <w:rPr>
          <w:sz w:val="22"/>
          <w:szCs w:val="22"/>
        </w:rPr>
        <w:t xml:space="preserve">k poslednímu dni </w:t>
      </w:r>
      <w:r w:rsidR="00016B47">
        <w:rPr>
          <w:sz w:val="22"/>
          <w:szCs w:val="22"/>
        </w:rPr>
        <w:t xml:space="preserve">referenčního období </w:t>
      </w:r>
      <w:r w:rsidRPr="00224722">
        <w:rPr>
          <w:sz w:val="22"/>
          <w:szCs w:val="22"/>
        </w:rPr>
        <w:t xml:space="preserve">v prodlení se zaplacením </w:t>
      </w:r>
      <w:r w:rsidR="00E36134">
        <w:rPr>
          <w:sz w:val="22"/>
          <w:szCs w:val="22"/>
        </w:rPr>
        <w:t>splatných pohledávek společnosti Grifols</w:t>
      </w:r>
      <w:r>
        <w:rPr>
          <w:sz w:val="22"/>
          <w:szCs w:val="22"/>
        </w:rPr>
        <w:t>.</w:t>
      </w:r>
    </w:p>
    <w:p w14:paraId="3C05DA91" w14:textId="77777777" w:rsidR="00D06899" w:rsidRDefault="00D06899" w:rsidP="00D06899">
      <w:pPr>
        <w:pStyle w:val="Zkladntext2"/>
        <w:ind w:left="851"/>
        <w:rPr>
          <w:sz w:val="22"/>
          <w:szCs w:val="22"/>
        </w:rPr>
      </w:pPr>
    </w:p>
    <w:p w14:paraId="0A236021" w14:textId="77777777" w:rsidR="002946BC" w:rsidRPr="000E5A8E" w:rsidRDefault="002946BC" w:rsidP="002946BC">
      <w:pPr>
        <w:pStyle w:val="Odstavecseseznamem"/>
        <w:rPr>
          <w:sz w:val="22"/>
          <w:szCs w:val="22"/>
        </w:rPr>
      </w:pPr>
    </w:p>
    <w:p w14:paraId="0A2B9A13" w14:textId="1748DF7C" w:rsidR="002946BC" w:rsidRPr="000E5A8E" w:rsidRDefault="00ED7612" w:rsidP="002946BC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946BC" w:rsidRPr="000E5A8E">
        <w:rPr>
          <w:b/>
          <w:sz w:val="22"/>
          <w:szCs w:val="22"/>
        </w:rPr>
        <w:t>.</w:t>
      </w:r>
    </w:p>
    <w:p w14:paraId="45C27456" w14:textId="1B54BDC2" w:rsidR="002946BC" w:rsidRPr="009B1F17" w:rsidRDefault="002946BC" w:rsidP="002946BC">
      <w:pPr>
        <w:pStyle w:val="Zkladntext2"/>
        <w:jc w:val="center"/>
        <w:rPr>
          <w:b/>
          <w:caps/>
          <w:sz w:val="22"/>
          <w:szCs w:val="22"/>
        </w:rPr>
      </w:pPr>
      <w:r w:rsidRPr="009B1F17">
        <w:rPr>
          <w:b/>
          <w:caps/>
          <w:sz w:val="22"/>
          <w:szCs w:val="22"/>
        </w:rPr>
        <w:t>Postup pro uplatnění a vyplacení Bonusu</w:t>
      </w:r>
    </w:p>
    <w:p w14:paraId="49075516" w14:textId="77777777" w:rsidR="000E5BD7" w:rsidRPr="009B1F17" w:rsidRDefault="000E5BD7" w:rsidP="002946BC">
      <w:pPr>
        <w:pStyle w:val="Zkladntext2"/>
        <w:jc w:val="center"/>
        <w:rPr>
          <w:b/>
          <w:caps/>
          <w:sz w:val="22"/>
          <w:szCs w:val="22"/>
        </w:rPr>
      </w:pPr>
    </w:p>
    <w:p w14:paraId="24097677" w14:textId="3C66014E" w:rsidR="00572E1A" w:rsidRPr="009B1F17" w:rsidRDefault="005C4BD4" w:rsidP="00572E1A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 w:rsidRPr="009B1F17">
        <w:rPr>
          <w:sz w:val="22"/>
          <w:szCs w:val="22"/>
        </w:rPr>
        <w:t>V příloze této Smlouvy je Smluvními stranami sjednán</w:t>
      </w:r>
      <w:r w:rsidR="00614A88" w:rsidRPr="009B1F17">
        <w:rPr>
          <w:sz w:val="22"/>
          <w:szCs w:val="22"/>
        </w:rPr>
        <w:t xml:space="preserve"> způsob určení výše Bonusu při dosažení minimálního obra</w:t>
      </w:r>
      <w:r w:rsidR="00E36134" w:rsidRPr="009B1F17">
        <w:rPr>
          <w:sz w:val="22"/>
          <w:szCs w:val="22"/>
        </w:rPr>
        <w:t>t</w:t>
      </w:r>
      <w:r w:rsidR="00614A88" w:rsidRPr="009B1F17">
        <w:rPr>
          <w:sz w:val="22"/>
          <w:szCs w:val="22"/>
        </w:rPr>
        <w:t>u Výrobk</w:t>
      </w:r>
      <w:r w:rsidR="000C41E6" w:rsidRPr="009B1F17">
        <w:rPr>
          <w:sz w:val="22"/>
          <w:szCs w:val="22"/>
        </w:rPr>
        <w:t>ů v daném referenčním období</w:t>
      </w:r>
      <w:r w:rsidRPr="009B1F17">
        <w:rPr>
          <w:sz w:val="22"/>
          <w:szCs w:val="22"/>
        </w:rPr>
        <w:t xml:space="preserve">. </w:t>
      </w:r>
      <w:r w:rsidR="000C41E6" w:rsidRPr="009B1F17">
        <w:rPr>
          <w:sz w:val="22"/>
          <w:szCs w:val="22"/>
        </w:rPr>
        <w:t>Pro vyloučení pochybností se stanoví, že Zdravotnickému zařízení nevzniká za příslušné referenční období nárok na Bonus v případě, že obrat Výrobků v tomto referenčním období nedosáhl alespoň minimální výše obratu stanovené Přílohou</w:t>
      </w:r>
      <w:r w:rsidR="000E5BD7" w:rsidRPr="009B1F17">
        <w:rPr>
          <w:sz w:val="22"/>
          <w:szCs w:val="22"/>
        </w:rPr>
        <w:t xml:space="preserve"> pro toto referenční období</w:t>
      </w:r>
      <w:r w:rsidR="000C41E6" w:rsidRPr="009B1F17">
        <w:rPr>
          <w:sz w:val="22"/>
          <w:szCs w:val="22"/>
        </w:rPr>
        <w:t>.</w:t>
      </w:r>
      <w:r w:rsidR="00572E1A" w:rsidRPr="009B1F17">
        <w:rPr>
          <w:sz w:val="22"/>
          <w:szCs w:val="22"/>
        </w:rPr>
        <w:t xml:space="preserve"> Pokud Zdravotnické zařízení v součtu jednotlivých referenčních období splní roční odběr zboží, vzniká Zdravotnickému zařízení nárok na bonus po ukončení kalendářního roku i za nesplněná referenční období.</w:t>
      </w:r>
    </w:p>
    <w:p w14:paraId="6E4A7462" w14:textId="70B86C56" w:rsidR="00572E1A" w:rsidRPr="009B1F17" w:rsidRDefault="00572E1A" w:rsidP="00572E1A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rFonts w:cs="Arial"/>
          <w:sz w:val="20"/>
        </w:rPr>
      </w:pPr>
      <w:r w:rsidRPr="009B1F17">
        <w:rPr>
          <w:sz w:val="22"/>
          <w:szCs w:val="22"/>
        </w:rPr>
        <w:t>V</w:t>
      </w:r>
      <w:r w:rsidRPr="009B1F17">
        <w:rPr>
          <w:rFonts w:cs="Arial"/>
          <w:sz w:val="20"/>
        </w:rPr>
        <w:t> </w:t>
      </w:r>
      <w:r w:rsidRPr="009B1F17">
        <w:rPr>
          <w:sz w:val="22"/>
          <w:szCs w:val="22"/>
        </w:rPr>
        <w:t xml:space="preserve">případě, že Dodavatel obdrží od Odběratele </w:t>
      </w:r>
      <w:r w:rsidRPr="00570532">
        <w:rPr>
          <w:sz w:val="22"/>
          <w:szCs w:val="22"/>
        </w:rPr>
        <w:t xml:space="preserve">objednávky </w:t>
      </w:r>
      <w:r w:rsidR="00F14A08" w:rsidRPr="00570532">
        <w:rPr>
          <w:sz w:val="22"/>
          <w:szCs w:val="22"/>
        </w:rPr>
        <w:t xml:space="preserve">alespoň </w:t>
      </w:r>
      <w:r w:rsidRPr="00570532">
        <w:rPr>
          <w:sz w:val="22"/>
          <w:szCs w:val="22"/>
        </w:rPr>
        <w:t xml:space="preserve">na </w:t>
      </w:r>
      <w:r w:rsidR="00F14A08" w:rsidRPr="00570532">
        <w:rPr>
          <w:sz w:val="22"/>
          <w:szCs w:val="22"/>
        </w:rPr>
        <w:t xml:space="preserve">minimální počet </w:t>
      </w:r>
      <w:r w:rsidRPr="00570532">
        <w:rPr>
          <w:sz w:val="22"/>
          <w:szCs w:val="22"/>
        </w:rPr>
        <w:t xml:space="preserve">IU </w:t>
      </w:r>
      <w:proofErr w:type="spellStart"/>
      <w:r w:rsidRPr="00570532">
        <w:rPr>
          <w:sz w:val="22"/>
          <w:szCs w:val="22"/>
        </w:rPr>
        <w:t>Fanhdi</w:t>
      </w:r>
      <w:proofErr w:type="spellEnd"/>
      <w:r w:rsidRPr="00570532">
        <w:rPr>
          <w:sz w:val="22"/>
          <w:szCs w:val="22"/>
        </w:rPr>
        <w:t xml:space="preserve"> v daném referenčním období</w:t>
      </w:r>
      <w:r w:rsidR="00F14A08" w:rsidRPr="00570532">
        <w:rPr>
          <w:sz w:val="22"/>
          <w:szCs w:val="22"/>
        </w:rPr>
        <w:t xml:space="preserve"> dle přílohy č.</w:t>
      </w:r>
      <w:r w:rsidR="009B1F17" w:rsidRPr="00570532">
        <w:rPr>
          <w:sz w:val="22"/>
          <w:szCs w:val="22"/>
        </w:rPr>
        <w:t xml:space="preserve"> </w:t>
      </w:r>
      <w:r w:rsidR="00F14A08" w:rsidRPr="00570532">
        <w:rPr>
          <w:sz w:val="22"/>
          <w:szCs w:val="22"/>
        </w:rPr>
        <w:t>1</w:t>
      </w:r>
      <w:r w:rsidRPr="009B1F17">
        <w:rPr>
          <w:sz w:val="22"/>
          <w:szCs w:val="22"/>
        </w:rPr>
        <w:t>,</w:t>
      </w:r>
      <w:r w:rsidR="009B1F17">
        <w:rPr>
          <w:sz w:val="22"/>
          <w:szCs w:val="22"/>
        </w:rPr>
        <w:t xml:space="preserve"> </w:t>
      </w:r>
      <w:r w:rsidRPr="009B1F17">
        <w:rPr>
          <w:sz w:val="22"/>
          <w:szCs w:val="22"/>
        </w:rPr>
        <w:t xml:space="preserve">ale nebude schopen je v daném čase vydodat, vznikne Odběrateli nárok na bonus i za nižší odběr přípravku </w:t>
      </w:r>
      <w:proofErr w:type="spellStart"/>
      <w:r w:rsidRPr="009B1F17">
        <w:rPr>
          <w:sz w:val="22"/>
          <w:szCs w:val="22"/>
        </w:rPr>
        <w:t>Fanhdi</w:t>
      </w:r>
      <w:proofErr w:type="spellEnd"/>
      <w:r w:rsidRPr="009B1F17">
        <w:rPr>
          <w:sz w:val="22"/>
          <w:szCs w:val="22"/>
        </w:rPr>
        <w:t>.</w:t>
      </w:r>
    </w:p>
    <w:p w14:paraId="64038CAC" w14:textId="1BA2DE48" w:rsidR="00E36134" w:rsidRDefault="00B45BFB" w:rsidP="000E5BD7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 w:rsidRPr="00B45BFB">
        <w:rPr>
          <w:sz w:val="22"/>
          <w:szCs w:val="22"/>
        </w:rPr>
        <w:t xml:space="preserve">Dodavatel se zavazuje poskytnout </w:t>
      </w:r>
      <w:r w:rsidR="004B3DDB">
        <w:rPr>
          <w:sz w:val="22"/>
          <w:szCs w:val="22"/>
        </w:rPr>
        <w:t>O</w:t>
      </w:r>
      <w:r w:rsidRPr="00B45BFB">
        <w:rPr>
          <w:sz w:val="22"/>
          <w:szCs w:val="22"/>
        </w:rPr>
        <w:t xml:space="preserve">dběrateli </w:t>
      </w:r>
      <w:r w:rsidR="00E36134">
        <w:rPr>
          <w:sz w:val="22"/>
          <w:szCs w:val="22"/>
        </w:rPr>
        <w:t>B</w:t>
      </w:r>
      <w:r w:rsidRPr="00B45BFB">
        <w:rPr>
          <w:sz w:val="22"/>
          <w:szCs w:val="22"/>
        </w:rPr>
        <w:t>onus dle Přílohy poukázáním pří</w:t>
      </w:r>
      <w:r w:rsidR="004B3DDB">
        <w:rPr>
          <w:sz w:val="22"/>
          <w:szCs w:val="22"/>
        </w:rPr>
        <w:t>slušné částky</w:t>
      </w:r>
      <w:r w:rsidR="00470581">
        <w:rPr>
          <w:sz w:val="22"/>
          <w:szCs w:val="22"/>
        </w:rPr>
        <w:t xml:space="preserve"> </w:t>
      </w:r>
      <w:r w:rsidR="004B3DDB">
        <w:rPr>
          <w:sz w:val="22"/>
          <w:szCs w:val="22"/>
        </w:rPr>
        <w:t>na bankovní účet O</w:t>
      </w:r>
      <w:r w:rsidRPr="00B45BFB">
        <w:rPr>
          <w:sz w:val="22"/>
          <w:szCs w:val="22"/>
        </w:rPr>
        <w:t>dběratele.</w:t>
      </w:r>
      <w:r w:rsidR="00E36134">
        <w:rPr>
          <w:sz w:val="22"/>
          <w:szCs w:val="22"/>
        </w:rPr>
        <w:t xml:space="preserve"> Smluvní strany připouštějí zápočet vzájemných pohledávek.</w:t>
      </w:r>
    </w:p>
    <w:p w14:paraId="267B8B5D" w14:textId="4277E6B9" w:rsidR="00B45BFB" w:rsidRDefault="00F10FBB" w:rsidP="000E5BD7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Dodavatel vystaví</w:t>
      </w:r>
      <w:r w:rsidR="00016B47">
        <w:rPr>
          <w:sz w:val="22"/>
          <w:szCs w:val="22"/>
        </w:rPr>
        <w:t xml:space="preserve"> ve prospěch Odběratele</w:t>
      </w:r>
      <w:r>
        <w:rPr>
          <w:sz w:val="22"/>
          <w:szCs w:val="22"/>
        </w:rPr>
        <w:t xml:space="preserve"> </w:t>
      </w:r>
      <w:r w:rsidR="00B45BFB" w:rsidRPr="00B45BFB">
        <w:rPr>
          <w:sz w:val="22"/>
          <w:szCs w:val="22"/>
        </w:rPr>
        <w:t>opravn</w:t>
      </w:r>
      <w:r>
        <w:rPr>
          <w:sz w:val="22"/>
          <w:szCs w:val="22"/>
        </w:rPr>
        <w:t xml:space="preserve">ý </w:t>
      </w:r>
      <w:r w:rsidR="00B45BFB" w:rsidRPr="00B45BFB">
        <w:rPr>
          <w:sz w:val="22"/>
          <w:szCs w:val="22"/>
        </w:rPr>
        <w:t>daňov</w:t>
      </w:r>
      <w:r>
        <w:rPr>
          <w:sz w:val="22"/>
          <w:szCs w:val="22"/>
        </w:rPr>
        <w:t xml:space="preserve">ý </w:t>
      </w:r>
      <w:r w:rsidR="00B45BFB" w:rsidRPr="00B45BFB">
        <w:rPr>
          <w:sz w:val="22"/>
          <w:szCs w:val="22"/>
        </w:rPr>
        <w:t>doklad</w:t>
      </w:r>
      <w:r>
        <w:rPr>
          <w:sz w:val="22"/>
          <w:szCs w:val="22"/>
        </w:rPr>
        <w:t xml:space="preserve"> </w:t>
      </w:r>
      <w:r w:rsidR="00016B47">
        <w:rPr>
          <w:sz w:val="22"/>
          <w:szCs w:val="22"/>
        </w:rPr>
        <w:t xml:space="preserve">vztahující se ke všem dodávkám </w:t>
      </w:r>
      <w:r w:rsidR="00614A88">
        <w:rPr>
          <w:sz w:val="22"/>
          <w:szCs w:val="22"/>
        </w:rPr>
        <w:t>Výrobků</w:t>
      </w:r>
      <w:r w:rsidR="00016B47">
        <w:rPr>
          <w:sz w:val="22"/>
          <w:szCs w:val="22"/>
        </w:rPr>
        <w:t>, které byly Dodavatelem dodány Odběrateli za dané referenční období a ve výši přiznaného Bonusu</w:t>
      </w:r>
      <w:r w:rsidR="00B45BFB" w:rsidRPr="00B45BFB">
        <w:rPr>
          <w:sz w:val="22"/>
          <w:szCs w:val="22"/>
        </w:rPr>
        <w:t>, a to nejpozději do posledního kalendářního dne měsíce následujícího po skončení daného</w:t>
      </w:r>
      <w:r>
        <w:rPr>
          <w:sz w:val="22"/>
          <w:szCs w:val="22"/>
        </w:rPr>
        <w:t xml:space="preserve"> referenčního období</w:t>
      </w:r>
      <w:r w:rsidR="00B45BFB" w:rsidRPr="00B45BFB">
        <w:rPr>
          <w:sz w:val="22"/>
          <w:szCs w:val="22"/>
        </w:rPr>
        <w:t xml:space="preserve"> se splatností 30 dní od data vystavení.</w:t>
      </w:r>
      <w:r w:rsidR="00957469">
        <w:rPr>
          <w:sz w:val="22"/>
          <w:szCs w:val="22"/>
        </w:rPr>
        <w:t xml:space="preserve"> </w:t>
      </w:r>
      <w:r w:rsidR="00B45BFB" w:rsidRPr="00B45BFB">
        <w:rPr>
          <w:sz w:val="22"/>
          <w:szCs w:val="22"/>
        </w:rPr>
        <w:t>Datem uskutečnění zdanitelného plnění je datum vzájemného odsouhlasení</w:t>
      </w:r>
      <w:r w:rsidR="004B3DDB">
        <w:rPr>
          <w:sz w:val="22"/>
          <w:szCs w:val="22"/>
        </w:rPr>
        <w:t xml:space="preserve"> výše poskytnutého B</w:t>
      </w:r>
      <w:r>
        <w:rPr>
          <w:sz w:val="22"/>
          <w:szCs w:val="22"/>
        </w:rPr>
        <w:t>onusu</w:t>
      </w:r>
      <w:r w:rsidR="00B45BFB" w:rsidRPr="00B45BFB">
        <w:rPr>
          <w:sz w:val="22"/>
          <w:szCs w:val="22"/>
        </w:rPr>
        <w:t>. Opravný daňový doklad musí splňovat veškeré náležitosti dle platné legislativy, především zákona č. 235/2004 Sb. v platném znění. K základu daně na opravném daňovém dokladu bude připočtena zákonná sazba DPH odpovídající původnímu plnění. Přílohou opravného daňového dokladu bude seznam původních d</w:t>
      </w:r>
      <w:r w:rsidR="004B3DDB">
        <w:rPr>
          <w:sz w:val="22"/>
          <w:szCs w:val="22"/>
        </w:rPr>
        <w:t>aňových dokladů, ze kterých se B</w:t>
      </w:r>
      <w:r w:rsidR="00B45BFB" w:rsidRPr="00B45BFB">
        <w:rPr>
          <w:sz w:val="22"/>
          <w:szCs w:val="22"/>
        </w:rPr>
        <w:t xml:space="preserve">onus počítá. V případě, že doklad nebude splňovat veškeré náležitosti dle platné legislativy, bude vrácen dodavateli k přepracování se lhůtou opravy do 5 pracovních dní od </w:t>
      </w:r>
      <w:r w:rsidR="00016B47">
        <w:rPr>
          <w:sz w:val="22"/>
          <w:szCs w:val="22"/>
        </w:rPr>
        <w:t xml:space="preserve">doručení </w:t>
      </w:r>
      <w:r w:rsidR="004B3DDB">
        <w:rPr>
          <w:sz w:val="22"/>
          <w:szCs w:val="22"/>
        </w:rPr>
        <w:t>D</w:t>
      </w:r>
      <w:r w:rsidR="00016B47">
        <w:rPr>
          <w:sz w:val="22"/>
          <w:szCs w:val="22"/>
        </w:rPr>
        <w:t>odavateli</w:t>
      </w:r>
      <w:r w:rsidR="00B45BFB" w:rsidRPr="00B45BFB">
        <w:rPr>
          <w:sz w:val="22"/>
          <w:szCs w:val="22"/>
        </w:rPr>
        <w:t>, splatnost dokladu se v tomto případě ovšem neprodlužuje</w:t>
      </w:r>
      <w:r w:rsidR="00D330D7">
        <w:rPr>
          <w:sz w:val="22"/>
          <w:szCs w:val="22"/>
        </w:rPr>
        <w:t>.</w:t>
      </w:r>
    </w:p>
    <w:p w14:paraId="618DEDAA" w14:textId="16F74A71" w:rsidR="00E36134" w:rsidRDefault="00D330D7" w:rsidP="000E5BD7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 w:rsidRPr="00CD4B7C">
        <w:rPr>
          <w:sz w:val="22"/>
          <w:szCs w:val="22"/>
        </w:rPr>
        <w:t>Zdravotnické zařízení po obdržení opravného daňového dokladu obratem potvrdí Grifols jeho přijetí</w:t>
      </w:r>
      <w:r w:rsidR="00957469">
        <w:rPr>
          <w:sz w:val="22"/>
          <w:szCs w:val="22"/>
        </w:rPr>
        <w:t>. Do doručení takového potvrzení není společnost Grifols povinna Bonus dle předchozího odstavce vyplatit.</w:t>
      </w:r>
    </w:p>
    <w:p w14:paraId="0961FEF3" w14:textId="3DC88024" w:rsidR="00D330D7" w:rsidRPr="00CD4B7C" w:rsidRDefault="00D330D7" w:rsidP="000E5BD7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 w:rsidRPr="00CD4B7C">
        <w:rPr>
          <w:sz w:val="22"/>
          <w:szCs w:val="22"/>
        </w:rPr>
        <w:t xml:space="preserve">V případě, že dojde k ukončení této smlouvy před uplynutím </w:t>
      </w:r>
      <w:r w:rsidR="00AE7718">
        <w:rPr>
          <w:sz w:val="22"/>
          <w:szCs w:val="22"/>
        </w:rPr>
        <w:t xml:space="preserve">referenčního </w:t>
      </w:r>
      <w:r w:rsidRPr="00CD4B7C">
        <w:rPr>
          <w:sz w:val="22"/>
          <w:szCs w:val="22"/>
        </w:rPr>
        <w:t>období, poskytne Grifols Zdravotnickému zařízení Bonus v poměrné výši (alikvotní část) za takové zkrácené referenční období.</w:t>
      </w:r>
    </w:p>
    <w:p w14:paraId="4A4B3513" w14:textId="00CFC960" w:rsidR="00046A0F" w:rsidRDefault="00046A0F" w:rsidP="000E5BD7">
      <w:pPr>
        <w:pStyle w:val="Zkladntext2"/>
        <w:numPr>
          <w:ilvl w:val="1"/>
          <w:numId w:val="28"/>
        </w:numPr>
        <w:tabs>
          <w:tab w:val="left" w:pos="426"/>
          <w:tab w:val="left" w:pos="851"/>
        </w:tabs>
        <w:spacing w:after="120"/>
        <w:ind w:left="426" w:hanging="426"/>
        <w:rPr>
          <w:sz w:val="22"/>
          <w:szCs w:val="22"/>
        </w:rPr>
      </w:pPr>
      <w:r w:rsidRPr="00224722">
        <w:rPr>
          <w:sz w:val="22"/>
          <w:szCs w:val="22"/>
        </w:rPr>
        <w:t xml:space="preserve">Výpočet bonusu je upraven v Příloze </w:t>
      </w:r>
      <w:r w:rsidR="00957469">
        <w:rPr>
          <w:sz w:val="22"/>
          <w:szCs w:val="22"/>
        </w:rPr>
        <w:t>této smlouvy</w:t>
      </w:r>
      <w:r w:rsidRPr="00224722">
        <w:rPr>
          <w:sz w:val="22"/>
          <w:szCs w:val="22"/>
        </w:rPr>
        <w:t xml:space="preserve"> vždy konkrétně pro určité </w:t>
      </w:r>
      <w:r w:rsidR="00F6351E">
        <w:rPr>
          <w:sz w:val="22"/>
          <w:szCs w:val="22"/>
        </w:rPr>
        <w:t>Výrobky</w:t>
      </w:r>
      <w:r w:rsidRPr="00224722">
        <w:rPr>
          <w:sz w:val="22"/>
          <w:szCs w:val="22"/>
        </w:rPr>
        <w:t xml:space="preserve"> nebo skupinu </w:t>
      </w:r>
      <w:r w:rsidR="00F6351E">
        <w:rPr>
          <w:sz w:val="22"/>
          <w:szCs w:val="22"/>
        </w:rPr>
        <w:t>Výrobků</w:t>
      </w:r>
      <w:r w:rsidRPr="00224722">
        <w:rPr>
          <w:sz w:val="22"/>
          <w:szCs w:val="22"/>
        </w:rPr>
        <w:t xml:space="preserve">, a to v závislosti na celkové ceně </w:t>
      </w:r>
      <w:r w:rsidR="00F6351E">
        <w:rPr>
          <w:sz w:val="22"/>
          <w:szCs w:val="22"/>
        </w:rPr>
        <w:t xml:space="preserve">odebraných Výrobků </w:t>
      </w:r>
      <w:r w:rsidRPr="00224722">
        <w:rPr>
          <w:sz w:val="22"/>
          <w:szCs w:val="22"/>
        </w:rPr>
        <w:t xml:space="preserve">v průběhu daného </w:t>
      </w:r>
      <w:r>
        <w:rPr>
          <w:sz w:val="22"/>
          <w:szCs w:val="22"/>
        </w:rPr>
        <w:t>referenčního období</w:t>
      </w:r>
      <w:r w:rsidRPr="00224722">
        <w:rPr>
          <w:sz w:val="22"/>
          <w:szCs w:val="22"/>
        </w:rPr>
        <w:t xml:space="preserve">. Pro účely této dohody se za cenu považuje </w:t>
      </w:r>
      <w:r w:rsidR="00957469">
        <w:rPr>
          <w:sz w:val="22"/>
          <w:szCs w:val="22"/>
        </w:rPr>
        <w:t xml:space="preserve">kupní </w:t>
      </w:r>
      <w:r w:rsidRPr="00224722">
        <w:rPr>
          <w:sz w:val="22"/>
          <w:szCs w:val="22"/>
        </w:rPr>
        <w:t xml:space="preserve">cena </w:t>
      </w:r>
      <w:r w:rsidR="00F6351E">
        <w:rPr>
          <w:sz w:val="22"/>
          <w:szCs w:val="22"/>
        </w:rPr>
        <w:t>V</w:t>
      </w:r>
      <w:r w:rsidR="00614A88">
        <w:rPr>
          <w:sz w:val="22"/>
          <w:szCs w:val="22"/>
        </w:rPr>
        <w:t xml:space="preserve">ýrobků </w:t>
      </w:r>
      <w:r w:rsidRPr="00224722">
        <w:rPr>
          <w:sz w:val="22"/>
          <w:szCs w:val="22"/>
        </w:rPr>
        <w:t>bez DPH</w:t>
      </w:r>
      <w:r w:rsidRPr="000E5A8E">
        <w:rPr>
          <w:sz w:val="22"/>
          <w:szCs w:val="22"/>
        </w:rPr>
        <w:t xml:space="preserve">. </w:t>
      </w:r>
    </w:p>
    <w:p w14:paraId="6D722C29" w14:textId="77777777" w:rsidR="000722A6" w:rsidRPr="000E5A8E" w:rsidRDefault="000722A6" w:rsidP="000722A6">
      <w:pPr>
        <w:pStyle w:val="Zkladntext2"/>
        <w:ind w:left="1065"/>
        <w:rPr>
          <w:sz w:val="22"/>
          <w:szCs w:val="22"/>
          <w:highlight w:val="yellow"/>
        </w:rPr>
      </w:pPr>
    </w:p>
    <w:p w14:paraId="5CB881F8" w14:textId="0F6A0C78" w:rsidR="000722A6" w:rsidRPr="000E5A8E" w:rsidRDefault="00ED7612" w:rsidP="000722A6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722A6" w:rsidRPr="000E5A8E">
        <w:rPr>
          <w:b/>
          <w:sz w:val="22"/>
          <w:szCs w:val="22"/>
        </w:rPr>
        <w:t xml:space="preserve">. </w:t>
      </w:r>
    </w:p>
    <w:p w14:paraId="2D5EE0A2" w14:textId="253F7318" w:rsidR="000722A6" w:rsidRPr="000E5A8E" w:rsidRDefault="000722A6" w:rsidP="000722A6">
      <w:pPr>
        <w:pStyle w:val="Zkladntext2"/>
        <w:jc w:val="center"/>
        <w:rPr>
          <w:b/>
          <w:caps/>
          <w:sz w:val="22"/>
          <w:szCs w:val="22"/>
        </w:rPr>
      </w:pPr>
      <w:r w:rsidRPr="000E5A8E">
        <w:rPr>
          <w:b/>
          <w:caps/>
          <w:sz w:val="22"/>
          <w:szCs w:val="22"/>
        </w:rPr>
        <w:t xml:space="preserve">Další </w:t>
      </w:r>
      <w:r w:rsidR="00251DD0" w:rsidRPr="000E5A8E">
        <w:rPr>
          <w:b/>
          <w:caps/>
          <w:sz w:val="22"/>
          <w:szCs w:val="22"/>
        </w:rPr>
        <w:t xml:space="preserve">ujednání </w:t>
      </w:r>
    </w:p>
    <w:p w14:paraId="2BDC8304" w14:textId="77777777" w:rsidR="000722A6" w:rsidRPr="000E5A8E" w:rsidRDefault="000722A6" w:rsidP="000722A6">
      <w:pPr>
        <w:pStyle w:val="Zkladntext2"/>
        <w:rPr>
          <w:sz w:val="22"/>
          <w:szCs w:val="22"/>
          <w:highlight w:val="yellow"/>
        </w:rPr>
      </w:pPr>
    </w:p>
    <w:p w14:paraId="7B3AAAA3" w14:textId="26089124" w:rsidR="000722A6" w:rsidRDefault="000722A6" w:rsidP="000E5BD7">
      <w:pPr>
        <w:pStyle w:val="Zkladntext2"/>
        <w:numPr>
          <w:ilvl w:val="1"/>
          <w:numId w:val="29"/>
        </w:numPr>
        <w:spacing w:after="120"/>
        <w:ind w:left="426" w:hanging="426"/>
        <w:rPr>
          <w:sz w:val="22"/>
          <w:szCs w:val="22"/>
        </w:rPr>
      </w:pPr>
      <w:r w:rsidRPr="000E5A8E">
        <w:rPr>
          <w:sz w:val="22"/>
          <w:szCs w:val="22"/>
        </w:rPr>
        <w:t xml:space="preserve">Smluvní strany </w:t>
      </w:r>
      <w:r w:rsidR="00251DD0" w:rsidRPr="000E5A8E">
        <w:rPr>
          <w:sz w:val="22"/>
          <w:szCs w:val="22"/>
        </w:rPr>
        <w:t>rovněž</w:t>
      </w:r>
      <w:r w:rsidRPr="000E5A8E">
        <w:rPr>
          <w:sz w:val="22"/>
          <w:szCs w:val="22"/>
        </w:rPr>
        <w:t xml:space="preserve"> prohlašují, že účelem této smlouvy není </w:t>
      </w:r>
      <w:r w:rsidR="00251DD0" w:rsidRPr="000E5A8E">
        <w:rPr>
          <w:sz w:val="22"/>
          <w:szCs w:val="22"/>
        </w:rPr>
        <w:t xml:space="preserve">žádná reklamní aktivita směřující k propagaci a podpoře prodeje </w:t>
      </w:r>
      <w:r w:rsidRPr="000E5A8E">
        <w:rPr>
          <w:sz w:val="22"/>
          <w:szCs w:val="22"/>
        </w:rPr>
        <w:t>Výrobků, ani poskytnutí daru či sponzorského příspěvku Zdravotnickému zařízení ani pobídka či návod na neoprávněné čerpání prostředků z veřejného zdravotního pojištění</w:t>
      </w:r>
      <w:r w:rsidR="00251DD0" w:rsidRPr="000E5A8E">
        <w:rPr>
          <w:sz w:val="22"/>
          <w:szCs w:val="22"/>
        </w:rPr>
        <w:t xml:space="preserve">. </w:t>
      </w:r>
    </w:p>
    <w:p w14:paraId="3F08FAB7" w14:textId="24285B4C" w:rsidR="000E5BD7" w:rsidRDefault="000E5BD7" w:rsidP="000E5BD7">
      <w:pPr>
        <w:pStyle w:val="Zkladntext2"/>
        <w:numPr>
          <w:ilvl w:val="1"/>
          <w:numId w:val="29"/>
        </w:numPr>
        <w:spacing w:after="120"/>
        <w:ind w:left="426" w:hanging="426"/>
        <w:rPr>
          <w:sz w:val="22"/>
          <w:szCs w:val="22"/>
        </w:rPr>
      </w:pPr>
      <w:r w:rsidRPr="000E5A8E">
        <w:rPr>
          <w:sz w:val="22"/>
          <w:szCs w:val="22"/>
        </w:rPr>
        <w:lastRenderedPageBreak/>
        <w:t>Smluvní strany se v rámci naplňování této Smlouvy zavazují postupovat vždy v souladu s právním řádem České republiky a dále prohlašují, že jim nejsou známé žádné skutečnosti, které by bránily poskyt</w:t>
      </w:r>
      <w:r>
        <w:rPr>
          <w:sz w:val="22"/>
          <w:szCs w:val="22"/>
        </w:rPr>
        <w:t>nutí Bonusu podle této smlouvy.</w:t>
      </w:r>
    </w:p>
    <w:p w14:paraId="62850547" w14:textId="124DDC52" w:rsidR="000E5BD7" w:rsidRDefault="000E5BD7" w:rsidP="000E5BD7">
      <w:pPr>
        <w:pStyle w:val="Zkladntext2"/>
        <w:numPr>
          <w:ilvl w:val="1"/>
          <w:numId w:val="29"/>
        </w:numPr>
        <w:spacing w:after="120"/>
        <w:ind w:left="426" w:hanging="426"/>
        <w:rPr>
          <w:sz w:val="22"/>
          <w:szCs w:val="22"/>
        </w:rPr>
      </w:pPr>
      <w:r w:rsidRPr="00957469">
        <w:rPr>
          <w:sz w:val="22"/>
          <w:szCs w:val="22"/>
        </w:rPr>
        <w:t>Smluvní strany se tímto zavazují učinit vše potřebné a neodkladně zrevidovat podmínky poskytování Bonusu touto Smlouvou, pokud by se objevilo důvodné podezření, že poskytování zde popsaného Bonusu může být v rozporu s příslušnými právními předpisy (zejm. soutěžní</w:t>
      </w:r>
      <w:r>
        <w:rPr>
          <w:sz w:val="22"/>
          <w:szCs w:val="22"/>
        </w:rPr>
        <w:t xml:space="preserve"> a daňové</w:t>
      </w:r>
      <w:r w:rsidRPr="00957469">
        <w:rPr>
          <w:sz w:val="22"/>
          <w:szCs w:val="22"/>
        </w:rPr>
        <w:t xml:space="preserve"> předpisy). </w:t>
      </w:r>
      <w:r w:rsidRPr="000E5A8E">
        <w:rPr>
          <w:sz w:val="22"/>
          <w:szCs w:val="22"/>
        </w:rPr>
        <w:t>Kterákoliv smluvní strana je oprávněna písemně odstoupit od Smlouvy, případně odmítnout poskytnutí nebo přijetí Bonusu, jestliže nedošlo k dohodě Smluvních stran podle tohoto bodu Smlouvy</w:t>
      </w:r>
    </w:p>
    <w:p w14:paraId="2F9DC168" w14:textId="77777777" w:rsidR="001D74DA" w:rsidRDefault="001D74DA" w:rsidP="000722A6">
      <w:pPr>
        <w:pStyle w:val="Zkladntext2"/>
        <w:jc w:val="center"/>
        <w:rPr>
          <w:b/>
          <w:sz w:val="22"/>
          <w:szCs w:val="22"/>
        </w:rPr>
      </w:pPr>
    </w:p>
    <w:p w14:paraId="5211734B" w14:textId="77777777" w:rsidR="001D74DA" w:rsidRPr="000E5A8E" w:rsidRDefault="001D74DA" w:rsidP="000722A6">
      <w:pPr>
        <w:pStyle w:val="Zkladntext2"/>
        <w:jc w:val="center"/>
        <w:rPr>
          <w:b/>
          <w:sz w:val="22"/>
          <w:szCs w:val="22"/>
        </w:rPr>
      </w:pPr>
    </w:p>
    <w:p w14:paraId="5E2CB4FE" w14:textId="3CE36370" w:rsidR="000722A6" w:rsidRPr="000E5A8E" w:rsidRDefault="000E5BD7" w:rsidP="000722A6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722A6" w:rsidRPr="000E5A8E">
        <w:rPr>
          <w:b/>
          <w:sz w:val="22"/>
          <w:szCs w:val="22"/>
        </w:rPr>
        <w:t>.</w:t>
      </w:r>
    </w:p>
    <w:p w14:paraId="74285BAC" w14:textId="10BA7723" w:rsidR="000722A6" w:rsidRPr="000E5A8E" w:rsidRDefault="00D06899" w:rsidP="000722A6">
      <w:pPr>
        <w:pStyle w:val="Zkladntext2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zákaz postoupení</w:t>
      </w:r>
    </w:p>
    <w:p w14:paraId="4B51C8CC" w14:textId="77777777" w:rsidR="000722A6" w:rsidRPr="000E5A8E" w:rsidRDefault="000722A6" w:rsidP="000722A6">
      <w:pPr>
        <w:pStyle w:val="Zkladntext2"/>
        <w:rPr>
          <w:b/>
          <w:sz w:val="22"/>
          <w:szCs w:val="22"/>
        </w:rPr>
      </w:pPr>
    </w:p>
    <w:p w14:paraId="54C86F0D" w14:textId="75B42E4C" w:rsidR="000722A6" w:rsidRPr="000E5A8E" w:rsidRDefault="000722A6" w:rsidP="000E5BD7">
      <w:pPr>
        <w:pStyle w:val="Odstavecseseznamem"/>
        <w:ind w:left="0"/>
        <w:jc w:val="both"/>
        <w:rPr>
          <w:sz w:val="22"/>
          <w:szCs w:val="22"/>
        </w:rPr>
      </w:pPr>
      <w:r w:rsidRPr="000E5A8E">
        <w:rPr>
          <w:sz w:val="22"/>
          <w:szCs w:val="22"/>
        </w:rPr>
        <w:t xml:space="preserve">Zdravotnické zařízení </w:t>
      </w:r>
      <w:r w:rsidR="00957469">
        <w:rPr>
          <w:sz w:val="22"/>
          <w:szCs w:val="22"/>
        </w:rPr>
        <w:t>není oprávněno</w:t>
      </w:r>
      <w:r w:rsidRPr="000E5A8E">
        <w:rPr>
          <w:sz w:val="22"/>
          <w:szCs w:val="22"/>
        </w:rPr>
        <w:t xml:space="preserve"> postoup</w:t>
      </w:r>
      <w:r w:rsidR="00574751">
        <w:rPr>
          <w:sz w:val="22"/>
          <w:szCs w:val="22"/>
        </w:rPr>
        <w:t>it</w:t>
      </w:r>
      <w:r w:rsidR="00DF307B" w:rsidRPr="000E5A8E">
        <w:rPr>
          <w:sz w:val="22"/>
          <w:szCs w:val="22"/>
        </w:rPr>
        <w:t>,</w:t>
      </w:r>
      <w:r w:rsidRPr="000E5A8E">
        <w:rPr>
          <w:sz w:val="22"/>
          <w:szCs w:val="22"/>
        </w:rPr>
        <w:t xml:space="preserve"> </w:t>
      </w:r>
      <w:r w:rsidR="00574751">
        <w:rPr>
          <w:sz w:val="22"/>
          <w:szCs w:val="22"/>
        </w:rPr>
        <w:t>převést</w:t>
      </w:r>
      <w:r w:rsidR="00574751" w:rsidRPr="000E5A8E">
        <w:rPr>
          <w:sz w:val="22"/>
          <w:szCs w:val="22"/>
        </w:rPr>
        <w:t xml:space="preserve"> </w:t>
      </w:r>
      <w:r w:rsidR="00574751">
        <w:rPr>
          <w:sz w:val="22"/>
          <w:szCs w:val="22"/>
        </w:rPr>
        <w:t>nebo</w:t>
      </w:r>
      <w:r w:rsidR="00574751" w:rsidRPr="000E5A8E">
        <w:rPr>
          <w:sz w:val="22"/>
          <w:szCs w:val="22"/>
        </w:rPr>
        <w:t xml:space="preserve"> </w:t>
      </w:r>
      <w:r w:rsidR="00DF307B" w:rsidRPr="000E5A8E">
        <w:rPr>
          <w:sz w:val="22"/>
          <w:szCs w:val="22"/>
        </w:rPr>
        <w:t xml:space="preserve">jinak </w:t>
      </w:r>
      <w:r w:rsidR="00574751">
        <w:rPr>
          <w:sz w:val="22"/>
          <w:szCs w:val="22"/>
        </w:rPr>
        <w:t>disponovat s</w:t>
      </w:r>
      <w:r w:rsidR="00DF307B" w:rsidRPr="000E5A8E">
        <w:rPr>
          <w:sz w:val="22"/>
          <w:szCs w:val="22"/>
        </w:rPr>
        <w:t xml:space="preserve"> právy a povinnostmi vyplývajícími z této Smlouvy</w:t>
      </w:r>
      <w:r w:rsidR="00574751">
        <w:rPr>
          <w:sz w:val="22"/>
          <w:szCs w:val="22"/>
        </w:rPr>
        <w:t>, případně s touto smlouvou jako celkem</w:t>
      </w:r>
      <w:r w:rsidR="00DF307B" w:rsidRPr="000E5A8E">
        <w:rPr>
          <w:sz w:val="22"/>
          <w:szCs w:val="22"/>
        </w:rPr>
        <w:t xml:space="preserve"> </w:t>
      </w:r>
      <w:r w:rsidRPr="000E5A8E">
        <w:rPr>
          <w:sz w:val="22"/>
          <w:szCs w:val="22"/>
        </w:rPr>
        <w:t xml:space="preserve">bez předchozího písemného souhlasu </w:t>
      </w:r>
      <w:r w:rsidR="00DF307B" w:rsidRPr="000E5A8E">
        <w:rPr>
          <w:sz w:val="22"/>
          <w:szCs w:val="22"/>
        </w:rPr>
        <w:t>Grifols</w:t>
      </w:r>
      <w:r w:rsidRPr="000E5A8E">
        <w:rPr>
          <w:sz w:val="22"/>
          <w:szCs w:val="22"/>
        </w:rPr>
        <w:t>.</w:t>
      </w:r>
    </w:p>
    <w:p w14:paraId="5F550EC5" w14:textId="69152476" w:rsidR="000722A6" w:rsidRPr="000E5A8E" w:rsidRDefault="000E5BD7" w:rsidP="000722A6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722A6" w:rsidRPr="000E5A8E">
        <w:rPr>
          <w:b/>
          <w:sz w:val="22"/>
          <w:szCs w:val="22"/>
        </w:rPr>
        <w:t>.</w:t>
      </w:r>
    </w:p>
    <w:p w14:paraId="5D249639" w14:textId="2F036D3C" w:rsidR="000722A6" w:rsidRPr="000E5A8E" w:rsidRDefault="00BB7A72" w:rsidP="000722A6">
      <w:pPr>
        <w:pStyle w:val="Zkladntext2"/>
        <w:jc w:val="center"/>
        <w:rPr>
          <w:b/>
          <w:caps/>
          <w:sz w:val="22"/>
          <w:szCs w:val="22"/>
        </w:rPr>
      </w:pPr>
      <w:r w:rsidRPr="000E5A8E">
        <w:rPr>
          <w:b/>
          <w:caps/>
          <w:sz w:val="22"/>
          <w:szCs w:val="22"/>
        </w:rPr>
        <w:t>Povinnost m</w:t>
      </w:r>
      <w:r w:rsidR="000722A6" w:rsidRPr="000E5A8E">
        <w:rPr>
          <w:b/>
          <w:caps/>
          <w:sz w:val="22"/>
          <w:szCs w:val="22"/>
        </w:rPr>
        <w:t>lčenlivost</w:t>
      </w:r>
      <w:r w:rsidRPr="000E5A8E">
        <w:rPr>
          <w:b/>
          <w:caps/>
          <w:sz w:val="22"/>
          <w:szCs w:val="22"/>
        </w:rPr>
        <w:t>i</w:t>
      </w:r>
    </w:p>
    <w:p w14:paraId="5FA3FB45" w14:textId="77777777" w:rsidR="000722A6" w:rsidRPr="000E5A8E" w:rsidRDefault="000722A6" w:rsidP="000722A6">
      <w:pPr>
        <w:pStyle w:val="Zkladntext2"/>
        <w:jc w:val="center"/>
        <w:rPr>
          <w:b/>
          <w:sz w:val="22"/>
          <w:szCs w:val="22"/>
        </w:rPr>
      </w:pPr>
    </w:p>
    <w:p w14:paraId="40C78849" w14:textId="567D23D2" w:rsidR="000722A6" w:rsidRPr="000E5BD7" w:rsidRDefault="00574751" w:rsidP="000E5BD7">
      <w:pPr>
        <w:jc w:val="both"/>
        <w:rPr>
          <w:sz w:val="22"/>
          <w:szCs w:val="22"/>
        </w:rPr>
      </w:pPr>
      <w:r w:rsidRPr="000E5BD7">
        <w:rPr>
          <w:rFonts w:cs="Arial"/>
          <w:sz w:val="22"/>
          <w:szCs w:val="22"/>
        </w:rPr>
        <w:t xml:space="preserve">Smluvní strany se zavazují po dobu platnosti této Smlouvy a také po jejím zániku zachovávat mlčenlivost a nezpřístupňovat třetím stranám jakékoli informace, které se dozvěděly při plnění svých povinností z této Smlouvy a týkající se obsahu této Smlouvy, služeb smluvních stran, technologie, know-how, osobních, finančních nebo jiných informací o smluvní straně a které nejsou veřejně dostupné. Povinnost mlčenlivost se neuplatní v případě předchozího písemného souhlasu smluvní strany nebo stanoví-li tak platný právní předpis. </w:t>
      </w:r>
    </w:p>
    <w:p w14:paraId="7C27259E" w14:textId="77777777" w:rsidR="00D61ABF" w:rsidRDefault="00D61ABF" w:rsidP="000722A6">
      <w:pPr>
        <w:pStyle w:val="Zkladntext2"/>
        <w:jc w:val="center"/>
        <w:rPr>
          <w:b/>
          <w:sz w:val="22"/>
          <w:szCs w:val="22"/>
          <w:highlight w:val="yellow"/>
        </w:rPr>
      </w:pPr>
    </w:p>
    <w:p w14:paraId="04DB1D1B" w14:textId="77777777" w:rsidR="00D61ABF" w:rsidRPr="000E5A8E" w:rsidRDefault="00D61ABF" w:rsidP="000722A6">
      <w:pPr>
        <w:pStyle w:val="Zkladntext2"/>
        <w:jc w:val="center"/>
        <w:rPr>
          <w:b/>
          <w:sz w:val="22"/>
          <w:szCs w:val="22"/>
          <w:highlight w:val="yellow"/>
        </w:rPr>
      </w:pPr>
    </w:p>
    <w:p w14:paraId="5C531407" w14:textId="7CD7B216" w:rsidR="000722A6" w:rsidRPr="000E5A8E" w:rsidRDefault="000E5BD7" w:rsidP="000722A6">
      <w:pPr>
        <w:pStyle w:val="Zkladntext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722A6" w:rsidRPr="000E5A8E">
        <w:rPr>
          <w:b/>
          <w:sz w:val="22"/>
          <w:szCs w:val="22"/>
        </w:rPr>
        <w:t>.</w:t>
      </w:r>
    </w:p>
    <w:p w14:paraId="7A34407C" w14:textId="75CB9658" w:rsidR="000722A6" w:rsidRPr="000E5A8E" w:rsidRDefault="00B73BDD" w:rsidP="000722A6">
      <w:pPr>
        <w:pStyle w:val="Zkladntext2"/>
        <w:jc w:val="center"/>
        <w:rPr>
          <w:b/>
          <w:caps/>
          <w:sz w:val="22"/>
          <w:szCs w:val="22"/>
        </w:rPr>
      </w:pPr>
      <w:r w:rsidRPr="000E5A8E">
        <w:rPr>
          <w:b/>
          <w:caps/>
          <w:sz w:val="22"/>
          <w:szCs w:val="22"/>
        </w:rPr>
        <w:t>Společná a závěrečná</w:t>
      </w:r>
      <w:r w:rsidR="000722A6" w:rsidRPr="000E5A8E">
        <w:rPr>
          <w:b/>
          <w:caps/>
          <w:sz w:val="22"/>
          <w:szCs w:val="22"/>
        </w:rPr>
        <w:t xml:space="preserve"> ustanovení</w:t>
      </w:r>
    </w:p>
    <w:p w14:paraId="419ABD1F" w14:textId="77777777" w:rsidR="000722A6" w:rsidRPr="000E5A8E" w:rsidRDefault="000722A6" w:rsidP="000722A6">
      <w:pPr>
        <w:pStyle w:val="Zkladntext2"/>
        <w:jc w:val="center"/>
        <w:rPr>
          <w:b/>
          <w:sz w:val="22"/>
          <w:szCs w:val="22"/>
          <w:highlight w:val="yellow"/>
        </w:rPr>
      </w:pPr>
    </w:p>
    <w:p w14:paraId="351C5663" w14:textId="77777777" w:rsidR="000E5BD7" w:rsidRPr="00570532" w:rsidRDefault="00C32275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570532">
        <w:rPr>
          <w:sz w:val="22"/>
          <w:szCs w:val="22"/>
        </w:rPr>
        <w:t>Práva a závazky touto smlouvou neupravené se řídí právním řádem České republiky, zejména zákonem č. 89/2012 Sb., Občanský zákoník, ve znění pozdějších předpisů.</w:t>
      </w:r>
    </w:p>
    <w:p w14:paraId="5FCA5D44" w14:textId="77777777" w:rsidR="00570532" w:rsidRPr="00570532" w:rsidRDefault="00C32275" w:rsidP="00570532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570532">
        <w:rPr>
          <w:sz w:val="22"/>
          <w:szCs w:val="22"/>
        </w:rPr>
        <w:t xml:space="preserve">Veškeré změny a doplnění této Smlouvy vyžadují dohodu obou Smluvních stran a formu číslovaného písemného dodatku řádně podepsaného oprávněnými osobami obou Smluvních stran, s výjimkou změn kontaktních osob či telefonických spojení nebo s výjimkou změn, o kterých to stanoví tato Smlouva. </w:t>
      </w:r>
    </w:p>
    <w:p w14:paraId="52279B52" w14:textId="77777777" w:rsidR="00570532" w:rsidRPr="00570532" w:rsidRDefault="00570532" w:rsidP="00570532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570532">
        <w:rPr>
          <w:sz w:val="22"/>
          <w:szCs w:val="22"/>
        </w:rPr>
        <w:t>Tato smlouva nabývá platnosti dnem jejího podpisu oprávněnými zástupci obou smluvních stran. V případě podpisů v různých dnech je účinnost stanovena datem pozdějšího podpisu.</w:t>
      </w:r>
    </w:p>
    <w:p w14:paraId="02F8B541" w14:textId="77777777" w:rsidR="00FE3CCD" w:rsidRDefault="00FE3CCD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Smlouva se uzavírá na dobu určitou, a to od 1. 1. 201</w:t>
      </w:r>
      <w:r>
        <w:rPr>
          <w:sz w:val="22"/>
          <w:szCs w:val="22"/>
        </w:rPr>
        <w:t>8</w:t>
      </w:r>
      <w:r w:rsidRPr="000E5BD7">
        <w:rPr>
          <w:sz w:val="22"/>
          <w:szCs w:val="22"/>
        </w:rPr>
        <w:t xml:space="preserve"> do 31. 12. 201</w:t>
      </w:r>
      <w:r>
        <w:rPr>
          <w:sz w:val="22"/>
          <w:szCs w:val="22"/>
        </w:rPr>
        <w:t>8</w:t>
      </w:r>
      <w:r w:rsidRPr="000E5BD7">
        <w:rPr>
          <w:sz w:val="22"/>
          <w:szCs w:val="22"/>
        </w:rPr>
        <w:t xml:space="preserve">. Tato smlouva nabývá platnosti dnem podpisu poslední smluvní stranou a účinnosti </w:t>
      </w:r>
      <w:r>
        <w:rPr>
          <w:sz w:val="22"/>
          <w:szCs w:val="22"/>
        </w:rPr>
        <w:t>dnem uveřejnění v registru smluv</w:t>
      </w:r>
    </w:p>
    <w:p w14:paraId="03437337" w14:textId="77777777" w:rsidR="000E5BD7" w:rsidRDefault="00C32275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570532">
        <w:rPr>
          <w:sz w:val="22"/>
          <w:szCs w:val="22"/>
        </w:rPr>
        <w:t>Každá ze s</w:t>
      </w:r>
      <w:r w:rsidR="000722A6" w:rsidRPr="00570532">
        <w:rPr>
          <w:sz w:val="22"/>
          <w:szCs w:val="22"/>
        </w:rPr>
        <w:t>mluvních stran je oprávněna tuto smlouvu vypovědět písemnou</w:t>
      </w:r>
      <w:r w:rsidR="000722A6" w:rsidRPr="000E5BD7">
        <w:rPr>
          <w:sz w:val="22"/>
          <w:szCs w:val="22"/>
        </w:rPr>
        <w:t xml:space="preserve"> výpovědí i bez uvedení důvodu doručenou druhé smluvní straně. Výpovědní lhůta činí </w:t>
      </w:r>
      <w:r w:rsidRPr="000E5BD7">
        <w:rPr>
          <w:sz w:val="22"/>
          <w:szCs w:val="22"/>
        </w:rPr>
        <w:t>1</w:t>
      </w:r>
      <w:r w:rsidR="000722A6" w:rsidRPr="000E5BD7">
        <w:rPr>
          <w:sz w:val="22"/>
          <w:szCs w:val="22"/>
        </w:rPr>
        <w:t xml:space="preserve"> měsíc a počíná běžet prvním dnem kalendářního měsíce následujícího po měsíci, v němž byla výpověď doručena druhé smluvní straně. </w:t>
      </w:r>
    </w:p>
    <w:p w14:paraId="1D971C04" w14:textId="77777777" w:rsidR="000E5BD7" w:rsidRDefault="00C32275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celkem.</w:t>
      </w:r>
    </w:p>
    <w:p w14:paraId="131848B0" w14:textId="77777777" w:rsidR="000E5BD7" w:rsidRDefault="00DF307B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 xml:space="preserve">Tato smlouva obsahuje úplné ujednání o předmětu smlouvy a všech náležitostech, které strany měly a chtěly ve smlouvě sjednat, a které považují za důležité pro závaznost této smlouvy. Žádný </w:t>
      </w:r>
      <w:r w:rsidRPr="000E5BD7">
        <w:rPr>
          <w:sz w:val="22"/>
          <w:szCs w:val="22"/>
        </w:rPr>
        <w:lastRenderedPageBreak/>
        <w:t xml:space="preserve">projev stran učiněný při jednání o této smlouvě, ani projev učiněný po uzavření této smlouvy nesmí být vykládán v rozporu s výslovnými ustanoveními této smlouvy a nezakládá žádný závazek žádné ze stran. Strany výslovně potvrzují, že základní podmínky této smlouvy jsou výsledkem jednání stran a každá ze stran měla příležitost ovlivnit obsah základních podmínek této smlouvy. </w:t>
      </w:r>
    </w:p>
    <w:p w14:paraId="34DDD130" w14:textId="77777777" w:rsidR="000E5BD7" w:rsidRDefault="00DF307B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Tato smlouva je vyhotovena ve dvou stejnopisech, z nichž každý má platnost originálu. Každá smluvní strana obdrží po jednom stejnopisu</w:t>
      </w:r>
      <w:r w:rsidR="000722A6" w:rsidRPr="000E5BD7">
        <w:rPr>
          <w:sz w:val="22"/>
          <w:szCs w:val="22"/>
        </w:rPr>
        <w:t>.</w:t>
      </w:r>
    </w:p>
    <w:p w14:paraId="455A9523" w14:textId="77777777" w:rsidR="000E5BD7" w:rsidRDefault="000722A6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0A4D4DA3" w14:textId="77777777" w:rsidR="000E5BD7" w:rsidRDefault="000722A6" w:rsidP="000E5BD7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Tato smlouva i její výklad se řídí českým právním řádem.</w:t>
      </w:r>
    </w:p>
    <w:p w14:paraId="541C14C9" w14:textId="79529807" w:rsidR="001D74DA" w:rsidRPr="00470581" w:rsidRDefault="007A50AE" w:rsidP="001D74DA">
      <w:pPr>
        <w:pStyle w:val="Odstavecseseznamem"/>
        <w:numPr>
          <w:ilvl w:val="1"/>
          <w:numId w:val="30"/>
        </w:num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0E5BD7">
        <w:rPr>
          <w:sz w:val="22"/>
          <w:szCs w:val="22"/>
        </w:rPr>
        <w:t>Nedílnou součást této smlouvy tvoří následující přílohy:</w:t>
      </w:r>
    </w:p>
    <w:p w14:paraId="34C53933" w14:textId="257BE5AA" w:rsidR="001D74DA" w:rsidRPr="00470581" w:rsidRDefault="00470581" w:rsidP="001D74DA">
      <w:pPr>
        <w:pStyle w:val="Zkladntext2"/>
        <w:rPr>
          <w:caps/>
          <w:sz w:val="22"/>
          <w:szCs w:val="22"/>
        </w:rPr>
      </w:pPr>
      <w:r>
        <w:rPr>
          <w:sz w:val="22"/>
          <w:szCs w:val="22"/>
        </w:rPr>
        <w:t xml:space="preserve">PŘÍLOHA č. 1 </w:t>
      </w:r>
      <w:r w:rsidR="001D74DA" w:rsidRPr="00470581">
        <w:rPr>
          <w:caps/>
          <w:sz w:val="22"/>
          <w:szCs w:val="22"/>
        </w:rPr>
        <w:t>Způsob určení výše objemového bonusu</w:t>
      </w:r>
    </w:p>
    <w:p w14:paraId="147BC145" w14:textId="619F6E1C" w:rsidR="00470581" w:rsidRPr="00470581" w:rsidRDefault="00470581" w:rsidP="001D74DA">
      <w:pPr>
        <w:pStyle w:val="Zkladntext2"/>
        <w:rPr>
          <w:sz w:val="22"/>
          <w:szCs w:val="22"/>
          <w:highlight w:val="yellow"/>
        </w:rPr>
      </w:pPr>
      <w:r w:rsidRPr="00470581">
        <w:rPr>
          <w:caps/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 2 </w:t>
      </w:r>
      <w:r w:rsidRPr="00470581">
        <w:rPr>
          <w:caps/>
          <w:sz w:val="22"/>
          <w:szCs w:val="22"/>
        </w:rPr>
        <w:t>CENÍK</w:t>
      </w:r>
      <w:proofErr w:type="gramEnd"/>
      <w:r w:rsidRPr="00470581">
        <w:rPr>
          <w:caps/>
          <w:sz w:val="22"/>
          <w:szCs w:val="22"/>
        </w:rPr>
        <w:t xml:space="preserve"> PŘÍPRAVKŮ</w:t>
      </w:r>
    </w:p>
    <w:p w14:paraId="26AC4E2D" w14:textId="77777777" w:rsidR="001D74DA" w:rsidRPr="000E5A8E" w:rsidRDefault="001D74DA" w:rsidP="001D74DA">
      <w:pPr>
        <w:jc w:val="both"/>
        <w:rPr>
          <w:b/>
          <w:bCs/>
          <w:sz w:val="22"/>
          <w:szCs w:val="22"/>
        </w:rPr>
      </w:pPr>
    </w:p>
    <w:p w14:paraId="21A886D9" w14:textId="77777777" w:rsidR="00331D5D" w:rsidRDefault="00331D5D">
      <w:pPr>
        <w:pStyle w:val="Zkladntext2"/>
        <w:rPr>
          <w:sz w:val="22"/>
          <w:szCs w:val="22"/>
        </w:rPr>
      </w:pPr>
    </w:p>
    <w:p w14:paraId="0852324A" w14:textId="77777777" w:rsidR="000722A6" w:rsidRPr="000E5A8E" w:rsidRDefault="000722A6" w:rsidP="000722A6">
      <w:pPr>
        <w:jc w:val="both"/>
        <w:rPr>
          <w:sz w:val="22"/>
          <w:szCs w:val="22"/>
          <w:highlight w:val="yellow"/>
        </w:rPr>
      </w:pPr>
    </w:p>
    <w:p w14:paraId="62D5DACC" w14:textId="77777777" w:rsidR="000E5A8E" w:rsidRPr="000E5A8E" w:rsidRDefault="000E5A8E" w:rsidP="007F39AF">
      <w:pPr>
        <w:pStyle w:val="Zkladntextodsazen"/>
        <w:ind w:left="0"/>
        <w:jc w:val="both"/>
        <w:rPr>
          <w:sz w:val="22"/>
          <w:szCs w:val="22"/>
        </w:rPr>
      </w:pPr>
    </w:p>
    <w:p w14:paraId="26F2647A" w14:textId="77777777" w:rsidR="00C40467" w:rsidRDefault="00C40467" w:rsidP="007F39AF">
      <w:pPr>
        <w:pStyle w:val="Zkladntext21"/>
        <w:jc w:val="center"/>
        <w:rPr>
          <w:b/>
          <w:sz w:val="22"/>
          <w:szCs w:val="22"/>
        </w:rPr>
      </w:pPr>
    </w:p>
    <w:p w14:paraId="3B9B1093" w14:textId="77777777" w:rsidR="007F39AF" w:rsidRDefault="007F39AF" w:rsidP="007F39AF">
      <w:pPr>
        <w:pStyle w:val="Zkladntext21"/>
        <w:jc w:val="center"/>
        <w:rPr>
          <w:b/>
          <w:sz w:val="22"/>
          <w:szCs w:val="22"/>
        </w:rPr>
      </w:pPr>
      <w:r w:rsidRPr="000E5A8E">
        <w:rPr>
          <w:b/>
          <w:sz w:val="22"/>
          <w:szCs w:val="22"/>
        </w:rPr>
        <w:t>SAMOSTATNÉ UJEDNÁNÍ - REGISTR SMLUV</w:t>
      </w:r>
    </w:p>
    <w:p w14:paraId="3C056946" w14:textId="77777777" w:rsidR="00C40467" w:rsidRPr="000E5A8E" w:rsidRDefault="00C40467" w:rsidP="007F39AF">
      <w:pPr>
        <w:pStyle w:val="Zkladntext21"/>
        <w:jc w:val="center"/>
        <w:rPr>
          <w:b/>
          <w:sz w:val="22"/>
          <w:szCs w:val="22"/>
        </w:rPr>
      </w:pPr>
    </w:p>
    <w:p w14:paraId="46D7A674" w14:textId="3FFE5F14" w:rsidR="007F39AF" w:rsidRPr="000E5A8E" w:rsidRDefault="007F39AF" w:rsidP="007F39AF">
      <w:pPr>
        <w:spacing w:after="120"/>
        <w:jc w:val="both"/>
        <w:rPr>
          <w:sz w:val="22"/>
          <w:szCs w:val="22"/>
        </w:rPr>
      </w:pPr>
      <w:r w:rsidRPr="000E5A8E">
        <w:rPr>
          <w:sz w:val="22"/>
          <w:szCs w:val="22"/>
        </w:rPr>
        <w:t>Je-li dána zákonná povinnost k uveřejnění výše uvedené smlouvy v Registru smluv dle zákona č. 340/2015 Sb., o registru smluv (dále jen „</w:t>
      </w:r>
      <w:r w:rsidRPr="000E5A8E">
        <w:rPr>
          <w:b/>
          <w:sz w:val="22"/>
          <w:szCs w:val="22"/>
        </w:rPr>
        <w:t>zákon o RS</w:t>
      </w:r>
      <w:r w:rsidRPr="000E5A8E">
        <w:rPr>
          <w:sz w:val="22"/>
          <w:szCs w:val="22"/>
        </w:rPr>
        <w:t xml:space="preserve">“), dohodly se smluvní strany, že takovou povinnost splní Zdravotnické zařízení, a nikoli </w:t>
      </w:r>
      <w:r w:rsidR="00CC5A9E" w:rsidRPr="000E5A8E">
        <w:rPr>
          <w:sz w:val="22"/>
          <w:szCs w:val="22"/>
        </w:rPr>
        <w:t>Grifols</w:t>
      </w:r>
      <w:r w:rsidRPr="000E5A8E">
        <w:rPr>
          <w:sz w:val="22"/>
          <w:szCs w:val="22"/>
        </w:rPr>
        <w:t>, a to v souladu s níže uvedeným.</w:t>
      </w:r>
    </w:p>
    <w:p w14:paraId="5A197BD1" w14:textId="16C6A94D" w:rsidR="007F39AF" w:rsidRPr="000E5A8E" w:rsidRDefault="007F39AF" w:rsidP="007F39AF">
      <w:pPr>
        <w:spacing w:after="120"/>
        <w:jc w:val="both"/>
        <w:rPr>
          <w:sz w:val="22"/>
          <w:szCs w:val="22"/>
        </w:rPr>
      </w:pPr>
      <w:r w:rsidRPr="000E5A8E">
        <w:rPr>
          <w:sz w:val="22"/>
          <w:szCs w:val="22"/>
        </w:rPr>
        <w:t xml:space="preserve">Zdravotnické zařízení neuveřejní v Registru smluv, zejm. neuvede v </w:t>
      </w:r>
      <w:proofErr w:type="spellStart"/>
      <w:r w:rsidRPr="000E5A8E">
        <w:rPr>
          <w:sz w:val="22"/>
          <w:szCs w:val="22"/>
        </w:rPr>
        <w:t>metadatech</w:t>
      </w:r>
      <w:proofErr w:type="spellEnd"/>
      <w:r w:rsidRPr="000E5A8E">
        <w:rPr>
          <w:sz w:val="22"/>
          <w:szCs w:val="22"/>
        </w:rPr>
        <w:t xml:space="preserve">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5E09049C" w14:textId="7483D8D3" w:rsidR="007F39AF" w:rsidRPr="000E5A8E" w:rsidRDefault="001747A9" w:rsidP="007F39AF">
      <w:pPr>
        <w:spacing w:after="120"/>
        <w:jc w:val="both"/>
        <w:rPr>
          <w:sz w:val="22"/>
          <w:szCs w:val="22"/>
        </w:rPr>
      </w:pPr>
      <w:r w:rsidRPr="000E5A8E">
        <w:rPr>
          <w:rFonts w:eastAsia="Calibri"/>
          <w:sz w:val="22"/>
          <w:szCs w:val="22"/>
        </w:rPr>
        <w:t>Zdravotnické zařízení uvede v </w:t>
      </w:r>
      <w:proofErr w:type="spellStart"/>
      <w:r w:rsidRPr="000E5A8E">
        <w:rPr>
          <w:rFonts w:eastAsia="Calibri"/>
          <w:sz w:val="22"/>
          <w:szCs w:val="22"/>
        </w:rPr>
        <w:t>metadatech</w:t>
      </w:r>
      <w:proofErr w:type="spellEnd"/>
      <w:r w:rsidRPr="000E5A8E">
        <w:rPr>
          <w:rFonts w:eastAsia="Calibri"/>
          <w:sz w:val="22"/>
          <w:szCs w:val="22"/>
        </w:rPr>
        <w:t xml:space="preserve"> datovou schránku </w:t>
      </w:r>
      <w:proofErr w:type="spellStart"/>
      <w:r w:rsidR="00CC5A9E" w:rsidRPr="000E5A8E">
        <w:rPr>
          <w:sz w:val="22"/>
          <w:szCs w:val="22"/>
        </w:rPr>
        <w:t>Grifols</w:t>
      </w:r>
      <w:proofErr w:type="spellEnd"/>
      <w:r w:rsidRPr="000E5A8E">
        <w:rPr>
          <w:rFonts w:eastAsia="Calibri"/>
          <w:sz w:val="22"/>
          <w:szCs w:val="22"/>
        </w:rPr>
        <w:t>, aby potvrzení o uveřejnění bylo doručeno všem smluvním stranám. Dohoda smluvních stran dle tohoto článku tvoří samostatné ujednání nezávislé na vzniku či trvání výše uvedené Smlouvy</w:t>
      </w:r>
      <w:r w:rsidR="007F39AF" w:rsidRPr="000E5A8E">
        <w:rPr>
          <w:sz w:val="22"/>
          <w:szCs w:val="22"/>
        </w:rPr>
        <w:t>.</w:t>
      </w:r>
    </w:p>
    <w:p w14:paraId="186FA110" w14:textId="77777777" w:rsidR="007F39AF" w:rsidRPr="000E5A8E" w:rsidRDefault="007F39AF" w:rsidP="007F39AF">
      <w:pPr>
        <w:pStyle w:val="Zkladntextodsazen"/>
        <w:ind w:left="0"/>
        <w:jc w:val="both"/>
        <w:rPr>
          <w:sz w:val="22"/>
          <w:szCs w:val="22"/>
        </w:rPr>
      </w:pPr>
      <w:r w:rsidRPr="000E5A8E">
        <w:rPr>
          <w:sz w:val="22"/>
          <w:szCs w:val="22"/>
        </w:rPr>
        <w:t>NA DŮKAZ ČEHOŽ smluvní strany uzavřely toto samostatné ujednání, které je níže jejich jménem a jejich řádně zplnomocněnými zástupci podepsáno.</w:t>
      </w:r>
    </w:p>
    <w:p w14:paraId="3340E452" w14:textId="77777777" w:rsidR="000722A6" w:rsidRPr="000E5A8E" w:rsidRDefault="000722A6" w:rsidP="000722A6">
      <w:pPr>
        <w:pStyle w:val="Zkladntext2"/>
        <w:rPr>
          <w:b/>
          <w:sz w:val="22"/>
          <w:szCs w:val="22"/>
        </w:rPr>
      </w:pPr>
      <w:r w:rsidRPr="000E5A8E">
        <w:rPr>
          <w:b/>
          <w:sz w:val="22"/>
          <w:szCs w:val="22"/>
        </w:rPr>
        <w:t xml:space="preserve"> </w:t>
      </w:r>
    </w:p>
    <w:p w14:paraId="5B83FE72" w14:textId="27991685" w:rsidR="000722A6" w:rsidRPr="000E5A8E" w:rsidRDefault="000722A6" w:rsidP="000722A6">
      <w:pPr>
        <w:pStyle w:val="Zkladntext2"/>
        <w:rPr>
          <w:b/>
          <w:sz w:val="22"/>
          <w:szCs w:val="22"/>
        </w:rPr>
      </w:pPr>
      <w:r w:rsidRPr="000E5A8E">
        <w:rPr>
          <w:b/>
          <w:sz w:val="22"/>
          <w:szCs w:val="22"/>
        </w:rPr>
        <w:t>V Praze dne ……</w:t>
      </w:r>
      <w:proofErr w:type="gramStart"/>
      <w:r w:rsidRPr="000E5A8E">
        <w:rPr>
          <w:b/>
          <w:sz w:val="22"/>
          <w:szCs w:val="22"/>
        </w:rPr>
        <w:t>…................</w:t>
      </w:r>
      <w:r w:rsidRPr="000E5A8E">
        <w:rPr>
          <w:b/>
          <w:sz w:val="22"/>
          <w:szCs w:val="22"/>
        </w:rPr>
        <w:tab/>
      </w:r>
      <w:r w:rsidRPr="000E5A8E">
        <w:rPr>
          <w:b/>
          <w:sz w:val="22"/>
          <w:szCs w:val="22"/>
        </w:rPr>
        <w:tab/>
      </w:r>
      <w:r w:rsidRPr="000E5A8E">
        <w:rPr>
          <w:b/>
          <w:sz w:val="22"/>
          <w:szCs w:val="22"/>
        </w:rPr>
        <w:tab/>
      </w:r>
      <w:r w:rsidRPr="000E5A8E">
        <w:rPr>
          <w:b/>
          <w:sz w:val="22"/>
          <w:szCs w:val="22"/>
        </w:rPr>
        <w:tab/>
        <w:t>V</w:t>
      </w:r>
      <w:r w:rsidR="00470581">
        <w:rPr>
          <w:b/>
          <w:sz w:val="22"/>
          <w:szCs w:val="22"/>
        </w:rPr>
        <w:t xml:space="preserve"> Brně</w:t>
      </w:r>
      <w:proofErr w:type="gramEnd"/>
      <w:r w:rsidRPr="000E5A8E">
        <w:rPr>
          <w:b/>
          <w:sz w:val="22"/>
          <w:szCs w:val="22"/>
        </w:rPr>
        <w:t xml:space="preserve"> dne ………...............</w:t>
      </w:r>
    </w:p>
    <w:p w14:paraId="71C54164" w14:textId="77777777" w:rsidR="000722A6" w:rsidRDefault="000722A6" w:rsidP="000722A6">
      <w:pPr>
        <w:pStyle w:val="Zkladntext2"/>
        <w:rPr>
          <w:sz w:val="22"/>
          <w:szCs w:val="22"/>
        </w:rPr>
      </w:pPr>
    </w:p>
    <w:p w14:paraId="09494E7B" w14:textId="77777777" w:rsidR="00213ABC" w:rsidRDefault="00213ABC" w:rsidP="000722A6">
      <w:pPr>
        <w:pStyle w:val="Zkladntext2"/>
        <w:rPr>
          <w:sz w:val="22"/>
          <w:szCs w:val="22"/>
        </w:rPr>
      </w:pPr>
    </w:p>
    <w:p w14:paraId="5C5486C5" w14:textId="77777777" w:rsidR="00213ABC" w:rsidRDefault="00213ABC" w:rsidP="000722A6">
      <w:pPr>
        <w:pStyle w:val="Zkladntext2"/>
        <w:rPr>
          <w:sz w:val="22"/>
          <w:szCs w:val="22"/>
        </w:rPr>
      </w:pPr>
    </w:p>
    <w:p w14:paraId="31C31559" w14:textId="77777777" w:rsidR="00213ABC" w:rsidRDefault="00213ABC" w:rsidP="000722A6">
      <w:pPr>
        <w:pStyle w:val="Zkladntext2"/>
        <w:rPr>
          <w:sz w:val="22"/>
          <w:szCs w:val="22"/>
        </w:rPr>
      </w:pPr>
    </w:p>
    <w:p w14:paraId="2416D2BF" w14:textId="77777777" w:rsidR="00213ABC" w:rsidRPr="000E5A8E" w:rsidRDefault="00213ABC" w:rsidP="000722A6">
      <w:pPr>
        <w:pStyle w:val="Zkladntext2"/>
        <w:rPr>
          <w:sz w:val="22"/>
          <w:szCs w:val="22"/>
        </w:rPr>
      </w:pPr>
    </w:p>
    <w:p w14:paraId="2856FADC" w14:textId="5C75C94D" w:rsidR="008A6EBA" w:rsidRDefault="008A6EBA" w:rsidP="008A6EB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            za Grifols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CD4B7C">
        <w:rPr>
          <w:sz w:val="22"/>
          <w:szCs w:val="22"/>
        </w:rPr>
        <w:t xml:space="preserve"> </w:t>
      </w:r>
      <w:r w:rsidR="00CC5A9E" w:rsidRPr="000E5A8E">
        <w:rPr>
          <w:sz w:val="22"/>
          <w:szCs w:val="22"/>
        </w:rPr>
        <w:t xml:space="preserve">za </w:t>
      </w:r>
      <w:r w:rsidR="00C50C43">
        <w:rPr>
          <w:sz w:val="22"/>
          <w:szCs w:val="22"/>
        </w:rPr>
        <w:t xml:space="preserve">Fakultní nemocnice </w:t>
      </w:r>
      <w:r>
        <w:rPr>
          <w:sz w:val="22"/>
          <w:szCs w:val="22"/>
        </w:rPr>
        <w:t>Brno</w:t>
      </w:r>
    </w:p>
    <w:p w14:paraId="506647A5" w14:textId="6BF8C776" w:rsidR="00213ABC" w:rsidRPr="008A6EBA" w:rsidRDefault="007A747E" w:rsidP="00213ABC">
      <w:pPr>
        <w:pStyle w:val="Zkladntext2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  <w:r w:rsidR="00CC5A9E" w:rsidRPr="000E5A8E">
        <w:rPr>
          <w:sz w:val="22"/>
          <w:szCs w:val="22"/>
        </w:rPr>
        <w:tab/>
      </w:r>
      <w:r w:rsidR="00CC5A9E" w:rsidRPr="000E5A8E">
        <w:rPr>
          <w:sz w:val="22"/>
          <w:szCs w:val="22"/>
        </w:rPr>
        <w:tab/>
      </w:r>
      <w:r w:rsidR="00CC5A9E" w:rsidRPr="000E5A8E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........................................................................</w:t>
      </w:r>
    </w:p>
    <w:p w14:paraId="03412D64" w14:textId="1A9FB3F1" w:rsidR="008A6EBA" w:rsidRPr="008A6EBA" w:rsidRDefault="008A6EBA" w:rsidP="008A6EBA">
      <w:pPr>
        <w:pStyle w:val="Zkladntext2"/>
        <w:rPr>
          <w:sz w:val="22"/>
          <w:szCs w:val="22"/>
        </w:rPr>
      </w:pPr>
    </w:p>
    <w:p w14:paraId="0B0A5C33" w14:textId="1E5BE9DF" w:rsidR="00574751" w:rsidRDefault="00574751" w:rsidP="000722A6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F10288" w14:textId="2315BA4F" w:rsidR="004E4D65" w:rsidRPr="009B1F17" w:rsidRDefault="004E4D65" w:rsidP="009B1F17">
      <w:pPr>
        <w:pStyle w:val="Zkladntext2"/>
        <w:rPr>
          <w:b/>
          <w:sz w:val="22"/>
          <w:szCs w:val="22"/>
        </w:rPr>
      </w:pPr>
      <w:bookmarkStart w:id="0" w:name="_GoBack"/>
      <w:bookmarkEnd w:id="0"/>
    </w:p>
    <w:sectPr w:rsidR="004E4D65" w:rsidRPr="009B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2AFE5" w14:textId="77777777" w:rsidR="004B23D5" w:rsidRDefault="004B23D5" w:rsidP="00574751">
      <w:r>
        <w:separator/>
      </w:r>
    </w:p>
  </w:endnote>
  <w:endnote w:type="continuationSeparator" w:id="0">
    <w:p w14:paraId="77A04DE2" w14:textId="77777777" w:rsidR="004B23D5" w:rsidRDefault="004B23D5" w:rsidP="005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B9BB" w14:textId="77777777" w:rsidR="004B23D5" w:rsidRDefault="004B23D5" w:rsidP="00574751">
      <w:r>
        <w:separator/>
      </w:r>
    </w:p>
  </w:footnote>
  <w:footnote w:type="continuationSeparator" w:id="0">
    <w:p w14:paraId="705C03ED" w14:textId="77777777" w:rsidR="004B23D5" w:rsidRDefault="004B23D5" w:rsidP="0057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1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481DA7"/>
    <w:multiLevelType w:val="multilevel"/>
    <w:tmpl w:val="6A7C9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3">
    <w:nsid w:val="20870FAF"/>
    <w:multiLevelType w:val="multilevel"/>
    <w:tmpl w:val="60A287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918FE"/>
    <w:multiLevelType w:val="multilevel"/>
    <w:tmpl w:val="E124C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4087A"/>
    <w:multiLevelType w:val="multilevel"/>
    <w:tmpl w:val="A7AC08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9">
    <w:nsid w:val="31B40139"/>
    <w:multiLevelType w:val="multilevel"/>
    <w:tmpl w:val="1DD60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24E27"/>
    <w:multiLevelType w:val="hybridMultilevel"/>
    <w:tmpl w:val="F45E3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03EF7"/>
    <w:multiLevelType w:val="multilevel"/>
    <w:tmpl w:val="8EB67D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DB45F5"/>
    <w:multiLevelType w:val="multilevel"/>
    <w:tmpl w:val="114C1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4">
    <w:nsid w:val="45982D8B"/>
    <w:multiLevelType w:val="multilevel"/>
    <w:tmpl w:val="8EB67D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503F4A"/>
    <w:multiLevelType w:val="multilevel"/>
    <w:tmpl w:val="114C1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6">
    <w:nsid w:val="4B233635"/>
    <w:multiLevelType w:val="multilevel"/>
    <w:tmpl w:val="114C1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7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90E7F"/>
    <w:multiLevelType w:val="multilevel"/>
    <w:tmpl w:val="BE7AF2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9">
    <w:nsid w:val="550C63C5"/>
    <w:multiLevelType w:val="multilevel"/>
    <w:tmpl w:val="4C1C3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E86417"/>
    <w:multiLevelType w:val="hybridMultilevel"/>
    <w:tmpl w:val="0010E57C"/>
    <w:lvl w:ilvl="0" w:tplc="0EB6A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91E08"/>
    <w:multiLevelType w:val="multilevel"/>
    <w:tmpl w:val="B48AA3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3">
    <w:nsid w:val="639F10B7"/>
    <w:multiLevelType w:val="hybridMultilevel"/>
    <w:tmpl w:val="FCA4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954AA8"/>
    <w:multiLevelType w:val="hybridMultilevel"/>
    <w:tmpl w:val="C1880258"/>
    <w:lvl w:ilvl="0" w:tplc="D528D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79845B2"/>
    <w:multiLevelType w:val="multilevel"/>
    <w:tmpl w:val="8EB67D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5F613D"/>
    <w:multiLevelType w:val="multilevel"/>
    <w:tmpl w:val="57E0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E8C0838"/>
    <w:multiLevelType w:val="multilevel"/>
    <w:tmpl w:val="114C15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3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5"/>
  </w:num>
  <w:num w:numId="5">
    <w:abstractNumId w:val="7"/>
  </w:num>
  <w:num w:numId="6">
    <w:abstractNumId w:val="30"/>
  </w:num>
  <w:num w:numId="7">
    <w:abstractNumId w:val="17"/>
  </w:num>
  <w:num w:numId="8">
    <w:abstractNumId w:val="4"/>
  </w:num>
  <w:num w:numId="9">
    <w:abstractNumId w:val="0"/>
  </w:num>
  <w:num w:numId="10">
    <w:abstractNumId w:val="10"/>
  </w:num>
  <w:num w:numId="11">
    <w:abstractNumId w:val="23"/>
  </w:num>
  <w:num w:numId="12">
    <w:abstractNumId w:val="1"/>
  </w:num>
  <w:num w:numId="13">
    <w:abstractNumId w:val="19"/>
  </w:num>
  <w:num w:numId="14">
    <w:abstractNumId w:val="28"/>
  </w:num>
  <w:num w:numId="15">
    <w:abstractNumId w:val="29"/>
  </w:num>
  <w:num w:numId="16">
    <w:abstractNumId w:val="8"/>
  </w:num>
  <w:num w:numId="17">
    <w:abstractNumId w:val="22"/>
  </w:num>
  <w:num w:numId="18">
    <w:abstractNumId w:val="18"/>
  </w:num>
  <w:num w:numId="19">
    <w:abstractNumId w:val="27"/>
  </w:num>
  <w:num w:numId="20">
    <w:abstractNumId w:val="3"/>
  </w:num>
  <w:num w:numId="21">
    <w:abstractNumId w:val="16"/>
  </w:num>
  <w:num w:numId="22">
    <w:abstractNumId w:val="15"/>
  </w:num>
  <w:num w:numId="23">
    <w:abstractNumId w:val="13"/>
  </w:num>
  <w:num w:numId="24">
    <w:abstractNumId w:val="14"/>
  </w:num>
  <w:num w:numId="25">
    <w:abstractNumId w:val="26"/>
  </w:num>
  <w:num w:numId="26">
    <w:abstractNumId w:val="20"/>
  </w:num>
  <w:num w:numId="27">
    <w:abstractNumId w:val="25"/>
  </w:num>
  <w:num w:numId="28">
    <w:abstractNumId w:val="2"/>
  </w:num>
  <w:num w:numId="29">
    <w:abstractNumId w:val="9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6"/>
    <w:rsid w:val="00005A57"/>
    <w:rsid w:val="00016B47"/>
    <w:rsid w:val="00046A0F"/>
    <w:rsid w:val="00050705"/>
    <w:rsid w:val="000722A6"/>
    <w:rsid w:val="00087ECB"/>
    <w:rsid w:val="000C41E6"/>
    <w:rsid w:val="000D5DD5"/>
    <w:rsid w:val="000E5A8E"/>
    <w:rsid w:val="000E5BD7"/>
    <w:rsid w:val="0015183F"/>
    <w:rsid w:val="001562EC"/>
    <w:rsid w:val="00164DED"/>
    <w:rsid w:val="001725AB"/>
    <w:rsid w:val="001747A9"/>
    <w:rsid w:val="001C097E"/>
    <w:rsid w:val="001D06E2"/>
    <w:rsid w:val="001D74DA"/>
    <w:rsid w:val="001F4FBD"/>
    <w:rsid w:val="00213ABC"/>
    <w:rsid w:val="00224722"/>
    <w:rsid w:val="00227A46"/>
    <w:rsid w:val="00251DD0"/>
    <w:rsid w:val="00261704"/>
    <w:rsid w:val="002946BC"/>
    <w:rsid w:val="002A35DC"/>
    <w:rsid w:val="002A600D"/>
    <w:rsid w:val="002E5B25"/>
    <w:rsid w:val="00301452"/>
    <w:rsid w:val="00316BF1"/>
    <w:rsid w:val="00331D5D"/>
    <w:rsid w:val="003427C9"/>
    <w:rsid w:val="00355550"/>
    <w:rsid w:val="003956FD"/>
    <w:rsid w:val="003E07BD"/>
    <w:rsid w:val="004263CE"/>
    <w:rsid w:val="00447088"/>
    <w:rsid w:val="00470581"/>
    <w:rsid w:val="004B23D5"/>
    <w:rsid w:val="004B3DDB"/>
    <w:rsid w:val="004C39A6"/>
    <w:rsid w:val="004E4D65"/>
    <w:rsid w:val="004E5719"/>
    <w:rsid w:val="00557AFD"/>
    <w:rsid w:val="005700D6"/>
    <w:rsid w:val="00570532"/>
    <w:rsid w:val="00572E1A"/>
    <w:rsid w:val="00574751"/>
    <w:rsid w:val="0058301E"/>
    <w:rsid w:val="00593ED6"/>
    <w:rsid w:val="005A3277"/>
    <w:rsid w:val="005B0020"/>
    <w:rsid w:val="005B2A18"/>
    <w:rsid w:val="005B7C15"/>
    <w:rsid w:val="005C4292"/>
    <w:rsid w:val="005C4BD4"/>
    <w:rsid w:val="005D4960"/>
    <w:rsid w:val="005E7F56"/>
    <w:rsid w:val="00614A88"/>
    <w:rsid w:val="00621ED7"/>
    <w:rsid w:val="00631FCF"/>
    <w:rsid w:val="00635475"/>
    <w:rsid w:val="006706BB"/>
    <w:rsid w:val="00682437"/>
    <w:rsid w:val="006F43E0"/>
    <w:rsid w:val="0076174B"/>
    <w:rsid w:val="00794C4E"/>
    <w:rsid w:val="007A50AE"/>
    <w:rsid w:val="007A747E"/>
    <w:rsid w:val="007B7AA5"/>
    <w:rsid w:val="007C3FDC"/>
    <w:rsid w:val="007D714D"/>
    <w:rsid w:val="007E2412"/>
    <w:rsid w:val="007F10E0"/>
    <w:rsid w:val="007F39AF"/>
    <w:rsid w:val="00822AE0"/>
    <w:rsid w:val="00831247"/>
    <w:rsid w:val="008402B5"/>
    <w:rsid w:val="0084721F"/>
    <w:rsid w:val="00852ED3"/>
    <w:rsid w:val="00884923"/>
    <w:rsid w:val="008A6EBA"/>
    <w:rsid w:val="008B2EC3"/>
    <w:rsid w:val="008E5FE1"/>
    <w:rsid w:val="008F1224"/>
    <w:rsid w:val="00924026"/>
    <w:rsid w:val="00940724"/>
    <w:rsid w:val="00945996"/>
    <w:rsid w:val="00957469"/>
    <w:rsid w:val="009772F6"/>
    <w:rsid w:val="00984EE1"/>
    <w:rsid w:val="009A2EFA"/>
    <w:rsid w:val="009B1F17"/>
    <w:rsid w:val="009E0D0F"/>
    <w:rsid w:val="00A079D1"/>
    <w:rsid w:val="00A228BD"/>
    <w:rsid w:val="00A32F23"/>
    <w:rsid w:val="00A61278"/>
    <w:rsid w:val="00A842DE"/>
    <w:rsid w:val="00AE1546"/>
    <w:rsid w:val="00AE66BD"/>
    <w:rsid w:val="00AE7718"/>
    <w:rsid w:val="00B17D02"/>
    <w:rsid w:val="00B45BFB"/>
    <w:rsid w:val="00B54F07"/>
    <w:rsid w:val="00B73BDD"/>
    <w:rsid w:val="00BB7A72"/>
    <w:rsid w:val="00BF16B1"/>
    <w:rsid w:val="00C00E03"/>
    <w:rsid w:val="00C32275"/>
    <w:rsid w:val="00C40467"/>
    <w:rsid w:val="00C50C43"/>
    <w:rsid w:val="00C664CD"/>
    <w:rsid w:val="00C97E74"/>
    <w:rsid w:val="00CA5FD3"/>
    <w:rsid w:val="00CC5A9E"/>
    <w:rsid w:val="00CD4B7C"/>
    <w:rsid w:val="00D06899"/>
    <w:rsid w:val="00D12E79"/>
    <w:rsid w:val="00D330D7"/>
    <w:rsid w:val="00D43054"/>
    <w:rsid w:val="00D61ABF"/>
    <w:rsid w:val="00DA37AC"/>
    <w:rsid w:val="00DD3C54"/>
    <w:rsid w:val="00DD72C0"/>
    <w:rsid w:val="00DF307B"/>
    <w:rsid w:val="00E11969"/>
    <w:rsid w:val="00E36134"/>
    <w:rsid w:val="00E4440E"/>
    <w:rsid w:val="00E4582A"/>
    <w:rsid w:val="00E80521"/>
    <w:rsid w:val="00EB50C1"/>
    <w:rsid w:val="00ED7612"/>
    <w:rsid w:val="00EE0477"/>
    <w:rsid w:val="00F10FBB"/>
    <w:rsid w:val="00F14A08"/>
    <w:rsid w:val="00F5217D"/>
    <w:rsid w:val="00F6351E"/>
    <w:rsid w:val="00F639AB"/>
    <w:rsid w:val="00FE3CC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5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475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4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4751"/>
    <w:rPr>
      <w:vertAlign w:val="superscript"/>
    </w:rPr>
  </w:style>
  <w:style w:type="paragraph" w:styleId="Zhlav">
    <w:name w:val="header"/>
    <w:basedOn w:val="Normln"/>
    <w:link w:val="ZhlavChar"/>
    <w:rsid w:val="00C97E74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C97E74"/>
    <w:rPr>
      <w:rFonts w:ascii="Arial" w:eastAsia="Times New Roman" w:hAnsi="Arial" w:cs="Times New Roman"/>
      <w:szCs w:val="20"/>
      <w:lang w:eastAsia="cs-CZ"/>
    </w:rPr>
  </w:style>
  <w:style w:type="paragraph" w:customStyle="1" w:styleId="Zkladntext22">
    <w:name w:val="Základní text 22"/>
    <w:basedOn w:val="Normln"/>
    <w:rsid w:val="00C97E74"/>
    <w:pPr>
      <w:widowControl w:val="0"/>
      <w:jc w:val="center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5B7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C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57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475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4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4751"/>
    <w:rPr>
      <w:vertAlign w:val="superscript"/>
    </w:rPr>
  </w:style>
  <w:style w:type="paragraph" w:styleId="Zhlav">
    <w:name w:val="header"/>
    <w:basedOn w:val="Normln"/>
    <w:link w:val="ZhlavChar"/>
    <w:rsid w:val="00C97E74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C97E74"/>
    <w:rPr>
      <w:rFonts w:ascii="Arial" w:eastAsia="Times New Roman" w:hAnsi="Arial" w:cs="Times New Roman"/>
      <w:szCs w:val="20"/>
      <w:lang w:eastAsia="cs-CZ"/>
    </w:rPr>
  </w:style>
  <w:style w:type="paragraph" w:customStyle="1" w:styleId="Zkladntext22">
    <w:name w:val="Základní text 22"/>
    <w:basedOn w:val="Normln"/>
    <w:rsid w:val="00C97E74"/>
    <w:pPr>
      <w:widowControl w:val="0"/>
      <w:jc w:val="center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5B7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C1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CB2BD-44A3-41E5-B327-6DFC5313FBAE}"/>
</file>

<file path=customXml/itemProps2.xml><?xml version="1.0" encoding="utf-8"?>
<ds:datastoreItem xmlns:ds="http://schemas.openxmlformats.org/officeDocument/2006/customXml" ds:itemID="{4AB34417-7FE0-4B12-BA01-27CC5B251770}"/>
</file>

<file path=customXml/itemProps3.xml><?xml version="1.0" encoding="utf-8"?>
<ds:datastoreItem xmlns:ds="http://schemas.openxmlformats.org/officeDocument/2006/customXml" ds:itemID="{5B3DC3E7-603C-4036-ADB6-AB2672226E4F}"/>
</file>

<file path=customXml/itemProps4.xml><?xml version="1.0" encoding="utf-8"?>
<ds:datastoreItem xmlns:ds="http://schemas.openxmlformats.org/officeDocument/2006/customXml" ds:itemID="{7B7D886F-FF5E-4570-B492-2417F70D6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1537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Grifols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Teillierova, Ivana</dc:creator>
  <cp:lastModifiedBy>Havelková Veronika</cp:lastModifiedBy>
  <cp:revision>3</cp:revision>
  <cp:lastPrinted>2017-05-11T09:04:00Z</cp:lastPrinted>
  <dcterms:created xsi:type="dcterms:W3CDTF">2018-01-29T11:09:00Z</dcterms:created>
  <dcterms:modified xsi:type="dcterms:W3CDTF">2018-02-06T07:35:00Z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