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41B" w:rsidRDefault="00EE341B" w:rsidP="00DF2489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SPU 007794/2018/508100/</w:t>
      </w:r>
      <w:proofErr w:type="spellStart"/>
      <w:r>
        <w:rPr>
          <w:rFonts w:ascii="Arial" w:hAnsi="Arial" w:cs="Arial"/>
          <w:b/>
          <w:sz w:val="22"/>
          <w:szCs w:val="22"/>
        </w:rPr>
        <w:t>Cu</w:t>
      </w:r>
      <w:proofErr w:type="spellEnd"/>
    </w:p>
    <w:p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DIČ:  CZ01312774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7041671768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b/>
          <w:color w:val="000000"/>
          <w:sz w:val="22"/>
          <w:szCs w:val="22"/>
        </w:rPr>
        <w:t>Straková Stanislava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 xml:space="preserve"> </w:t>
      </w:r>
      <w:r w:rsidR="00EF5978">
        <w:rPr>
          <w:rFonts w:ascii="Arial" w:hAnsi="Arial" w:cs="Arial"/>
          <w:color w:val="000000"/>
          <w:sz w:val="22"/>
          <w:szCs w:val="22"/>
        </w:rPr>
        <w:t>43</w:t>
      </w:r>
      <w:bookmarkStart w:id="0" w:name="_GoBack"/>
      <w:bookmarkEnd w:id="0"/>
      <w:r w:rsidR="00EE341B">
        <w:rPr>
          <w:rFonts w:ascii="Arial" w:hAnsi="Arial" w:cs="Arial"/>
          <w:color w:val="000000"/>
          <w:sz w:val="22"/>
          <w:szCs w:val="22"/>
        </w:rPr>
        <w:t>xxxxxxxx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EE341B">
        <w:rPr>
          <w:rFonts w:ascii="Arial" w:hAnsi="Arial" w:cs="Arial"/>
          <w:color w:val="000000"/>
          <w:sz w:val="22"/>
          <w:szCs w:val="22"/>
        </w:rPr>
        <w:t>xxxxxxxxxxxxxxx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, Litvínov - Horní Litvínov, PSČ 436 01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EE341B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F935EF" w:rsidRDefault="00EC7974" w:rsidP="00EE341B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7041671768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Most na LV 10 002: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2249/13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2249/14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2250/42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2250/214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2253/1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2253/68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:rsidR="00EC7974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C14E1" w:rsidRPr="00F935EF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8C14E1" w:rsidRPr="00F935EF">
        <w:rPr>
          <w:rFonts w:ascii="Arial" w:hAnsi="Arial" w:cs="Arial"/>
          <w:sz w:val="22"/>
          <w:szCs w:val="22"/>
        </w:rPr>
        <w:t xml:space="preserve"> zákona č. 185/2016 Sb.).</w:t>
      </w:r>
    </w:p>
    <w:p w:rsidR="00A923D9" w:rsidRPr="00F935EF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 xml:space="preserve">Vlastnické právo k </w:t>
      </w:r>
      <w:r w:rsidR="00EE341B" w:rsidRPr="00F935EF">
        <w:rPr>
          <w:rFonts w:ascii="Arial" w:hAnsi="Arial" w:cs="Arial"/>
          <w:sz w:val="22"/>
          <w:szCs w:val="22"/>
        </w:rPr>
        <w:t>převáděným pozemkům</w:t>
      </w:r>
      <w:r w:rsidRPr="00F935EF">
        <w:rPr>
          <w:rFonts w:ascii="Arial" w:hAnsi="Arial" w:cs="Arial"/>
          <w:sz w:val="22"/>
          <w:szCs w:val="22"/>
        </w:rPr>
        <w:t xml:space="preserve"> a </w:t>
      </w:r>
      <w:r w:rsidRPr="00F935EF">
        <w:rPr>
          <w:rFonts w:ascii="Arial" w:hAnsi="Arial" w:cs="Arial"/>
          <w:sz w:val="22"/>
          <w:szCs w:val="22"/>
        </w:rPr>
        <w:lastRenderedPageBreak/>
        <w:t>spoluvlastnickým podílům na pozemcích přechází na kupujícího vkladem do katastru nemovitostí na základě této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IV.</w:t>
      </w:r>
    </w:p>
    <w:p w:rsidR="00AF0875" w:rsidRPr="00513530" w:rsidRDefault="00AF0875" w:rsidP="00AF0875">
      <w:pPr>
        <w:widowControl/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1) </w:t>
      </w:r>
      <w:r w:rsidR="00EE341B" w:rsidRPr="00513530">
        <w:rPr>
          <w:rFonts w:ascii="Arial" w:eastAsiaTheme="minorEastAsia" w:hAnsi="Arial" w:cs="Arial"/>
          <w:sz w:val="22"/>
          <w:szCs w:val="22"/>
        </w:rPr>
        <w:t>Kupující nabývá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993"/>
        <w:gridCol w:w="708"/>
        <w:gridCol w:w="1843"/>
        <w:gridCol w:w="1701"/>
        <w:gridCol w:w="1701"/>
      </w:tblGrid>
      <w:tr w:rsidR="00AF0875" w:rsidRPr="00513530" w:rsidTr="00EE341B">
        <w:tc>
          <w:tcPr>
            <w:tcW w:w="2410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Katastrální území</w:t>
            </w:r>
          </w:p>
        </w:tc>
        <w:tc>
          <w:tcPr>
            <w:tcW w:w="993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08" w:type="dxa"/>
          </w:tcPr>
          <w:p w:rsidR="00AF0875" w:rsidRPr="00513530" w:rsidRDefault="00AF0875" w:rsidP="003A7FBC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Podíl</w:t>
            </w:r>
          </w:p>
        </w:tc>
        <w:tc>
          <w:tcPr>
            <w:tcW w:w="1843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  <w:tc>
          <w:tcPr>
            <w:tcW w:w="1701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10% v Kč</w:t>
            </w:r>
          </w:p>
        </w:tc>
        <w:tc>
          <w:tcPr>
            <w:tcW w:w="1701" w:type="dxa"/>
          </w:tcPr>
          <w:p w:rsidR="00AF0875" w:rsidRPr="00513530" w:rsidRDefault="00AF0875" w:rsidP="003A7FBC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 w:rsidRPr="00513530"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Zbývá uhradit</w:t>
            </w:r>
          </w:p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AF0875" w:rsidRPr="00513530" w:rsidTr="00EE341B">
        <w:tc>
          <w:tcPr>
            <w:tcW w:w="2410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2249/13</w:t>
            </w:r>
          </w:p>
        </w:tc>
        <w:tc>
          <w:tcPr>
            <w:tcW w:w="708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52 240,00 Kč</w:t>
            </w:r>
          </w:p>
        </w:tc>
        <w:tc>
          <w:tcPr>
            <w:tcW w:w="1701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5 224,00 Kč</w:t>
            </w:r>
          </w:p>
        </w:tc>
        <w:tc>
          <w:tcPr>
            <w:tcW w:w="1701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47 016,00 Kč</w:t>
            </w:r>
          </w:p>
        </w:tc>
      </w:tr>
      <w:tr w:rsidR="00AF0875" w:rsidRPr="00513530" w:rsidTr="00EE341B"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2249/14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1 550,00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155,00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1 395,00 Kč</w:t>
            </w:r>
          </w:p>
        </w:tc>
      </w:tr>
      <w:tr w:rsidR="00AF0875" w:rsidRPr="00513530" w:rsidTr="00EE341B"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2250/42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123,00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12,00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111,00 Kč</w:t>
            </w:r>
          </w:p>
        </w:tc>
      </w:tr>
      <w:tr w:rsidR="00AF0875" w:rsidRPr="00513530" w:rsidTr="00EE341B"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2250/214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56,00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50,00 Kč</w:t>
            </w:r>
          </w:p>
        </w:tc>
      </w:tr>
      <w:tr w:rsidR="00AF0875" w:rsidRPr="00513530" w:rsidTr="00EE341B"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2253/1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637,00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64,00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573,00 Kč</w:t>
            </w:r>
          </w:p>
        </w:tc>
      </w:tr>
      <w:tr w:rsidR="00AF0875" w:rsidRPr="00513530" w:rsidTr="00EE341B"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2253/68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194,00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19,00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175,00 Kč</w:t>
            </w:r>
          </w:p>
        </w:tc>
      </w:tr>
    </w:tbl>
    <w:p w:rsidR="00AF0875" w:rsidRPr="00513530" w:rsidRDefault="00AF0875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AF0875" w:rsidRPr="00513530" w:rsidTr="003A7FBC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54 800,00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5 480,00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49 320,00 Kč</w:t>
            </w:r>
          </w:p>
        </w:tc>
      </w:tr>
    </w:tbl>
    <w:p w:rsidR="002A76A6" w:rsidRPr="00513530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>2) Část kupní ceny ve výši 5 480,00 Kč (slovy: pět tisíc čtyři sta osmdesát korun českých) kupující zaplatili prodávajícímu před podpisem této smlouvy.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49 320,00 Kč (slovy: čtyřicet devět tisíc tři sta dvacet korun českých) se při splácení </w:t>
      </w:r>
      <w:r w:rsidR="003735DD" w:rsidRPr="00513530">
        <w:rPr>
          <w:rFonts w:ascii="Arial" w:eastAsiaTheme="minorEastAsia" w:hAnsi="Arial" w:cs="Arial"/>
          <w:sz w:val="22"/>
          <w:szCs w:val="22"/>
        </w:rPr>
        <w:t>nejpozději do 10 let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ode dne nabytí účinnosti kupní smlouvy navyšuje o úrok </w:t>
      </w:r>
      <w:r w:rsidR="005B0AB7" w:rsidRPr="00513530">
        <w:rPr>
          <w:rFonts w:ascii="Arial" w:eastAsiaTheme="minorEastAsia" w:hAnsi="Arial" w:cs="Arial"/>
          <w:sz w:val="22"/>
          <w:szCs w:val="22"/>
        </w:rPr>
        <w:t>ve výši 4,75 % </w:t>
      </w:r>
      <w:proofErr w:type="spellStart"/>
      <w:proofErr w:type="gramStart"/>
      <w:r w:rsidR="005B0AB7" w:rsidRPr="00513530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5B0AB7" w:rsidRPr="00513530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5B0AB7" w:rsidRPr="00513530">
        <w:rPr>
          <w:rFonts w:ascii="Arial" w:eastAsiaTheme="minorEastAsia" w:hAnsi="Arial" w:cs="Arial"/>
          <w:sz w:val="22"/>
          <w:szCs w:val="22"/>
        </w:rPr>
        <w:t xml:space="preserve"> </w:t>
      </w:r>
      <w:r w:rsidRPr="00513530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513530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Datum</w:t>
      </w:r>
      <w:r w:rsidRPr="00513530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513530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513530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24.1.2019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ab/>
        <w:t>24 660,00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1 771,00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26 431,00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23.1.2020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ab/>
        <w:t>24 660,00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1 771,00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26 431,00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735DD" w:rsidRPr="00513530" w:rsidRDefault="002A76A6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3735DD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převáděných pozemků, převede vlastnické právo k pozemkům na jinou </w:t>
      </w:r>
      <w:r w:rsidR="00EE341B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 V tomto</w:t>
      </w:r>
      <w:r w:rsidR="003735DD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5475B" w:rsidRPr="00513530" w:rsidRDefault="003735DD" w:rsidP="0075475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75475B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513530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513530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75475B" w:rsidRPr="00513530">
        <w:rPr>
          <w:rFonts w:ascii="Arial" w:eastAsiaTheme="minorEastAsia" w:hAnsi="Arial" w:cs="Arial"/>
          <w:sz w:val="22"/>
          <w:szCs w:val="22"/>
        </w:rPr>
        <w:t>§ 1968 zákona č. 89/2012 Sb., občanský zákoník,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3735DD" w:rsidRPr="00513530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podle </w:t>
      </w:r>
      <w:r w:rsidR="008D72B5" w:rsidRPr="00513530">
        <w:rPr>
          <w:rFonts w:ascii="Arial" w:eastAsiaTheme="minorEastAsia" w:hAnsi="Arial" w:cs="Arial"/>
          <w:sz w:val="22"/>
          <w:szCs w:val="22"/>
        </w:rPr>
        <w:t xml:space="preserve">§ 15 </w:t>
      </w:r>
      <w:r w:rsidR="003735DD" w:rsidRPr="00513530">
        <w:rPr>
          <w:rFonts w:ascii="Arial" w:eastAsiaTheme="minorEastAsia" w:hAnsi="Arial" w:cs="Arial"/>
          <w:sz w:val="22"/>
          <w:szCs w:val="22"/>
        </w:rPr>
        <w:t>zákona č. 503/2012 Sb., o Státním pozemkovém úřadu.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 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6) K pozemkům prodávaným touto smlouvou má stát ze zákona </w:t>
      </w:r>
      <w:r w:rsidR="00D070A4" w:rsidRPr="00513530">
        <w:rPr>
          <w:rFonts w:ascii="Arial" w:eastAsiaTheme="minorEastAsia" w:hAnsi="Arial" w:cs="Arial"/>
          <w:sz w:val="22"/>
          <w:szCs w:val="22"/>
        </w:rPr>
        <w:t>podle § 15 odst. 2 zákona č. 503/2012</w:t>
      </w:r>
      <w:r w:rsidR="003735DD" w:rsidRPr="00513530">
        <w:rPr>
          <w:rFonts w:ascii="Arial" w:eastAsiaTheme="minorEastAsia" w:hAnsi="Arial" w:cs="Arial"/>
          <w:sz w:val="22"/>
          <w:szCs w:val="22"/>
        </w:rPr>
        <w:t xml:space="preserve"> Sb., o Státním pozemkovém úřadu, </w:t>
      </w:r>
      <w:r w:rsidRPr="00513530">
        <w:rPr>
          <w:rFonts w:ascii="Arial" w:eastAsiaTheme="minorEastAsia" w:hAnsi="Arial" w:cs="Arial"/>
          <w:sz w:val="22"/>
          <w:szCs w:val="22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7) Pozemky, na nichž je státem uplatněno předkupní nebo zástavní právo, nesmí kupující učinit předmětem </w:t>
      </w:r>
      <w:r w:rsidR="003735DD" w:rsidRPr="00513530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513530">
        <w:rPr>
          <w:rFonts w:ascii="Arial" w:eastAsiaTheme="minorEastAsia" w:hAnsi="Arial" w:cs="Arial"/>
          <w:sz w:val="22"/>
          <w:szCs w:val="22"/>
        </w:rPr>
        <w:t>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>8) Jestliže kupující poruší některé z omezení, stanovených v bodu 7 tohoto článku, zavazuje se za každé jednotlivé porušení zaplatit prodávajícímu smluvní pokutu ve výši 10% z kupní ceny.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</w:r>
      <w:r w:rsidRPr="00513530">
        <w:rPr>
          <w:rFonts w:ascii="Arial" w:eastAsiaTheme="minorEastAsia" w:hAnsi="Arial" w:cs="Arial"/>
          <w:color w:val="000000"/>
          <w:sz w:val="22"/>
          <w:szCs w:val="22"/>
        </w:rPr>
        <w:t xml:space="preserve">9) </w:t>
      </w:r>
      <w:r w:rsidRPr="00513530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AF0875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10) Pokud bude kupní cena hrazena v penězích, dnem zaplacení se rozumí </w:t>
      </w:r>
      <w:r w:rsidRPr="00513530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E17C8C" w:rsidRDefault="00E17C8C">
      <w:pPr>
        <w:widowControl/>
        <w:tabs>
          <w:tab w:val="left" w:pos="426"/>
        </w:tabs>
        <w:jc w:val="both"/>
        <w:rPr>
          <w:rFonts w:eastAsiaTheme="minorEastAsia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EC7974" w:rsidRPr="00F935EF" w:rsidRDefault="009014BF" w:rsidP="00EE34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F935EF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 xml:space="preserve">3) </w:t>
      </w:r>
      <w:r w:rsidR="00FC6163" w:rsidRPr="00F935EF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r w:rsidR="00EE341B" w:rsidRPr="00F935EF">
        <w:rPr>
          <w:rFonts w:ascii="Arial" w:hAnsi="Arial" w:cs="Arial"/>
          <w:color w:val="000000"/>
          <w:sz w:val="22"/>
          <w:szCs w:val="22"/>
        </w:rPr>
        <w:t>stejnopis (y) a ostatní</w:t>
      </w:r>
      <w:r w:rsidRPr="00F935EF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r w:rsidR="00EE341B" w:rsidRPr="00F935EF">
        <w:rPr>
          <w:rFonts w:ascii="Arial" w:hAnsi="Arial" w:cs="Arial"/>
          <w:sz w:val="22"/>
          <w:szCs w:val="22"/>
        </w:rPr>
        <w:t>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:rsidR="00EC7974" w:rsidRPr="00F935EF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</w:t>
      </w:r>
      <w:r w:rsidRPr="00F935EF">
        <w:rPr>
          <w:rFonts w:ascii="Arial" w:hAnsi="Arial" w:cs="Arial"/>
          <w:sz w:val="22"/>
          <w:szCs w:val="22"/>
        </w:rPr>
        <w:lastRenderedPageBreak/>
        <w:t>údajům, práva na opravu osobních údajů, jakož i dalších práv vyplývajících z ustanovení § 12 a 21 zákona č. 101/2000 Sb.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X.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V Teplicích dne </w:t>
      </w:r>
      <w:r w:rsidR="00EE341B" w:rsidRPr="00F935EF">
        <w:rPr>
          <w:rFonts w:ascii="Arial" w:hAnsi="Arial" w:cs="Arial"/>
          <w:sz w:val="22"/>
          <w:szCs w:val="22"/>
        </w:rPr>
        <w:t>24. 1. 2018</w:t>
      </w:r>
      <w:r w:rsidRPr="00F935EF">
        <w:rPr>
          <w:rFonts w:ascii="Arial" w:hAnsi="Arial" w:cs="Arial"/>
          <w:sz w:val="22"/>
          <w:szCs w:val="22"/>
        </w:rPr>
        <w:tab/>
      </w:r>
      <w:r w:rsidR="00EE341B" w:rsidRPr="00F935EF">
        <w:rPr>
          <w:rFonts w:ascii="Arial" w:hAnsi="Arial" w:cs="Arial"/>
          <w:sz w:val="22"/>
          <w:szCs w:val="22"/>
        </w:rPr>
        <w:t>V Teplicích dne 24. 1. 2018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  <w:t>Straková Stanislava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zástupce ředitele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Ústecký kraj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Pavel Pojer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2779068, 1023768, 2780268, 2836468, 1020868, 2792768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Pavel Pojer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Kateřina Čutíková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 ……………</w:t>
      </w:r>
      <w:proofErr w:type="gramStart"/>
      <w:r w:rsidRPr="00F935EF">
        <w:rPr>
          <w:rFonts w:ascii="Arial" w:hAnsi="Arial" w:cs="Arial"/>
          <w:sz w:val="22"/>
          <w:szCs w:val="22"/>
        </w:rPr>
        <w:t>…..</w:t>
      </w:r>
      <w:r w:rsidRPr="00F935EF">
        <w:rPr>
          <w:rFonts w:ascii="Arial" w:hAnsi="Arial" w:cs="Arial"/>
          <w:sz w:val="22"/>
          <w:szCs w:val="22"/>
        </w:rPr>
        <w:tab/>
      </w:r>
      <w:r w:rsidRPr="00F935EF">
        <w:rPr>
          <w:rFonts w:ascii="Arial" w:hAnsi="Arial" w:cs="Arial"/>
          <w:sz w:val="22"/>
          <w:szCs w:val="22"/>
        </w:rPr>
        <w:tab/>
        <w:t>…</w:t>
      </w:r>
      <w:proofErr w:type="gramEnd"/>
      <w:r w:rsidRPr="00F935EF">
        <w:rPr>
          <w:rFonts w:ascii="Arial" w:hAnsi="Arial" w:cs="Arial"/>
          <w:sz w:val="22"/>
          <w:szCs w:val="22"/>
        </w:rPr>
        <w:t>…………………………….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otisk úředního razítka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+ podpis odpovědného</w:t>
      </w:r>
    </w:p>
    <w:p w:rsidR="007D2161" w:rsidRPr="00F935EF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dne ………………</w:t>
      </w:r>
      <w:r w:rsidRPr="00F935EF">
        <w:rPr>
          <w:rFonts w:ascii="Arial" w:hAnsi="Arial" w:cs="Arial"/>
          <w:sz w:val="22"/>
          <w:szCs w:val="22"/>
        </w:rPr>
        <w:tab/>
        <w:t>zaměstnance</w:t>
      </w:r>
    </w:p>
    <w:p w:rsidR="007D2161" w:rsidRPr="00F935EF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F935EF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0AF" w:rsidRDefault="00BA70AF">
      <w:r>
        <w:separator/>
      </w:r>
    </w:p>
  </w:endnote>
  <w:endnote w:type="continuationSeparator" w:id="0">
    <w:p w:rsidR="00BA70AF" w:rsidRDefault="00BA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0AF" w:rsidRDefault="00BA70AF">
      <w:r>
        <w:separator/>
      </w:r>
    </w:p>
  </w:footnote>
  <w:footnote w:type="continuationSeparator" w:id="0">
    <w:p w:rsidR="00BA70AF" w:rsidRDefault="00BA7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2055A2"/>
    <w:rsid w:val="00222405"/>
    <w:rsid w:val="00283CA8"/>
    <w:rsid w:val="002A76A6"/>
    <w:rsid w:val="00365707"/>
    <w:rsid w:val="003735DD"/>
    <w:rsid w:val="00373655"/>
    <w:rsid w:val="003A7FBC"/>
    <w:rsid w:val="0040101C"/>
    <w:rsid w:val="00480DC8"/>
    <w:rsid w:val="00513530"/>
    <w:rsid w:val="00550621"/>
    <w:rsid w:val="00566AF0"/>
    <w:rsid w:val="005B0AB7"/>
    <w:rsid w:val="005F41E0"/>
    <w:rsid w:val="007216FD"/>
    <w:rsid w:val="0075475B"/>
    <w:rsid w:val="007D2161"/>
    <w:rsid w:val="007F6A10"/>
    <w:rsid w:val="00864044"/>
    <w:rsid w:val="008C14E1"/>
    <w:rsid w:val="008D25D8"/>
    <w:rsid w:val="008D72B5"/>
    <w:rsid w:val="009014BF"/>
    <w:rsid w:val="009D36E4"/>
    <w:rsid w:val="00A1467D"/>
    <w:rsid w:val="00A31C3B"/>
    <w:rsid w:val="00A923D9"/>
    <w:rsid w:val="00AF0875"/>
    <w:rsid w:val="00BA70AF"/>
    <w:rsid w:val="00C324D0"/>
    <w:rsid w:val="00C9419D"/>
    <w:rsid w:val="00CB20ED"/>
    <w:rsid w:val="00CC34EE"/>
    <w:rsid w:val="00D017F7"/>
    <w:rsid w:val="00D070A4"/>
    <w:rsid w:val="00DD31B1"/>
    <w:rsid w:val="00DF2489"/>
    <w:rsid w:val="00E17C8C"/>
    <w:rsid w:val="00E76447"/>
    <w:rsid w:val="00EC7974"/>
    <w:rsid w:val="00EE1DD7"/>
    <w:rsid w:val="00EE341B"/>
    <w:rsid w:val="00EF5978"/>
    <w:rsid w:val="00F902B7"/>
    <w:rsid w:val="00F935EF"/>
    <w:rsid w:val="00F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628CAB"/>
  <w14:defaultImageDpi w14:val="0"/>
  <w15:docId w15:val="{24E413B2-4DFD-4009-88EB-C0BFA22A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E34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E3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34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1627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Čutíková Kateřina</cp:lastModifiedBy>
  <cp:revision>2</cp:revision>
  <cp:lastPrinted>2018-01-24T07:58:00Z</cp:lastPrinted>
  <dcterms:created xsi:type="dcterms:W3CDTF">2018-01-24T07:56:00Z</dcterms:created>
  <dcterms:modified xsi:type="dcterms:W3CDTF">2018-02-07T10:15:00Z</dcterms:modified>
</cp:coreProperties>
</file>