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993" w:left="6192"/>
        <w:spacing w:before="10" w:after="108" w:line="240" w:lineRule="auto"/>
        <w:jc w:val="left"/>
      </w:pPr>
      <w:r>
        <w:drawing>
          <wp:inline>
            <wp:extent cx="1572895" cy="53721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2160" w:left="0" w:firstLine="2160"/>
        <w:spacing w:before="0" w:after="0" w:line="480" w:lineRule="auto"/>
        <w:jc w:val="left"/>
        <w:rPr>
          <w:b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6pt;height:9.7pt;z-index:-1000;margin-left:56.1pt;margin-top:791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center"/>
                    <w:framePr w:hAnchor="page" w:vAnchor="page" w:x="1122" w:y="15839" w:w="9720" w:h="194" w:hSpace="0" w:vSpace="0" w:wrap="3"/>
                    <w:rPr>
                      <w:color w:val="#000000"/>
                      <w:sz w:val="19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Stránka 1 / 4</w:t>
                  </w:r>
                </w:p>
              </w:txbxContent>
            </v:textbox>
          </v:shape>
        </w:pict>
      </w:r>
      <w:r>
        <w:pict>
          <v:line strokeweight="0.35pt" strokecolor="#B2B7B8" from="19.6pt,25.9pt" to="46.25pt,25.9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RÁMCOVÁ SMLOUVA O DODÁVKÁCH ZBOŽÍ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Uzav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řená mezi smluvními stranami:</w:t>
      </w:r>
    </w:p>
    <w:p>
      <w:pPr>
        <w:ind w:right="0" w:left="0" w:firstLine="0"/>
        <w:spacing w:before="216" w:after="0" w:line="204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Dodavatelem: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Obchodní jméno: 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CEROZFRUCHT s.r.o.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Sídlo: Na Výsluní 765/23</w:t>
      </w:r>
    </w:p>
    <w:p>
      <w:pPr>
        <w:ind w:right="0" w:left="720" w:firstLine="0"/>
        <w:spacing w:before="0" w:after="0" w:line="201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100 00 Praha 10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ČO: 62908278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CZ62908278</w:t>
      </w:r>
    </w:p>
    <w:p>
      <w:pPr>
        <w:ind w:right="180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zapsaný v obchodním rejst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říku u Městského soudu v Praze, oddíl C, vložka 34637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Zastoupený: Ferdinandem Sudickým - na základě piné moci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Kontaktní osoba: Sudický Ferdinand-vedoucí pobo</w:t>
      </w:r>
      <w:r>
        <w:rPr>
          <w:i w:val="true"/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čky ve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B. </w:t>
      </w:r>
      <w:r>
        <w:rPr>
          <w:i w:val="true"/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(tel: +420 602 731 324)</w:t>
      </w:r>
    </w:p>
    <w:p>
      <w:pPr>
        <w:ind w:right="5400" w:left="0" w:firstLine="0"/>
        <w:spacing w:before="216" w:after="0" w:line="240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Bankovní spojení: Komer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ční banka Praha 8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Číslo účtu: 19-4034090217/0100</w:t>
      </w:r>
    </w:p>
    <w:p>
      <w:pPr>
        <w:ind w:right="0" w:left="0" w:firstLine="0"/>
        <w:spacing w:before="288" w:after="0" w:line="175" w:lineRule="exact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0" w:left="0" w:firstLine="0"/>
        <w:spacing w:before="324" w:after="0" w:line="201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Odb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ěratelem:</w:t>
      </w:r>
    </w:p>
    <w:p>
      <w:pPr>
        <w:ind w:right="2448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Název organizace: D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ětský domov a Školní jídelna, Hranice, Purgešova 847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sídlo: 753 01 Hranice, Purgešova 847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ČO: 62350277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řizovatel: Olomoucký kraj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Zastoupený: Mgr. Tvrdo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ňová Pavla - ředitelka</w:t>
      </w:r>
    </w:p>
    <w:p>
      <w:pPr>
        <w:ind w:right="0" w:left="0" w:firstLine="0"/>
        <w:spacing w:before="36" w:after="0" w:line="206" w:lineRule="auto"/>
        <w:jc w:val="left"/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Kontaktní osoba: Bc. Zr</w:t>
      </w:r>
      <w:r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ůcká Jana tel. +420 581 601 905</w:t>
      </w:r>
    </w:p>
    <w:p>
      <w:pPr>
        <w:ind w:right="0" w:left="0" w:firstLine="0"/>
        <w:spacing w:before="54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I. P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ředmětem této smlouvy je úprava základních podmínek, za kterých budou mezi dodavatelem 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odběratelem uzavírány a piněny dílčí kupní smlouvy na zboží.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Dodavatel se zavazuje dodávat odb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ěrateli zboží na základě dílčích objednávek. Dílčí kupní 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smlouvy se sjednávají každá samostatně a vycházejí z obecných nabídek dodavatele a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následných konkrétních objednávek odběratele. Nabídky zasílá dodavatel odběrateli pravidelně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 individuálně dohodnutých časových intervalech a formách, zpravidla 1 x týdně. Odběratel je oprávněn provést objednávku zboží na základě přiložené cenové a množstevní nabídky nebo na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základě telefonické nabídky na příslušné období. Potvrzením objednávky ze strany dodavatele o 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dodávce určitého množství a sortimentu zboží a ceny zboží je dílčí obchodní smlouva uzavřena.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Nabídkou, objednávkou a potvrzením objednávky se rozumí i telefonická forma takových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sdělení, pokud to některý z účastníků v daném případě výslovně nevyloučí.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Byla-li díl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čí kupní smlouva uzavřena písemně, nebo písemným potvrzením objednávky ze strany dodavatele o dodávce určitého množství a sortimentu zboží odběrateli, je třeba k její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změně písemného dodatku. V takovém případě a v případě reklamačního řízení je styk zástupců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stran dokumentován cestou písemných záznamů a to zejména zápisy z jednání a protokoly o kontrole a předání. Připouští se rovněž faxová nebo e-mailová zpráva.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Odb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ěratel je povinen v čase a místě určeném v objednávce dodávku zboží převzít. Okamžikem </w:t>
      </w:r>
      <w:r>
        <w:rPr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převzetí zboží při jeho dodání do provozovny odběratele anebo na místo dodání určené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objednávce se dodané zboží stává předmětem vlastnického práva odběratele.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Zbožím se rozumí zboží uvedené v objednávkách, a to v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četně dokumentů, které jsou k další dispozici se zbožím a k jeho užívání vyžadovány platnými právními předpisy (dále jen „zboží").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II. DODACÍ PODMÍNKY</w:t>
      </w:r>
    </w:p>
    <w:p>
      <w:pPr>
        <w:sectPr>
          <w:pgSz w:w="11918" w:h="16854" w:orient="portrait"/>
          <w:type w:val="nextPage"/>
          <w:textDirection w:val="lrTb"/>
          <w:pgMar w:bottom="685" w:top="134" w:right="1016" w:left="1122" w:header="720" w:footer="720"/>
          <w:titlePg w:val="false"/>
        </w:sectPr>
      </w:pP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6pt;height:10.3pt;z-index:-999;margin-left:0pt;margin-top:735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709" w:w="9720" w:h="206" w:hSpace="0" w:vSpace="0" w:wrap="3"/>
                    <w:rPr>
                      <w:color w:val="#000000"/>
                      <w:sz w:val="21"/>
                      <w:lang w:val="cs-CZ"/>
                      <w:spacing w:val="-26"/>
                      <w:w w:val="100"/>
                      <w:strike w:val="false"/>
                      <w:vertAlign w:val="baseline"/>
                      <w:rFonts w:ascii="Courier New" w:hAnsi="Courier New"/>
                    </w:rPr>
                  </w:pPr>
                  <w:r>
                    <w:rPr>
                      <w:color w:val="#000000"/>
                      <w:sz w:val="21"/>
                      <w:lang w:val="cs-CZ"/>
                      <w:spacing w:val="-26"/>
                      <w:w w:val="100"/>
                      <w:strike w:val="false"/>
                      <w:vertAlign w:val="baseline"/>
                      <w:rFonts w:ascii="Courier New" w:hAnsi="Courier New"/>
                    </w:rPr>
                    <w:t xml:space="preserve">Stránka 214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Dodavatel má za povinnost dodávat zboží pouze striktn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 dle objednávky (zejména co do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množství zboží, jakosti, balení a požadovaného času pinění) za předpokladu, že tato specifikace není v rozporu se standardy stanovenými příslušnými normami a obecně závaznými právními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předpisy. Dodavatel vystavuje samostatný dodací list ke každé dodávce zvlášť.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Místo pin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ění, kam má dodavatel zboží dodat, je specifikováno v objednávce. Zástupce 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odběratele je oprávněn provést na místě převzetí zboží namátkovou kontrolu jakosti a množství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dodávaného zboží s tím, že je při tom oprávněn v písemném potvrzení uvést údaje o nesouladu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dodaného zboží s obsahem objednávky. Převzetí zboží je zástupce odběratele povinen písemně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potvrdit na dodacím listě, který doprovází zásilku dodaného zboží.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Doba dodání zboží je stanovena v objednávce. Bude-li sjednáno pouze ur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čité období, bez přesné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specifikace, kdy má být piněno, může dodavatel zboží dodat kdykoliv během této lhůty, avšak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nejpozději poslední den. Není-li v objednávce doba dodání stanovena, má se za to, že dodavatel je povinen dodat zboží v přiměřené lhůtě tj. do ...3... dnů od uzavření dílčí kupní smlouvy.</w:t>
      </w:r>
    </w:p>
    <w:p>
      <w:pPr>
        <w:ind w:right="0" w:left="0" w:firstLine="0"/>
        <w:spacing w:before="288" w:after="0" w:line="204" w:lineRule="auto"/>
        <w:jc w:val="center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III. CENY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Cenou zboží se rozumí cena uvedená v potvrzené objednávce odb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ěratele za jednotku zboží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včetně nákladů na dopravu do odběrního místa odběratele a to bez daně z přidané hodnoty.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Jakoukoli zm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ěnu sjednaných cenových podmínek v průběhu daného týdne jsou smluvní strany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povinny projednat, a obě strany musí se změnou souhlasit.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ři vystavení daňových dokladů dopočte dodavatel DPH podle platných předpisů.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Kupní cenu dodaného zboží se odb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ěratel zavazuje uhradit na základě daňových dokladů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vystavených dodavatelem podle dodacích listů. Všechny daňové doklady musí vždy obsahovat náležitosti dané právními předpisy a zároveň k nim musí být přiloženy dodací listy prokazující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oprávněnost fakturovaných pinění. Splatnost kupní ceny za dodání zboží činí ...14... dní ode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dne doručení daňového dokladu.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Fakturu, která nemá náležitosti stanovené zákonem, je odb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ěratel oprávněn vrátit nejpozději do konce její splatnosti.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Bankovní spojení uvedené v záhlaví této smlouvy smí být ú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častníky měněno jen se souhlasem druhé smluvní strany, která není oprávněna odmítnout takový souhlas bez vážného důvodu.</w:t>
      </w:r>
    </w:p>
    <w:p>
      <w:pPr>
        <w:ind w:right="0" w:left="0" w:firstLine="0"/>
        <w:spacing w:before="288" w:after="0" w:line="204" w:lineRule="auto"/>
        <w:jc w:val="center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IV. VRATN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 OBALY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Dodavatel dodává zboží odb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ěrateli ve ztrátových a/nebo vratných obalech. Za vratné obaly se považují pouze odsouhlasené a zalistované obaly mezi dodavatelem a odběratelem, které jsou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uvedeny v níže uvedené tabulce č. 1. Měnit ceny vratných obalů, nebo zalistovat nové druhy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vratných obalů lze pouze po písemném odsouhlasení obou stran. Jiné obaly než níže uvedené se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považují za ztrátové a nebudou se uvádět na dokladech a účtovat.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Množství, druh a cenu vratných obal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ů dodaných spolu se zbožím v dílčí dodávce je dodavatel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povinen specifikovat v dodacím lisu. Potvrzením dodacího listu zástupce odběratele převzetí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těchto obalů stvrzuje.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Jednou za m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ěsíc (vždy alespoň 15 dní po sledovaném období) může odběratel požadovat po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dodavateli obalové konto účtovaných obalů mezi dodavatelem a odběratelem. Toto obalové 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konto je pro dodavatele i odběratele závazné a data v tomto obalovém kontu odpovídají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vystaveným dokladům na zboží (dodací listy, faktury a dobropisy), potvrzené odběratelem či 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dodavatelem. Dodavatel i odběratel mají za povinnost toto obalové konto udržovat na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oboustranně přijatelné úrovni. V případě, že obalové konto překročí tuto úroveň, má odběratel i </w:t>
      </w:r>
      <w:r>
        <w:rPr>
          <w:color w:val="#000000"/>
          <w:sz w:val="24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dodavatel nárok požadovat jeho vyrovnání, tj. vrácení obalů či úhradu v cenách dle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odsouhlasených a zalistovaných druhů vratných obalů.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Ob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ě strany se zavazují, že na výzvu druhé smluvní strany, zejména v případě ukončení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vzájemné obchodní spolupráce, vyrovnají toto obalové konto na nulové stavy u jednotlivých druhů vratných obalů, a to nejpozději ve lhůtě 2 měsíce od učiněni výzvy. Při vyrovnávání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obalového konta, hradí náklady na dopravu obalů směrem k odběrateli dodavatel a náklady na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dopravu obalů směrem k dodavateli odběratel, pokud se obě strany nedohodnou jinak. Nevrátí-li</w:t>
      </w:r>
    </w:p>
    <w:p>
      <w:pPr>
        <w:sectPr>
          <w:pgSz w:w="11918" w:h="16854" w:orient="portrait"/>
          <w:type w:val="nextPage"/>
          <w:textDirection w:val="lrTb"/>
          <w:pgMar w:bottom="681" w:top="1134" w:right="1038" w:left="1100" w:header="720" w:footer="720"/>
          <w:titlePg w:val="false"/>
        </w:sectPr>
      </w:pPr>
    </w:p>
    <w:p>
      <w:pPr>
        <w:ind w:right="54" w:left="360"/>
        <w:spacing w:before="1" w:after="0" w:line="240" w:lineRule="auto"/>
        <w:jc w:val="left"/>
      </w:pPr>
      <w:r>
        <w:drawing>
          <wp:inline>
            <wp:extent cx="5920740" cy="48006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90pt;height:8.6pt;z-index:-998;margin-left:52.75pt;margin-top:792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464" w:firstLine="0"/>
                    <w:spacing w:before="0" w:after="0" w:line="213" w:lineRule="auto"/>
                    <w:jc w:val="0"/>
                    <w:framePr w:hAnchor="page" w:vAnchor="page" w:x="1055" w:y="15847" w:w="9800" w:h="172" w:hSpace="0" w:vSpace="0" w:wrap="3"/>
                    <w:rPr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Stránka 314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Tabulka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 1 (Odsouhlasené a zalistované obaly mezi dodavatelem a odběratelem)</w:t>
      </w:r>
    </w:p>
    <w:p>
      <w:pPr>
        <w:ind w:right="72" w:left="0" w:firstLine="0"/>
        <w:spacing w:before="0" w:after="0" w:line="1" w:lineRule="exact"/>
        <w:jc w:val="right"/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jeden z ú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častníků obaly v této lhůtě, je druhý účastník oprávněn požadovat jejich hodnotu</w:t>
      </w:r>
    </w:p>
    <w:p>
      <w:pPr>
        <w:ind w:right="72" w:left="0" w:firstLine="0"/>
        <w:spacing w:before="0" w:after="0" w:line="1" w:lineRule="exact"/>
        <w:jc w:val="right"/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v pen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ězích a na zaplacení této pohledávky je oprávněn jednostranně započíst svůj závazek vůči</w:t>
      </w:r>
    </w:p>
    <w:p>
      <w:pPr>
        <w:ind w:right="0" w:left="432" w:firstLine="0"/>
        <w:spacing w:before="0" w:after="0" w:line="285" w:lineRule="exact"/>
        <w:jc w:val="left"/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druhému ú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častníku. .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5206"/>
        <w:gridCol w:w="4464"/>
      </w:tblGrid>
      <w:tr>
        <w:trPr>
          <w:trHeight w:val="30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7449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Druh obalu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Cena obalu (bez DPH)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65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ŘEPRAVKA HOLAND. VELKÁ („H")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140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65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ŘEPRAVKA HOLAND. MALÁ („M")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140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73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ŘEPRAVKA HOLAND. PLATO („L")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140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850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ŘEPRAVKA HOLAND MINI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857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ŘEPRAVKA MYCO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73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VANI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ČKA KYSANÉHO ZELÍ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150 Kč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6153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PALETA BOX PLAST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3.000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left" w:leader="none" w:pos="3528"/>
                <w:tab w:val="right" w:leader="none" w:pos="6160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PALETA BOX ITALSKÁ MINI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(PLÁST)	</w:t>
            </w:r>
            <w:r>
              <w:rPr>
                <w:color w:val="#000000"/>
                <w:sz w:val="24"/>
                <w:lang w:val="cs-CZ"/>
                <w:spacing w:val="-45"/>
                <w:w w:val="100"/>
                <w:strike w:val="false"/>
                <w:vertAlign w:val="baseline"/>
                <w:rFonts w:ascii="Times New Roman" w:hAnsi="Times New Roman"/>
              </w:rPr>
              <w:t xml:space="preserve">2.000 K</w:t>
            </w:r>
            <w:r>
              <w:rPr>
                <w:color w:val="#000000"/>
                <w:sz w:val="24"/>
                <w:lang w:val="cs-CZ"/>
                <w:spacing w:val="-45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80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PALETA EURO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600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tabs>
                <w:tab w:val="right" w:leader="none" w:pos="5980"/>
              </w:tabs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PALETA POOL	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550 K</w:t>
            </w:r>
            <w:r>
              <w:rPr>
                <w:color w:val="#000000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57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17" w:type="auto"/>
            <w:textDirection w:val="lrTb"/>
            <w:vAlign w:val="top"/>
          </w:tcPr>
          <w:p>
            <w:pPr>
              <w:ind w:right="0" w:left="83" w:firstLine="0"/>
              <w:spacing w:before="0" w:after="0" w:line="280" w:lineRule="auto"/>
              <w:jc w:val="left"/>
              <w:rPr>
                <w:color w:val="#000000"/>
                <w:sz w:val="24"/>
                <w:lang w:val="cs-CZ"/>
                <w:spacing w:val="-9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-99"/>
                <w:w w:val="100"/>
                <w:strike w:val="false"/>
                <w:vertAlign w:val="baseline"/>
                <w:rFonts w:ascii="Times New Roman" w:hAnsi="Times New Roman"/>
              </w:rPr>
              <w:t xml:space="preserve">PALETA BANÁNOVÁ (</w:t>
            </w:r>
            <w:r>
              <w:rPr>
                <w:color w:val="#000000"/>
                <w:sz w:val="24"/>
                <w:lang w:val="cs-CZ"/>
                <w:spacing w:val="-99"/>
                <w:w w:val="100"/>
                <w:strike w:val="false"/>
                <w:vertAlign w:val="baseline"/>
                <w:rFonts w:ascii="Times New Roman" w:hAnsi="Times New Roman"/>
              </w:rPr>
              <w:t xml:space="preserve">červená, fialová, zelená, 800 Kč</w:t>
            </w:r>
          </w:p>
          <w:p>
            <w:pPr>
              <w:ind w:right="0" w:left="83" w:firstLine="0"/>
              <w:spacing w:before="36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žlutá)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pacing w:before="0" w:after="499" w:line="20" w:lineRule="exact"/>
      </w:pPr>
    </w:p>
    <w:p>
      <w:pPr>
        <w:ind w:right="0" w:left="0" w:firstLine="0"/>
        <w:spacing w:before="0" w:after="0" w:line="300" w:lineRule="exact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V. JAKOST ZBOŽÍ</w:t>
      </w:r>
    </w:p>
    <w:p>
      <w:pPr>
        <w:ind w:right="0" w:left="432" w:firstLine="-360"/>
        <w:spacing w:before="0" w:after="0" w:line="275" w:lineRule="exact"/>
        <w:jc w:val="left"/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I . Dodavatel poskytuje odb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ěrateli záruku za jakost dodávaného zboží. Předmětem záruky je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závazek dodat zboží v množství, obale a kvalitě striktně dle objednávky odběratele.</w:t>
      </w:r>
    </w:p>
    <w:p>
      <w:pPr>
        <w:ind w:right="0" w:left="504" w:firstLine="-360"/>
        <w:spacing w:before="0" w:after="0" w:line="276" w:lineRule="exact"/>
        <w:jc w:val="both"/>
        <w:tabs>
          <w:tab w:val="clear" w:pos="360"/>
          <w:tab w:val="decimal" w:pos="504"/>
        </w:tabs>
        <w:numPr>
          <w:ilvl w:val="0"/>
          <w:numId w:val="6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Odb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ěratel je povinen prohlédnout zboží při převzetí a ihned, nejpozději však do </w:t>
      </w:r>
      <w:r>
        <w:rPr>
          <w:b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...24....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hodin od převzetí množství či jakost zboží reklamovat, a to písemných protokolem za přítomnosti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dodavatele, pokud se zástupce dodavatele v přiměřené lhůtě nedostaví anebo se tak účastníci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dohodnou, osvědčí stav zboží odběratel prostřednictvím zápisu provedeného svými zaměstnanci a v případě reklamace jakosti fotodokumentací (postačující foto z mobilního telefonu).</w:t>
      </w:r>
    </w:p>
    <w:p>
      <w:pPr>
        <w:ind w:right="0" w:left="504" w:firstLine="-360"/>
        <w:spacing w:before="0" w:after="0" w:line="271" w:lineRule="exact"/>
        <w:jc w:val="both"/>
        <w:tabs>
          <w:tab w:val="clear" w:pos="360"/>
          <w:tab w:val="decimal" w:pos="504"/>
        </w:tabs>
        <w:numPr>
          <w:ilvl w:val="0"/>
          <w:numId w:val="6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Zjistí-li se, že zboží nedosahuje požadované jakosti nebo množství, je odb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ěratel oprávněn žádat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slevu z kupní ceny, pokud účastníci nesjednají vyřízení dané reklamace jinak. Sleva odpovídá částce připadající na součet podílu chybějícího množství dodaného zboží, resp. podílu vadného zboží vzhledem k celkovému množství dodaného zboží, na sjednané kupní ceně.</w:t>
      </w:r>
    </w:p>
    <w:p>
      <w:pPr>
        <w:ind w:right="0" w:left="3168" w:firstLine="0"/>
        <w:spacing w:before="144" w:after="0" w:line="292" w:lineRule="exact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VI. ZÁV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0" w:left="720" w:firstLine="-360"/>
        <w:spacing w:before="0" w:after="0" w:line="284" w:lineRule="exact"/>
        <w:jc w:val="left"/>
        <w:tabs>
          <w:tab w:val="clear" w:pos="360"/>
          <w:tab w:val="decimal" w:pos="720"/>
        </w:tabs>
        <w:numPr>
          <w:ilvl w:val="0"/>
          <w:numId w:val="7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Tato smlouva se uzavírá na dobu neur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čitou od </w:t>
      </w:r>
      <w:r>
        <w:rPr>
          <w:b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02.01.2017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 může být vypovězena pouze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písemnou výpovědí. Výpovědní doba činí jeden měsíc.</w:t>
      </w:r>
    </w:p>
    <w:p>
      <w:pPr>
        <w:ind w:right="0" w:left="720" w:firstLine="-360"/>
        <w:spacing w:before="0" w:after="0" w:line="263" w:lineRule="exact"/>
        <w:jc w:val="both"/>
        <w:tabs>
          <w:tab w:val="clear" w:pos="360"/>
          <w:tab w:val="decimal" w:pos="720"/>
        </w:tabs>
        <w:numPr>
          <w:ilvl w:val="0"/>
          <w:numId w:val="7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Smluvní vztahy mezi ú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častníky se řídí českým právním řádem. Pokud smlouva nebo jiné </w:t>
      </w: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ujednání neřeší specificky podmínky prodeje zboží jinak, platí příslušná ustanovení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občanského zákoníku.</w:t>
      </w:r>
    </w:p>
    <w:p>
      <w:pPr>
        <w:ind w:right="0" w:left="720" w:firstLine="-360"/>
        <w:spacing w:before="0" w:after="0" w:line="265" w:lineRule="exact"/>
        <w:jc w:val="left"/>
        <w:tabs>
          <w:tab w:val="clear" w:pos="360"/>
          <w:tab w:val="decimal" w:pos="720"/>
          <w:tab w:val="left" w:leader="none" w:pos="675"/>
        </w:tabs>
        <w:numPr>
          <w:ilvl w:val="0"/>
          <w:numId w:val="7"/>
        </w:numP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Kterákoli ze smluvních stran m</w:t>
        <w:br/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ůže od této smlouvy okamžitě odstoupit v případě, že druhá
</w:t>
        <w:br/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strana:</w:t>
      </w:r>
    </w:p>
    <w:p>
      <w:pPr>
        <w:ind w:right="0" w:left="648" w:firstLine="0"/>
        <w:spacing w:before="0" w:after="0" w:line="278" w:lineRule="exact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- je v prodlení s placením svého finan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čního závazku vůči ní, a to i přes předchozí písemné upozornění s poskytnutím přiměřené dodatečné lhůty 7 dnů ke spinění takového finančního závazku;</w:t>
      </w:r>
    </w:p>
    <w:p>
      <w:pPr>
        <w:ind w:right="0" w:left="648" w:firstLine="0"/>
        <w:spacing w:before="0" w:after="0" w:line="278" w:lineRule="exact"/>
        <w:jc w:val="left"/>
        <w:tabs>
          <w:tab w:val="clear" w:pos="432"/>
          <w:tab w:val="decimal" w:pos="1080"/>
        </w:tabs>
        <w:numPr>
          <w:ilvl w:val="0"/>
          <w:numId w:val="8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se dopustila v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ůči ní nekalosoutěžního nebo jiného zavrženíhodného jednání;</w:t>
      </w:r>
    </w:p>
    <w:p>
      <w:pPr>
        <w:ind w:right="0" w:left="648" w:firstLine="0"/>
        <w:spacing w:before="0" w:after="0" w:line="285" w:lineRule="exact"/>
        <w:jc w:val="left"/>
        <w:tabs>
          <w:tab w:val="clear" w:pos="432"/>
          <w:tab w:val="decimal" w:pos="1080"/>
        </w:tabs>
        <w:numPr>
          <w:ilvl w:val="0"/>
          <w:numId w:val="8"/>
        </w:numP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je na ní prohlášen konkurz, návrh je zamítnut pro nedostatek majetku nebo vstoupí do</w:t>
      </w:r>
    </w:p>
    <w:p>
      <w:pPr>
        <w:ind w:right="0" w:left="1008" w:firstLine="0"/>
        <w:spacing w:before="0" w:after="144" w:line="266" w:lineRule="exact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likvidace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či je insolventní;</w:t>
      </w:r>
    </w:p>
    <w:p>
      <w:pPr>
        <w:ind w:right="0" w:left="1080" w:firstLine="-432"/>
        <w:spacing w:before="180" w:after="0" w:line="282" w:lineRule="exact"/>
        <w:jc w:val="left"/>
        <w:tabs>
          <w:tab w:val="clear" w:pos="432"/>
          <w:tab w:val="decimal" w:pos="1080"/>
        </w:tabs>
        <w:numPr>
          <w:ilvl w:val="0"/>
          <w:numId w:val="8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i p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řes opakované upozornění nepiní některou z podstatných smluvních povinností podle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této smlouvy.</w:t>
      </w:r>
    </w:p>
    <w:p>
      <w:pPr>
        <w:sectPr>
          <w:pgSz w:w="11918" w:h="16854" w:orient="portrait"/>
          <w:type w:val="nextPage"/>
          <w:textDirection w:val="lrTb"/>
          <w:pgMar w:bottom="677" w:top="1154" w:right="1003" w:left="1055" w:header="720" w:footer="720"/>
          <w:titlePg w:val="false"/>
        </w:sectPr>
      </w:pPr>
    </w:p>
    <w:p>
      <w:pPr>
        <w:ind w:right="72" w:left="576" w:firstLine="0"/>
        <w:spacing w:before="0" w:after="0" w:line="240" w:lineRule="auto"/>
        <w:jc w:val="both"/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B3B2BB" from="-46pt,412.15pt" to="215.05pt,412.15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AFAEB3" from="-44.55pt,650.1pt" to="-44.55pt,791.1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B8B7BD" from="223.45pt,411.95pt" to="341.25pt,411.9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B6B5B9" from="349.65pt,412.3pt" to="497.3pt,412.3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Tato smlouva v takovém p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řípadě zaniká okamžikem doručení oznámení o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odstoupení od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 druhé smluvní straně.</w:t>
      </w:r>
    </w:p>
    <w:p>
      <w:pPr>
        <w:ind w:right="72" w:left="648" w:firstLine="-360"/>
        <w:spacing w:before="0" w:after="0" w:line="240" w:lineRule="auto"/>
        <w:jc w:val="both"/>
        <w:tabs>
          <w:tab w:val="clear" w:pos="360"/>
          <w:tab w:val="decimal" w:pos="648"/>
        </w:tabs>
        <w:numPr>
          <w:ilvl w:val="0"/>
          <w:numId w:val="9"/>
        </w:numP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Smluvní strany se zavazují, v p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řípadě řešení sporných věcí budou přednostně hledat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vzájemnou dohodu v řešení takových sporných otázek. Pokud se smluvní strany nedohodnou, obrátí se k vyřešení věci na soud, přičemž se dle §, 89a` OSŘ dohodli na místní příslušnosti 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Okresního soudu Praha — východ, resp. Krajského soudu v Praze, ve všech obchodních věcech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vyplývajících z jej ich vztahu.</w:t>
      </w:r>
    </w:p>
    <w:p>
      <w:pPr>
        <w:ind w:right="72" w:left="648" w:firstLine="-360"/>
        <w:spacing w:before="0" w:after="0" w:line="240" w:lineRule="auto"/>
        <w:jc w:val="both"/>
        <w:tabs>
          <w:tab w:val="clear" w:pos="360"/>
          <w:tab w:val="decimal" w:pos="648"/>
        </w:tabs>
        <w:numPr>
          <w:ilvl w:val="0"/>
          <w:numId w:val="9"/>
        </w:numP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Je-li vzájemný styk stran provád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ěn písemnou formou, považuje se zásilka za doručenou do 24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hodin od okamžiku, kdy byla odeslána na e-mailovou adresu nebo na faxové číslo udané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kupní smlouvě nebo v objednávce, resp. do 3 dnů ode dne uložení nevyzvednuté poštovní zásilky na příslušné poště v místě sídla adresáta.</w:t>
      </w:r>
    </w:p>
    <w:p>
      <w:pPr>
        <w:ind w:right="72" w:left="648" w:firstLine="-360"/>
        <w:spacing w:before="0" w:after="0" w:line="240" w:lineRule="auto"/>
        <w:jc w:val="both"/>
        <w:tabs>
          <w:tab w:val="clear" w:pos="360"/>
          <w:tab w:val="decimal" w:pos="648"/>
        </w:tabs>
        <w:numPr>
          <w:ilvl w:val="0"/>
          <w:numId w:val="9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Nevynutitelnost nebo neplatnost kteréhokoli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článku, odstavce, pododstavce nebo ustanovení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této smlouvy neovlivní vynutitelnost nebo platnost ostatních ustanovení této smlouvy. V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případě, že jakýkoli takovýto článek, odstavec, pododstavec nebo ustanovení by mělo z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jakéhokoli důvodu pozbýt platnosti (zejména z důvodu rozporu s aplikovatelnými zákony a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ostatními právními normami), provedou smluvní strany konzultace a dohodnou se na právně 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přijatelném způsobu provedení záměrů obsažených v takové části smlouvy, jež pozbyla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platnosti.</w:t>
      </w:r>
    </w:p>
    <w:p>
      <w:pPr>
        <w:ind w:right="72" w:left="648" w:firstLine="-360"/>
        <w:spacing w:before="0" w:after="0" w:line="240" w:lineRule="auto"/>
        <w:jc w:val="both"/>
        <w:tabs>
          <w:tab w:val="clear" w:pos="360"/>
          <w:tab w:val="decimal" w:pos="648"/>
        </w:tabs>
        <w:numPr>
          <w:ilvl w:val="0"/>
          <w:numId w:val="9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 smluvní strany si mohou kteroukoli část této smlouvy upravit podrobnějším ujednáním,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které bude jako Zvláštní ujednání přílohou této smlouvy. Kteroukoli část této smlouvy mohou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strany také vyloučit nebo upravit odchylně ve Zvláštních ujednáních, která budou 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přílohou této smlouvy. Veškerá Zvláštní ujednání smluvních stran budou podepsána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statutárními zástupci smluvních stran a budou vzestupně číslována.</w:t>
      </w:r>
    </w:p>
    <w:p>
      <w:pPr>
        <w:ind w:right="72" w:left="648" w:firstLine="-360"/>
        <w:spacing w:before="0" w:after="756" w:line="240" w:lineRule="auto"/>
        <w:jc w:val="both"/>
        <w:tabs>
          <w:tab w:val="clear" w:pos="360"/>
          <w:tab w:val="decimal" w:pos="648"/>
        </w:tabs>
        <w:numPr>
          <w:ilvl w:val="0"/>
          <w:numId w:val="9"/>
        </w:numP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prohlašují, že si smlouvu p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řečetly, že byla uzavřena po vzájemném projednání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podle jejich pravé a svobodné vůle, určité, vážně a srozumitelně, nikoliv v tísni a za nápadně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nevýhodných podmínek a na důkaz toho pod smlouvu připojují svoje podpisy.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934"/>
        <w:gridCol w:w="5866"/>
      </w:tblGrid>
      <w:tr>
        <w:trPr>
          <w:trHeight w:val="20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34" w:type="auto"/>
            <w:textDirection w:val="lrTb"/>
            <w:vAlign w:val="center"/>
          </w:tcPr>
          <w:p>
            <w:pPr>
              <w:ind w:right="1095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V Hranicích dne </w:t>
            </w:r>
            <w:r>
              <w:rPr>
                <w:b w:val="true"/>
                <w:color w:val="#000000"/>
                <w:sz w:val="23"/>
                <w:lang w:val="cs-CZ"/>
                <w:spacing w:val="-1"/>
                <w:w w:val="105"/>
                <w:strike w:val="false"/>
                <w:vertAlign w:val="baseline"/>
                <w:rFonts w:ascii="Times New Roman" w:hAnsi="Times New Roman"/>
              </w:rPr>
              <w:t xml:space="preserve">02.01.2017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800" w:type="auto"/>
            <w:textDirection w:val="lrTb"/>
            <w:vAlign w:val="center"/>
          </w:tcPr>
          <w:p>
            <w:pPr>
              <w:ind w:right="1734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cs-CZ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cs-CZ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V Olomouci dne </w:t>
            </w:r>
            <w:r>
              <w:rPr>
                <w:b w:val="true"/>
                <w:color w:val="#000000"/>
                <w:sz w:val="23"/>
                <w:lang w:val="cs-CZ"/>
                <w:spacing w:val="10"/>
                <w:w w:val="105"/>
                <w:strike w:val="false"/>
                <w:vertAlign w:val="baseline"/>
                <w:rFonts w:ascii="Times New Roman" w:hAnsi="Times New Roman"/>
              </w:rPr>
              <w:t xml:space="preserve">02.01.2017</w:t>
            </w:r>
          </w:p>
        </w:tc>
      </w:tr>
    </w:tbl>
    <w:p>
      <w:pPr>
        <w:spacing w:before="0" w:after="52" w:line="20" w:lineRule="exact"/>
      </w:pPr>
    </w:p>
    <w:p>
      <w:pPr>
        <w:sectPr>
          <w:pgSz w:w="11918" w:h="16854" w:orient="portrait"/>
          <w:type w:val="nextPage"/>
          <w:textDirection w:val="lrTb"/>
          <w:pgMar w:bottom="7257" w:top="1034" w:right="987" w:left="107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71.55pt;height:9.95pt;z-index:-997;margin-left:272pt;margin-top:7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page" w:vAnchor="page" w:x="5440" w:y="15706" w:w="5431" w:h="199" w:hSpace="0" w:vSpace="0" w:wrap="3"/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Stránka 4 / 4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7257" w:top="1034" w:right="1062" w:left="112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-5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4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bullet"/>
      <w:lvlText w:val="-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Symbol" w:hAnsi="Symbol"/>
      </w:rPr>
    </w:lvl>
  </w:abstractNum>
  <w:abstractNum w:abstractNumId="8">
    <w:lvl w:ilvl="0">
      <w:numFmt w:val="decimal"/>
      <w:lvlText w:val="%1."/>
      <w:start w:val="4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7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