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6D34E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bookmarkStart w:id="0" w:name="_GoBack"/>
                            <w:r w:rsidR="00336CA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2018</w:t>
                            </w:r>
                            <w:r w:rsidR="00113F1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/S/200/</w:t>
                            </w:r>
                            <w:r w:rsidR="00BF5782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0007</w:t>
                            </w:r>
                            <w:bookmarkEnd w:id="0"/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bookmarkStart w:id="1" w:name="_GoBack"/>
                      <w:r w:rsidR="00336CAB">
                        <w:rPr>
                          <w:rFonts w:ascii="Georgia" w:hAnsi="Georgia"/>
                          <w:sz w:val="22"/>
                          <w:szCs w:val="22"/>
                        </w:rPr>
                        <w:t>2018</w:t>
                      </w:r>
                      <w:r w:rsidR="00113F16">
                        <w:rPr>
                          <w:rFonts w:ascii="Georgia" w:hAnsi="Georgia"/>
                          <w:sz w:val="22"/>
                          <w:szCs w:val="22"/>
                        </w:rPr>
                        <w:t>/S/200/</w:t>
                      </w:r>
                      <w:r w:rsidR="00BF5782">
                        <w:rPr>
                          <w:rFonts w:ascii="Georgia" w:hAnsi="Georgia"/>
                          <w:sz w:val="22"/>
                          <w:szCs w:val="22"/>
                        </w:rPr>
                        <w:t>0007</w:t>
                      </w:r>
                      <w:bookmarkEnd w:id="1"/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E067D3" w:rsidP="00302EA3">
                            <w:pPr>
                              <w:pStyle w:val="Nzev"/>
                            </w:pPr>
                            <w:r w:rsidRPr="00E067D3">
                              <w:t>Česká centrála cestovního ruchu – CzechTourism</w:t>
                            </w:r>
                          </w:p>
                          <w:p w:rsidR="00E067D3" w:rsidRPr="00E067D3" w:rsidRDefault="00E067D3" w:rsidP="00E067D3">
                            <w:pPr>
                              <w:rPr>
                                <w:lang w:bidi="ar-SA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E067D3" w:rsidP="00302EA3">
                            <w:pPr>
                              <w:pStyle w:val="Nzev"/>
                            </w:pPr>
                            <w:proofErr w:type="spellStart"/>
                            <w:r>
                              <w:t>Proguard</w:t>
                            </w:r>
                            <w:proofErr w:type="spellEnd"/>
                            <w:r>
                              <w:t>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E067D3" w:rsidP="00302EA3">
                      <w:pPr>
                        <w:pStyle w:val="Nzev"/>
                      </w:pPr>
                      <w:r w:rsidRPr="00E067D3">
                        <w:t>Česká centrála cestovního ruchu – CzechTourism</w:t>
                      </w:r>
                    </w:p>
                    <w:p w:rsidR="00E067D3" w:rsidRPr="00E067D3" w:rsidRDefault="00E067D3" w:rsidP="00E067D3">
                      <w:pPr>
                        <w:rPr>
                          <w:lang w:bidi="ar-SA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E067D3" w:rsidP="00302EA3">
                      <w:pPr>
                        <w:pStyle w:val="Nzev"/>
                      </w:pPr>
                      <w:proofErr w:type="spellStart"/>
                      <w:r>
                        <w:t>Proguard</w:t>
                      </w:r>
                      <w:proofErr w:type="spellEnd"/>
                      <w:r>
                        <w:t>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E067D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</w:t>
                            </w:r>
                            <w:r w:rsidR="00302EA3"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E067D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</w:t>
                      </w:r>
                      <w:r w:rsidR="00302EA3"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6536A9" w:rsidRDefault="006536A9" w:rsidP="006536A9">
            <w:pPr>
              <w:pStyle w:val="TableTextCzechTourism"/>
            </w:pPr>
            <w:r>
              <w:t>Ing. Janem Špilarem</w:t>
            </w:r>
          </w:p>
          <w:p w:rsidR="00302EA3" w:rsidRPr="00101C08" w:rsidRDefault="006536A9" w:rsidP="006536A9">
            <w:pPr>
              <w:pStyle w:val="TableTextCzechTourism"/>
            </w:pPr>
            <w:r>
              <w:t xml:space="preserve">ředitelem odboru finance a </w:t>
            </w:r>
            <w:proofErr w:type="spellStart"/>
            <w:r>
              <w:t>facility</w:t>
            </w:r>
            <w:proofErr w:type="spellEnd"/>
            <w:r>
              <w:t xml:space="preserve"> management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DD7A50">
            <w:pPr>
              <w:pStyle w:val="TableTextCzechTourism"/>
            </w:pPr>
            <w:proofErr w:type="spellStart"/>
            <w:r>
              <w:t>Proguard</w:t>
            </w:r>
            <w:proofErr w:type="spellEnd"/>
            <w:r>
              <w:t xml:space="preserve"> , s.r.o.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DD7A50">
            <w:pPr>
              <w:pStyle w:val="TableTextCzechTourism"/>
            </w:pPr>
            <w:r>
              <w:t>Antala Staška 1859/34, 140 00 Praha 4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DD7A50">
            <w:pPr>
              <w:pStyle w:val="TableTextCzechTourism"/>
            </w:pPr>
            <w:r>
              <w:t>Marcelou Peškovou, jednatelkou společnosti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DD7A50">
            <w:pPr>
              <w:pStyle w:val="TableTextCzechTourism"/>
            </w:pPr>
            <w:r>
              <w:t>03629767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A06B30">
            <w:pPr>
              <w:pStyle w:val="TableTextCzechTourism"/>
            </w:pPr>
            <w:r>
              <w:t>CZ03629767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06B30" w:rsidP="00DD7A50">
            <w:pPr>
              <w:pStyle w:val="TableTextCzechTourism"/>
            </w:pPr>
            <w:r>
              <w:t>ANO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EC2116" w:rsidRDefault="003F327B" w:rsidP="005559F5">
      <w:pPr>
        <w:pStyle w:val="Text0"/>
        <w:keepNext/>
        <w:keepLines/>
        <w:numPr>
          <w:ilvl w:val="0"/>
          <w:numId w:val="18"/>
        </w:numPr>
        <w:jc w:val="both"/>
        <w:rPr>
          <w:rFonts w:ascii="Georgia" w:hAnsi="Georgia"/>
          <w:szCs w:val="22"/>
        </w:rPr>
      </w:pPr>
      <w:bookmarkStart w:id="2" w:name="_Toc153595136"/>
      <w:bookmarkStart w:id="3" w:name="_Toc153797532"/>
      <w:bookmarkStart w:id="4" w:name="_Toc153797651"/>
      <w:bookmarkStart w:id="5" w:name="_Toc153808368"/>
      <w:bookmarkStart w:id="6" w:name="_Toc153941142"/>
      <w:bookmarkStart w:id="7" w:name="_Toc153941287"/>
      <w:bookmarkStart w:id="8" w:name="_Toc154462844"/>
      <w:bookmarkStart w:id="9" w:name="_Toc163543476"/>
      <w:bookmarkStart w:id="10" w:name="_Toc164137947"/>
      <w:bookmarkStart w:id="11" w:name="_Toc202955379"/>
      <w:bookmarkStart w:id="12" w:name="_Toc203276578"/>
      <w:bookmarkStart w:id="13" w:name="_Toc203291564"/>
      <w:bookmarkStart w:id="14" w:name="_Toc203292584"/>
      <w:bookmarkStart w:id="15" w:name="_Toc203306973"/>
      <w:bookmarkStart w:id="16" w:name="_Toc204476141"/>
      <w:bookmarkStart w:id="17" w:name="_Toc235235100"/>
      <w:bookmarkStart w:id="18" w:name="_Toc238266051"/>
      <w:bookmarkStart w:id="19" w:name="_Toc240357470"/>
      <w:bookmarkStart w:id="20" w:name="_Toc240444506"/>
      <w:bookmarkStart w:id="21" w:name="_Toc240703972"/>
      <w:bookmarkStart w:id="22" w:name="_Toc240704346"/>
      <w:bookmarkStart w:id="23" w:name="_Toc240792063"/>
      <w:bookmarkStart w:id="24" w:name="_Toc240792923"/>
      <w:bookmarkStart w:id="25" w:name="_Toc241496087"/>
      <w:bookmarkStart w:id="26" w:name="_Toc241501188"/>
      <w:bookmarkStart w:id="27" w:name="_Toc241501585"/>
      <w:bookmarkStart w:id="28" w:name="_Toc241657902"/>
      <w:bookmarkStart w:id="29" w:name="_Toc243380725"/>
      <w:bookmarkStart w:id="30" w:name="_Toc274231382"/>
      <w:bookmarkStart w:id="31" w:name="_Toc274234499"/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A06B30">
        <w:rPr>
          <w:rFonts w:ascii="Georgia" w:hAnsi="Georgia"/>
          <w:szCs w:val="22"/>
        </w:rPr>
        <w:t xml:space="preserve">poskytnout objednateli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336CAB">
        <w:rPr>
          <w:rFonts w:ascii="Georgia" w:hAnsi="Georgia"/>
          <w:szCs w:val="22"/>
        </w:rPr>
        <w:t>služby související se zabezpečením archivace dokumentů v prostorách k tomu určených za dodržování zákonných archivačních lhůt.</w:t>
      </w:r>
    </w:p>
    <w:p w:rsidR="00336CAB" w:rsidRDefault="00336CAB" w:rsidP="005559F5">
      <w:pPr>
        <w:pStyle w:val="Text0"/>
        <w:keepNext/>
        <w:keepLines/>
        <w:numPr>
          <w:ilvl w:val="0"/>
          <w:numId w:val="24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 zajistí správu a potřebný vývoj elektronické evidence dokumentů.</w:t>
      </w:r>
    </w:p>
    <w:p w:rsidR="00336CAB" w:rsidRPr="00481646" w:rsidRDefault="00336CAB" w:rsidP="005559F5">
      <w:pPr>
        <w:pStyle w:val="Text0"/>
        <w:keepNext/>
        <w:keepLines/>
        <w:numPr>
          <w:ilvl w:val="0"/>
          <w:numId w:val="25"/>
        </w:numPr>
        <w:jc w:val="both"/>
        <w:rPr>
          <w:rFonts w:ascii="Georgia" w:hAnsi="Georgia"/>
          <w:szCs w:val="22"/>
        </w:rPr>
      </w:pPr>
      <w:r w:rsidRPr="00481646">
        <w:rPr>
          <w:rFonts w:ascii="Georgia" w:hAnsi="Georgia"/>
          <w:szCs w:val="22"/>
        </w:rPr>
        <w:t>Dodavatel zajistí zprostředkování fyzické likvidace a skartace.</w:t>
      </w:r>
    </w:p>
    <w:p w:rsidR="0007554A" w:rsidRPr="0010755A" w:rsidRDefault="001C7C8C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0755A">
        <w:rPr>
          <w:rFonts w:ascii="Georgia" w:hAnsi="Georgia" w:cs="Arial"/>
          <w:sz w:val="22"/>
          <w:szCs w:val="22"/>
        </w:rPr>
        <w:t>Platební podmínky</w:t>
      </w:r>
    </w:p>
    <w:p w:rsidR="00481646" w:rsidRPr="0010755A" w:rsidRDefault="00481646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993"/>
          <w:tab w:val="num" w:pos="1276"/>
        </w:tabs>
        <w:ind w:left="709" w:hanging="709"/>
        <w:jc w:val="both"/>
        <w:rPr>
          <w:rFonts w:ascii="Georgia" w:hAnsi="Georgia"/>
          <w:sz w:val="22"/>
          <w:szCs w:val="22"/>
        </w:rPr>
      </w:pPr>
      <w:bookmarkStart w:id="32" w:name="_Ref54767977"/>
      <w:bookmarkStart w:id="33" w:name="_Toc203291568"/>
      <w:bookmarkStart w:id="34" w:name="_Toc203292588"/>
      <w:bookmarkStart w:id="35" w:name="_Toc203306977"/>
      <w:bookmarkStart w:id="36" w:name="_Toc204476145"/>
      <w:bookmarkStart w:id="37" w:name="_Toc235235104"/>
      <w:bookmarkStart w:id="38" w:name="_Toc238266055"/>
      <w:bookmarkStart w:id="39" w:name="_Toc240357474"/>
      <w:bookmarkStart w:id="40" w:name="_Toc240444510"/>
      <w:bookmarkStart w:id="41" w:name="_Toc240703976"/>
      <w:bookmarkStart w:id="42" w:name="_Toc240704350"/>
      <w:bookmarkStart w:id="43" w:name="_Toc240792067"/>
      <w:bookmarkStart w:id="44" w:name="_Toc240792927"/>
      <w:bookmarkStart w:id="45" w:name="_Toc241496091"/>
      <w:bookmarkStart w:id="46" w:name="_Toc241501192"/>
      <w:bookmarkStart w:id="47" w:name="_Toc241501589"/>
      <w:bookmarkStart w:id="48" w:name="_Toc241657906"/>
      <w:bookmarkStart w:id="49" w:name="_Toc243380729"/>
      <w:bookmarkStart w:id="50" w:name="_Toc274231386"/>
      <w:bookmarkStart w:id="51" w:name="_Toc274234503"/>
      <w:r w:rsidRPr="0010755A">
        <w:rPr>
          <w:rFonts w:ascii="Georgia" w:hAnsi="Georgia"/>
          <w:sz w:val="22"/>
          <w:szCs w:val="22"/>
        </w:rPr>
        <w:t>Cena</w:t>
      </w:r>
      <w:bookmarkEnd w:id="32"/>
      <w:r w:rsidRPr="0010755A">
        <w:rPr>
          <w:rFonts w:ascii="Georgia" w:hAnsi="Georgia"/>
          <w:sz w:val="22"/>
          <w:szCs w:val="22"/>
        </w:rPr>
        <w:t xml:space="preserve"> za předmět této smlouvy je stanovena takto:</w:t>
      </w:r>
    </w:p>
    <w:p w:rsidR="00481646" w:rsidRPr="0010755A" w:rsidRDefault="00481646" w:rsidP="005559F5">
      <w:pPr>
        <w:pStyle w:val="TextnormlnslovanChar"/>
        <w:keepNext/>
        <w:keepLines/>
        <w:tabs>
          <w:tab w:val="clear" w:pos="170"/>
          <w:tab w:val="num" w:pos="1276"/>
        </w:tabs>
        <w:ind w:left="709"/>
        <w:jc w:val="both"/>
        <w:rPr>
          <w:rFonts w:ascii="Georgia" w:hAnsi="Georgia"/>
          <w:sz w:val="22"/>
          <w:szCs w:val="22"/>
        </w:rPr>
      </w:pPr>
      <w:r w:rsidRPr="0010755A">
        <w:rPr>
          <w:rFonts w:ascii="Georgia" w:hAnsi="Georgia"/>
          <w:sz w:val="22"/>
          <w:szCs w:val="22"/>
        </w:rPr>
        <w:t xml:space="preserve">Cena za služby dle článku 1 této smlouvy činí 200,-Kč /hod. bez DPH. Objem služeb nepřesáhne celkem hodnotu </w:t>
      </w:r>
      <w:r w:rsidR="0010755A" w:rsidRPr="0010755A">
        <w:rPr>
          <w:rFonts w:ascii="Georgia" w:hAnsi="Georgia"/>
          <w:sz w:val="22"/>
          <w:szCs w:val="22"/>
        </w:rPr>
        <w:t>199 999,- Kč bez DPH</w:t>
      </w:r>
      <w:r w:rsidRPr="0010755A">
        <w:rPr>
          <w:rFonts w:ascii="Georgia" w:hAnsi="Georgia"/>
          <w:sz w:val="22"/>
          <w:szCs w:val="22"/>
        </w:rPr>
        <w:t>.</w:t>
      </w:r>
    </w:p>
    <w:p w:rsidR="00481646" w:rsidRPr="0010755A" w:rsidRDefault="00481646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993"/>
          <w:tab w:val="num" w:pos="1276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10755A">
        <w:rPr>
          <w:rFonts w:ascii="Georgia" w:hAnsi="Georgia"/>
          <w:sz w:val="22"/>
          <w:szCs w:val="22"/>
        </w:rPr>
        <w:t>Přílohou každé faktury – daňového dokladu bude vždy přehled skutečně odpracovaného času při poskytování služeb včetně popisu poskytované služby.</w:t>
      </w:r>
    </w:p>
    <w:p w:rsidR="00481646" w:rsidRPr="0010755A" w:rsidRDefault="00481646" w:rsidP="005559F5">
      <w:pPr>
        <w:pStyle w:val="TextnormlnslovanChar"/>
        <w:keepNext/>
        <w:keepLines/>
        <w:numPr>
          <w:ilvl w:val="1"/>
          <w:numId w:val="2"/>
        </w:numPr>
        <w:ind w:left="709" w:hanging="709"/>
        <w:jc w:val="both"/>
        <w:rPr>
          <w:rFonts w:ascii="Georgia" w:hAnsi="Georgia"/>
          <w:sz w:val="22"/>
          <w:szCs w:val="22"/>
        </w:rPr>
      </w:pPr>
      <w:r w:rsidRPr="0010755A">
        <w:rPr>
          <w:rFonts w:ascii="Georgia" w:hAnsi="Georgia"/>
          <w:iCs/>
          <w:sz w:val="22"/>
          <w:szCs w:val="22"/>
        </w:rPr>
        <w:t>Faktura se pro účely této smlouvy považuje za uhrazenou okamžikem odepsání fakturované částky z účtu objednatele ve prospěch účtu poskytovatele.</w:t>
      </w:r>
    </w:p>
    <w:p w:rsidR="00481646" w:rsidRPr="0010755A" w:rsidRDefault="00481646" w:rsidP="005559F5">
      <w:pPr>
        <w:pStyle w:val="TextnormlnslovanChar"/>
        <w:keepNext/>
        <w:keepLines/>
        <w:numPr>
          <w:ilvl w:val="1"/>
          <w:numId w:val="2"/>
        </w:numPr>
        <w:ind w:left="709" w:hanging="709"/>
        <w:jc w:val="both"/>
        <w:rPr>
          <w:rFonts w:ascii="Georgia" w:hAnsi="Georgia"/>
          <w:sz w:val="22"/>
          <w:szCs w:val="22"/>
        </w:rPr>
      </w:pPr>
      <w:r w:rsidRPr="0010755A">
        <w:rPr>
          <w:rFonts w:ascii="Georgia" w:hAnsi="Georgia"/>
          <w:iCs/>
          <w:sz w:val="22"/>
          <w:szCs w:val="22"/>
        </w:rPr>
        <w:t>Platby budou probíhat výhradně v Kč a rovněž veškeré uvedené cenové údaje budou v Kč.</w:t>
      </w:r>
    </w:p>
    <w:p w:rsidR="00481646" w:rsidRPr="0010755A" w:rsidRDefault="00481646" w:rsidP="005559F5">
      <w:pPr>
        <w:pStyle w:val="TextnormlnslovanChar"/>
        <w:keepNext/>
        <w:keepLines/>
        <w:numPr>
          <w:ilvl w:val="1"/>
          <w:numId w:val="2"/>
        </w:numPr>
        <w:ind w:left="709" w:hanging="709"/>
        <w:jc w:val="both"/>
        <w:rPr>
          <w:rFonts w:ascii="Georgia" w:hAnsi="Georgia"/>
          <w:sz w:val="22"/>
          <w:szCs w:val="22"/>
        </w:rPr>
      </w:pPr>
      <w:r w:rsidRPr="0010755A">
        <w:rPr>
          <w:rFonts w:ascii="Georgia" w:hAnsi="Georgia"/>
          <w:sz w:val="22"/>
          <w:szCs w:val="22"/>
        </w:rPr>
        <w:t>Zálohy nejsou sjednány.</w:t>
      </w: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p w:rsidR="00EC2116" w:rsidRPr="00DF4108" w:rsidRDefault="00A24C3A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6E416F">
        <w:rPr>
          <w:rFonts w:ascii="Georgia" w:hAnsi="Georgia" w:cs="Arial"/>
          <w:sz w:val="22"/>
          <w:szCs w:val="22"/>
        </w:rPr>
        <w:t>Místo plnění</w:t>
      </w:r>
    </w:p>
    <w:p w:rsidR="005F69B6" w:rsidRPr="006E416F" w:rsidRDefault="00A24C3A" w:rsidP="005559F5">
      <w:pPr>
        <w:pStyle w:val="Text0"/>
        <w:keepNext/>
        <w:keepLines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52" w:name="_Ref67371666"/>
      <w:r w:rsidRPr="006E416F">
        <w:rPr>
          <w:rFonts w:ascii="Georgia" w:hAnsi="Georgia"/>
          <w:szCs w:val="22"/>
        </w:rPr>
        <w:t>Mí</w:t>
      </w:r>
      <w:r w:rsidR="002D52A9" w:rsidRPr="006E416F">
        <w:rPr>
          <w:rFonts w:ascii="Georgia" w:hAnsi="Georgia"/>
          <w:szCs w:val="22"/>
        </w:rPr>
        <w:t xml:space="preserve">stem plnění je </w:t>
      </w:r>
      <w:r w:rsidR="00C65F4D" w:rsidRPr="006E416F">
        <w:rPr>
          <w:rFonts w:ascii="Georgia" w:hAnsi="Georgia"/>
          <w:szCs w:val="22"/>
        </w:rPr>
        <w:t>sídlo objednatele</w:t>
      </w:r>
      <w:r w:rsidR="00703E80">
        <w:rPr>
          <w:rFonts w:ascii="Georgia" w:hAnsi="Georgia"/>
          <w:szCs w:val="22"/>
        </w:rPr>
        <w:t>, případně jiná místa, vyžaduje-li to povaha předmětu plnění.</w:t>
      </w:r>
    </w:p>
    <w:p w:rsidR="003E437E" w:rsidRDefault="003E437E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3" w:name="_Toc203291569"/>
      <w:bookmarkStart w:id="54" w:name="_Toc203292589"/>
      <w:bookmarkStart w:id="55" w:name="_Toc203306978"/>
      <w:bookmarkStart w:id="56" w:name="_Toc204476146"/>
      <w:bookmarkStart w:id="57" w:name="_Toc235235105"/>
      <w:bookmarkStart w:id="58" w:name="_Toc238266056"/>
      <w:bookmarkStart w:id="59" w:name="_Toc240357475"/>
      <w:bookmarkStart w:id="60" w:name="_Toc240444511"/>
      <w:bookmarkStart w:id="61" w:name="_Toc240703977"/>
      <w:bookmarkStart w:id="62" w:name="_Toc240704351"/>
      <w:bookmarkStart w:id="63" w:name="_Toc240792068"/>
      <w:bookmarkStart w:id="64" w:name="_Toc240792928"/>
      <w:bookmarkStart w:id="65" w:name="_Toc241496092"/>
      <w:bookmarkStart w:id="66" w:name="_Toc241501193"/>
      <w:bookmarkStart w:id="67" w:name="_Toc241501590"/>
      <w:bookmarkStart w:id="68" w:name="_Toc241657907"/>
      <w:bookmarkStart w:id="69" w:name="_Toc243380730"/>
      <w:bookmarkStart w:id="70" w:name="_Toc274231387"/>
      <w:bookmarkStart w:id="71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EC2116" w:rsidRPr="00EC2116" w:rsidRDefault="00EC2116" w:rsidP="005559F5">
      <w:pPr>
        <w:pStyle w:val="Textnormln"/>
        <w:keepNext/>
        <w:keepLines/>
      </w:pPr>
    </w:p>
    <w:p w:rsidR="00A24C3A" w:rsidRDefault="003F327B" w:rsidP="005559F5">
      <w:pPr>
        <w:pStyle w:val="slolnku"/>
        <w:keepLines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</w:t>
      </w:r>
      <w:r w:rsidR="001413A4">
        <w:rPr>
          <w:rFonts w:ascii="Georgia" w:eastAsia="Calibri" w:hAnsi="Georgia" w:cs="Arial"/>
          <w:b w:val="0"/>
          <w:sz w:val="22"/>
        </w:rPr>
        <w:t xml:space="preserve">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  <w:r w:rsidR="001413A4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Default="003E437E" w:rsidP="005559F5">
      <w:pPr>
        <w:keepNext/>
        <w:keepLines/>
        <w:rPr>
          <w:rFonts w:eastAsia="Calibri"/>
          <w:lang w:eastAsia="cs-CZ" w:bidi="ar-SA"/>
        </w:rPr>
      </w:pPr>
    </w:p>
    <w:p w:rsidR="00A24C3A" w:rsidRDefault="003F327B" w:rsidP="005559F5">
      <w:pPr>
        <w:pStyle w:val="slolnku"/>
        <w:keepLines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5559F5">
      <w:pPr>
        <w:keepNext/>
        <w:keepLines/>
        <w:ind w:firstLine="0"/>
        <w:rPr>
          <w:rFonts w:eastAsia="Calibri"/>
          <w:lang w:eastAsia="cs-CZ" w:bidi="ar-SA"/>
        </w:rPr>
      </w:pPr>
    </w:p>
    <w:p w:rsidR="00EC2116" w:rsidRPr="00DF4108" w:rsidRDefault="003F327B" w:rsidP="005559F5">
      <w:pPr>
        <w:pStyle w:val="slolnku"/>
        <w:keepLines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52"/>
    <w:p w:rsidR="007B3F20" w:rsidRPr="00DF4108" w:rsidRDefault="00C22149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C65F4D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right="-58" w:hanging="705"/>
        <w:jc w:val="both"/>
        <w:rPr>
          <w:rFonts w:ascii="Georgia" w:eastAsia="Calibri" w:hAnsi="Georgia" w:cs="Arial"/>
          <w:b w:val="0"/>
          <w:sz w:val="22"/>
        </w:rPr>
      </w:pPr>
      <w:proofErr w:type="gramStart"/>
      <w:r>
        <w:rPr>
          <w:rFonts w:ascii="Georgia" w:eastAsia="Calibri" w:hAnsi="Georgia" w:cs="Arial"/>
          <w:b w:val="0"/>
          <w:sz w:val="22"/>
        </w:rPr>
        <w:t>5.1</w:t>
      </w:r>
      <w:proofErr w:type="gramEnd"/>
      <w:r>
        <w:rPr>
          <w:rFonts w:ascii="Georgia" w:eastAsia="Calibri" w:hAnsi="Georgia" w:cs="Arial"/>
          <w:b w:val="0"/>
          <w:sz w:val="22"/>
        </w:rPr>
        <w:t>.</w:t>
      </w:r>
      <w:r>
        <w:rPr>
          <w:rFonts w:ascii="Georgia" w:eastAsia="Calibri" w:hAnsi="Georgia" w:cs="Arial"/>
          <w:b w:val="0"/>
          <w:sz w:val="22"/>
        </w:rPr>
        <w:tab/>
      </w:r>
      <w:r w:rsidR="005559F5">
        <w:rPr>
          <w:rFonts w:ascii="Georgia" w:eastAsia="Calibri" w:hAnsi="Georgia" w:cs="Arial"/>
          <w:b w:val="0"/>
          <w:sz w:val="22"/>
        </w:rPr>
        <w:tab/>
      </w:r>
      <w:r w:rsidR="00C72F98" w:rsidRPr="00C65F4D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C65F4D">
        <w:rPr>
          <w:rFonts w:ascii="Georgia" w:eastAsia="Calibri" w:hAnsi="Georgia" w:cs="Arial"/>
          <w:b w:val="0"/>
          <w:sz w:val="22"/>
        </w:rPr>
        <w:t>naplnění předmětu smlouvy</w:t>
      </w:r>
      <w:r w:rsidR="00C72F98" w:rsidRPr="00C65F4D">
        <w:rPr>
          <w:rFonts w:ascii="Georgia" w:eastAsia="Calibri" w:hAnsi="Georgia" w:cs="Arial"/>
          <w:b w:val="0"/>
          <w:sz w:val="22"/>
        </w:rPr>
        <w:t xml:space="preserve">. </w:t>
      </w:r>
    </w:p>
    <w:p w:rsidR="00DF4108" w:rsidRDefault="00DF4108" w:rsidP="005559F5">
      <w:pPr>
        <w:keepNext/>
        <w:keepLines/>
        <w:rPr>
          <w:lang w:eastAsia="cs-CZ" w:bidi="ar-SA"/>
        </w:rPr>
      </w:pPr>
    </w:p>
    <w:p w:rsidR="00DF4108" w:rsidRPr="00DF4108" w:rsidRDefault="00DF4108" w:rsidP="005559F5">
      <w:pPr>
        <w:keepNext/>
        <w:keepLines/>
        <w:rPr>
          <w:lang w:eastAsia="cs-CZ" w:bidi="ar-SA"/>
        </w:rPr>
      </w:pPr>
    </w:p>
    <w:p w:rsidR="007B3F20" w:rsidRPr="00DF4108" w:rsidRDefault="0007554A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2" w:name="_Toc203291570"/>
      <w:bookmarkStart w:id="73" w:name="_Toc203292590"/>
      <w:bookmarkStart w:id="74" w:name="_Toc203306979"/>
      <w:bookmarkStart w:id="75" w:name="_Toc204476147"/>
      <w:bookmarkStart w:id="76" w:name="_Toc235235106"/>
      <w:bookmarkStart w:id="77" w:name="_Toc238266057"/>
      <w:bookmarkStart w:id="78" w:name="_Toc240357476"/>
      <w:bookmarkStart w:id="79" w:name="_Toc240444512"/>
      <w:bookmarkStart w:id="80" w:name="_Toc240703978"/>
      <w:bookmarkStart w:id="81" w:name="_Toc240704352"/>
      <w:bookmarkStart w:id="82" w:name="_Toc240792069"/>
      <w:bookmarkStart w:id="83" w:name="_Toc240792929"/>
      <w:bookmarkStart w:id="84" w:name="_Toc241496093"/>
      <w:bookmarkStart w:id="85" w:name="_Toc241501194"/>
      <w:bookmarkStart w:id="86" w:name="_Toc241501591"/>
      <w:bookmarkStart w:id="87" w:name="_Toc241657908"/>
      <w:bookmarkStart w:id="88" w:name="_Toc243380731"/>
      <w:bookmarkStart w:id="89" w:name="_Toc274231388"/>
      <w:bookmarkStart w:id="90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91" w:name="_Toc153595140"/>
      <w:bookmarkStart w:id="92" w:name="_Toc153797536"/>
      <w:bookmarkStart w:id="93" w:name="_Toc153797655"/>
      <w:bookmarkStart w:id="94" w:name="_Toc153808372"/>
      <w:bookmarkStart w:id="95" w:name="_Toc153941148"/>
      <w:bookmarkStart w:id="96" w:name="_Toc153941293"/>
      <w:bookmarkStart w:id="97" w:name="_Toc154462850"/>
      <w:bookmarkStart w:id="98" w:name="_Toc163543482"/>
      <w:bookmarkStart w:id="99" w:name="_Toc164137953"/>
      <w:bookmarkStart w:id="100" w:name="_Toc202955385"/>
      <w:bookmarkStart w:id="101" w:name="_Toc203276584"/>
    </w:p>
    <w:p w:rsidR="00C72F98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right="-58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 xml:space="preserve">6.1. </w:t>
      </w:r>
      <w:r w:rsidR="005559F5"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right="-58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 xml:space="preserve">6.2. </w:t>
      </w:r>
      <w:r w:rsidR="005559F5"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721709" w:rsidRPr="005559F5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7.1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5559F5">
        <w:rPr>
          <w:rFonts w:ascii="Georgia" w:hAnsi="Georgia"/>
          <w:b w:val="0"/>
          <w:sz w:val="22"/>
          <w:szCs w:val="22"/>
        </w:rPr>
        <w:tab/>
      </w:r>
      <w:r w:rsidR="00394F38"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</w:t>
      </w:r>
      <w:r w:rsidR="001B57CB">
        <w:rPr>
          <w:rFonts w:ascii="Georgia" w:hAnsi="Georgia"/>
          <w:b w:val="0"/>
          <w:sz w:val="22"/>
          <w:szCs w:val="22"/>
        </w:rPr>
        <w:t>od 3. 1. 2018</w:t>
      </w:r>
      <w:r w:rsidR="00C65F4D">
        <w:rPr>
          <w:rFonts w:ascii="Georgia" w:hAnsi="Georgia"/>
          <w:b w:val="0"/>
          <w:sz w:val="22"/>
          <w:szCs w:val="22"/>
        </w:rPr>
        <w:t xml:space="preserve"> 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do </w:t>
      </w:r>
      <w:r w:rsidR="001B57CB">
        <w:rPr>
          <w:rFonts w:ascii="Georgia" w:hAnsi="Georgia"/>
          <w:b w:val="0"/>
          <w:sz w:val="22"/>
          <w:szCs w:val="22"/>
        </w:rPr>
        <w:t>31. 1. 2018</w:t>
      </w:r>
      <w:r w:rsidR="00C65F4D">
        <w:rPr>
          <w:rFonts w:ascii="Georgia" w:hAnsi="Georgia"/>
          <w:b w:val="0"/>
          <w:sz w:val="22"/>
          <w:szCs w:val="22"/>
        </w:rPr>
        <w:t>.</w:t>
      </w:r>
      <w:r w:rsidR="00721709">
        <w:rPr>
          <w:rFonts w:ascii="Georgia" w:hAnsi="Georgia"/>
          <w:b w:val="0"/>
          <w:sz w:val="22"/>
          <w:szCs w:val="22"/>
        </w:rPr>
        <w:t xml:space="preserve"> </w:t>
      </w:r>
      <w:r w:rsidR="00721709" w:rsidRPr="00721709">
        <w:rPr>
          <w:rFonts w:ascii="Georgia" w:hAnsi="Georgia"/>
          <w:b w:val="0"/>
          <w:sz w:val="22"/>
          <w:szCs w:val="22"/>
        </w:rPr>
        <w:t xml:space="preserve"> Smlouva nabývá platnosti dnem jejího podpisu oběma smluvními stranami a účinnosti dnem jejího zveřejnění v registru smluv."</w:t>
      </w:r>
    </w:p>
    <w:p w:rsidR="005D45DE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 w:cs="Arial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7.2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160CF6" w:rsidRPr="00B50605">
        <w:rPr>
          <w:rFonts w:ascii="Georgia" w:hAnsi="Georgia"/>
          <w:b w:val="0"/>
          <w:sz w:val="22"/>
          <w:szCs w:val="22"/>
        </w:rPr>
        <w:t>Ob</w:t>
      </w:r>
      <w:r w:rsidR="00721709">
        <w:rPr>
          <w:rFonts w:ascii="Georgia" w:hAnsi="Georgia"/>
          <w:b w:val="0"/>
          <w:sz w:val="22"/>
          <w:szCs w:val="22"/>
        </w:rPr>
        <w:t>ě strany mohou</w:t>
      </w:r>
      <w:r w:rsidR="00160CF6" w:rsidRPr="00B50605">
        <w:rPr>
          <w:rFonts w:ascii="Georgia" w:hAnsi="Georgia"/>
          <w:b w:val="0"/>
          <w:sz w:val="22"/>
          <w:szCs w:val="22"/>
        </w:rPr>
        <w:t xml:space="preserve"> smlouvu bez udání důvodu </w:t>
      </w:r>
      <w:r w:rsidR="00721709">
        <w:rPr>
          <w:rFonts w:ascii="Georgia" w:hAnsi="Georgia"/>
          <w:b w:val="0"/>
          <w:sz w:val="22"/>
          <w:szCs w:val="22"/>
        </w:rPr>
        <w:t>vypovědět, výpovědní doba činí 5 dní</w:t>
      </w:r>
      <w:r w:rsidR="00160CF6" w:rsidRPr="00B50605">
        <w:rPr>
          <w:rFonts w:ascii="Georgia" w:hAnsi="Georgia"/>
          <w:b w:val="0"/>
          <w:sz w:val="22"/>
          <w:szCs w:val="22"/>
        </w:rPr>
        <w:t xml:space="preserve"> a počíná běžet ode dne doručení výpovědi.</w:t>
      </w:r>
    </w:p>
    <w:p w:rsidR="006F00EC" w:rsidRDefault="00E1205B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8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7.3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="00CD3AC1"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="00CD3AC1"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="00CD3AC1"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="00CD3AC1"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:rsidR="00703E80" w:rsidRPr="00703E80" w:rsidRDefault="00703E80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02" w:name="_Toc238266058"/>
      <w:bookmarkStart w:id="103" w:name="_Toc240357477"/>
      <w:bookmarkStart w:id="104" w:name="_Toc240444513"/>
      <w:bookmarkStart w:id="105" w:name="_Toc240703979"/>
      <w:bookmarkStart w:id="106" w:name="_Toc240704353"/>
      <w:bookmarkStart w:id="107" w:name="_Toc240792070"/>
      <w:bookmarkStart w:id="108" w:name="_Toc240792930"/>
      <w:bookmarkStart w:id="109" w:name="_Toc241496094"/>
      <w:bookmarkStart w:id="110" w:name="_Toc241501195"/>
      <w:bookmarkStart w:id="111" w:name="_Toc241501592"/>
      <w:bookmarkStart w:id="112" w:name="_Toc241657909"/>
      <w:bookmarkStart w:id="113" w:name="_Toc243380732"/>
      <w:bookmarkStart w:id="114" w:name="_Toc274231389"/>
      <w:bookmarkStart w:id="115" w:name="_Toc274234506"/>
      <w:r w:rsidRPr="00703E80">
        <w:rPr>
          <w:rFonts w:ascii="Georgia" w:hAnsi="Georgia" w:cs="Arial"/>
          <w:sz w:val="22"/>
          <w:szCs w:val="22"/>
        </w:rPr>
        <w:t>Ochrana důvěrných informací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703E80" w:rsidRPr="00703E80" w:rsidRDefault="00703E80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703E80">
        <w:rPr>
          <w:rFonts w:ascii="Georgia" w:hAnsi="Georgia"/>
          <w:sz w:val="22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</w:t>
      </w:r>
      <w:r w:rsidRPr="00703E80">
        <w:rPr>
          <w:rFonts w:ascii="Georgia" w:hAnsi="Georgia"/>
          <w:sz w:val="22"/>
          <w:szCs w:val="22"/>
        </w:rPr>
        <w:br/>
        <w:t>i veškeré obchodní a technické informace, které byly jednou ze smluvních stran sděleny jiné smluvní straně a jsou předmětem obchodního tajemství.</w:t>
      </w:r>
    </w:p>
    <w:p w:rsidR="00703E80" w:rsidRPr="00703E80" w:rsidRDefault="00703E80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703E80">
        <w:rPr>
          <w:rFonts w:ascii="Georgia" w:hAnsi="Georgia"/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po dobu 3 let po ukončení této plnění </w:t>
      </w:r>
      <w:r w:rsidRPr="00703E80">
        <w:rPr>
          <w:rFonts w:ascii="Georgia" w:hAnsi="Georgia"/>
          <w:sz w:val="22"/>
          <w:szCs w:val="22"/>
        </w:rPr>
        <w:br/>
        <w:t xml:space="preserve">dle této smlouvy, pokud se důvěrné informace nestanou veřejně známými </w:t>
      </w:r>
      <w:r w:rsidRPr="00703E80">
        <w:rPr>
          <w:rFonts w:ascii="Georgia" w:hAnsi="Georgia"/>
          <w:sz w:val="22"/>
          <w:szCs w:val="22"/>
        </w:rPr>
        <w:br/>
        <w:t>bez zavinění druhé strany.</w:t>
      </w:r>
    </w:p>
    <w:p w:rsidR="00703E80" w:rsidRPr="00703E80" w:rsidRDefault="00703E80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703E80">
        <w:rPr>
          <w:rFonts w:ascii="Georgia" w:hAnsi="Georgia"/>
          <w:sz w:val="22"/>
          <w:szCs w:val="22"/>
        </w:rPr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poskytovatel využije k realizaci plnění smlouvy třetí stranu, pak odpovídá za takové plnění </w:t>
      </w:r>
      <w:r w:rsidRPr="00703E80">
        <w:rPr>
          <w:rFonts w:ascii="Georgia" w:hAnsi="Georgia"/>
          <w:sz w:val="22"/>
          <w:szCs w:val="22"/>
        </w:rPr>
        <w:br/>
        <w:t>při ochraně důvěrných informací, jako by plnil sám.</w:t>
      </w:r>
    </w:p>
    <w:p w:rsidR="00703E80" w:rsidRPr="00703E80" w:rsidRDefault="00703E80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703E80">
        <w:rPr>
          <w:rFonts w:ascii="Georgia" w:hAnsi="Georgia"/>
          <w:sz w:val="22"/>
          <w:szCs w:val="22"/>
        </w:rPr>
        <w:t>Poskytovatel je oprávněn po předání a převzetí celého předmětu této smlouvy užít obecnou informaci o plnění dle této smlouvy jako referenci. Se souhlasem objednatele může obsah reference dohodnutým způsobem rozšířit.</w:t>
      </w:r>
    </w:p>
    <w:p w:rsidR="007B3F20" w:rsidRDefault="00703E80" w:rsidP="005559F5">
      <w:pPr>
        <w:pStyle w:val="TextnormlnslovanChar"/>
        <w:keepNext/>
        <w:keepLines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rFonts w:ascii="Georgia" w:hAnsi="Georgia"/>
          <w:sz w:val="22"/>
          <w:szCs w:val="22"/>
        </w:rPr>
      </w:pPr>
      <w:r w:rsidRPr="00703E80">
        <w:rPr>
          <w:rFonts w:ascii="Georgia" w:hAnsi="Georgia"/>
          <w:sz w:val="22"/>
          <w:szCs w:val="22"/>
        </w:rPr>
        <w:t>Poskytovatel se zavazuje během plnění předmětu této smlouvy i po jejím ukončení zachovávat mlčenlivost o všech skutečnostech, o kterých se dozví v souvislosti s plněním předmětu této smlouvy.</w:t>
      </w:r>
    </w:p>
    <w:p w:rsidR="005559F5" w:rsidRPr="005559F5" w:rsidRDefault="005559F5" w:rsidP="005559F5">
      <w:pPr>
        <w:pStyle w:val="Text0"/>
      </w:pPr>
    </w:p>
    <w:p w:rsidR="00677F36" w:rsidRPr="00703E80" w:rsidRDefault="00160CF6" w:rsidP="005559F5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703E80" w:rsidRDefault="00703E80" w:rsidP="005559F5">
      <w:pPr>
        <w:pStyle w:val="TextnormlnslovanChar"/>
        <w:keepNext/>
        <w:keepLines/>
        <w:tabs>
          <w:tab w:val="clear" w:pos="170"/>
        </w:tabs>
        <w:ind w:left="705" w:hanging="705"/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9.1</w:t>
      </w:r>
      <w:proofErr w:type="gramEnd"/>
      <w:r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60CF6" w:rsidRPr="00677F36">
        <w:rPr>
          <w:rFonts w:ascii="Georgia" w:hAnsi="Georgia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sz w:val="22"/>
          <w:szCs w:val="22"/>
        </w:rPr>
        <w:t xml:space="preserve">formou </w:t>
      </w:r>
      <w:r>
        <w:rPr>
          <w:rFonts w:ascii="Georgia" w:hAnsi="Georgia"/>
          <w:b/>
          <w:sz w:val="22"/>
          <w:szCs w:val="22"/>
        </w:rPr>
        <w:t xml:space="preserve">  </w:t>
      </w:r>
      <w:r w:rsidR="00310AE4" w:rsidRPr="00677F36">
        <w:rPr>
          <w:rFonts w:ascii="Georgia" w:hAnsi="Georgia"/>
          <w:sz w:val="22"/>
          <w:szCs w:val="22"/>
        </w:rPr>
        <w:t>dodatků.</w:t>
      </w:r>
    </w:p>
    <w:p w:rsidR="00677F36" w:rsidRDefault="00703E80" w:rsidP="005559F5">
      <w:pPr>
        <w:pStyle w:val="TextnormlnslovanChar"/>
        <w:keepNext/>
        <w:keepLines/>
        <w:tabs>
          <w:tab w:val="clear" w:pos="170"/>
        </w:tabs>
        <w:ind w:left="705" w:hanging="705"/>
        <w:jc w:val="both"/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9.2</w:t>
      </w:r>
      <w:proofErr w:type="gramEnd"/>
      <w:r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ab/>
      </w:r>
      <w:r w:rsidR="00310AE4" w:rsidRPr="00677F36">
        <w:rPr>
          <w:rFonts w:ascii="Georgia" w:hAnsi="Georgia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703E80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9.3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703E80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9.4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Default="00703E80" w:rsidP="005559F5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9.5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A06B30" w:rsidRDefault="00703E80" w:rsidP="005559F5">
      <w:pPr>
        <w:keepNext/>
        <w:keepLines/>
        <w:tabs>
          <w:tab w:val="left" w:pos="8385"/>
        </w:tabs>
        <w:ind w:firstLine="0"/>
        <w:rPr>
          <w:lang w:eastAsia="cs-CZ" w:bidi="ar-SA"/>
        </w:rPr>
      </w:pPr>
      <w:r>
        <w:rPr>
          <w:lang w:eastAsia="cs-CZ" w:bidi="ar-SA"/>
        </w:rPr>
        <w:tab/>
      </w:r>
    </w:p>
    <w:p w:rsidR="005559F5" w:rsidRDefault="005559F5" w:rsidP="005559F5">
      <w:pPr>
        <w:keepNext/>
        <w:keepLines/>
        <w:ind w:firstLine="0"/>
        <w:rPr>
          <w:rFonts w:ascii="Georgia" w:hAnsi="Georgia"/>
          <w:sz w:val="22"/>
          <w:szCs w:val="22"/>
          <w:lang w:eastAsia="cs-CZ" w:bidi="ar-SA"/>
        </w:rPr>
      </w:pPr>
    </w:p>
    <w:p w:rsidR="00E4713A" w:rsidRDefault="00A06B30" w:rsidP="005559F5">
      <w:pPr>
        <w:keepNext/>
        <w:keepLines/>
        <w:ind w:firstLine="0"/>
        <w:rPr>
          <w:rFonts w:ascii="Georgia" w:hAnsi="Georgia"/>
          <w:sz w:val="22"/>
          <w:szCs w:val="22"/>
        </w:rPr>
      </w:pPr>
      <w:r w:rsidRPr="00A06B30">
        <w:rPr>
          <w:rFonts w:ascii="Georgia" w:hAnsi="Georgia"/>
          <w:sz w:val="22"/>
          <w:szCs w:val="22"/>
          <w:lang w:eastAsia="cs-CZ" w:bidi="ar-SA"/>
        </w:rPr>
        <w:t>V Praze dne:</w:t>
      </w:r>
      <w:r w:rsidR="00310AE4" w:rsidRPr="00A06B30">
        <w:rPr>
          <w:rFonts w:ascii="Georgia" w:hAnsi="Georgia"/>
          <w:sz w:val="22"/>
          <w:szCs w:val="22"/>
        </w:rPr>
        <w:t xml:space="preserve"> 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="00703E80">
        <w:rPr>
          <w:rFonts w:ascii="Georgia" w:hAnsi="Georgia"/>
          <w:sz w:val="22"/>
          <w:szCs w:val="22"/>
        </w:rPr>
        <w:t>2</w:t>
      </w:r>
      <w:r w:rsidR="00E1205B">
        <w:rPr>
          <w:rFonts w:ascii="Georgia" w:hAnsi="Georgia"/>
          <w:sz w:val="22"/>
          <w:szCs w:val="22"/>
        </w:rPr>
        <w:t>.</w:t>
      </w:r>
      <w:r w:rsidR="00A54E3D">
        <w:rPr>
          <w:rFonts w:ascii="Georgia" w:hAnsi="Georgia"/>
          <w:sz w:val="22"/>
          <w:szCs w:val="22"/>
        </w:rPr>
        <w:t xml:space="preserve"> </w:t>
      </w:r>
      <w:r w:rsidR="00E1205B">
        <w:rPr>
          <w:rFonts w:ascii="Georgia" w:hAnsi="Georgia"/>
          <w:sz w:val="22"/>
          <w:szCs w:val="22"/>
        </w:rPr>
        <w:t>1.</w:t>
      </w:r>
      <w:r w:rsidR="00A54E3D">
        <w:rPr>
          <w:rFonts w:ascii="Georgia" w:hAnsi="Georgia"/>
          <w:sz w:val="22"/>
          <w:szCs w:val="22"/>
        </w:rPr>
        <w:t xml:space="preserve"> </w:t>
      </w:r>
      <w:r w:rsidR="00703E80">
        <w:rPr>
          <w:rFonts w:ascii="Georgia" w:hAnsi="Georgia"/>
          <w:sz w:val="22"/>
          <w:szCs w:val="22"/>
        </w:rPr>
        <w:t>2018</w:t>
      </w:r>
    </w:p>
    <w:p w:rsidR="005559F5" w:rsidRPr="00A06B30" w:rsidRDefault="005559F5" w:rsidP="005559F5">
      <w:pPr>
        <w:keepNext/>
        <w:keepLines/>
        <w:ind w:firstLine="0"/>
        <w:rPr>
          <w:rFonts w:ascii="Georgia" w:hAnsi="Georgia" w:cs="Arial"/>
          <w:bCs/>
          <w:iCs/>
          <w:sz w:val="22"/>
          <w:szCs w:val="22"/>
        </w:rPr>
      </w:pPr>
    </w:p>
    <w:tbl>
      <w:tblPr>
        <w:tblW w:w="18100" w:type="dxa"/>
        <w:tblInd w:w="108" w:type="dxa"/>
        <w:tblLook w:val="04A0" w:firstRow="1" w:lastRow="0" w:firstColumn="1" w:lastColumn="0" w:noHBand="0" w:noVBand="1"/>
      </w:tblPr>
      <w:tblGrid>
        <w:gridCol w:w="4461"/>
        <w:gridCol w:w="4461"/>
        <w:gridCol w:w="4461"/>
        <w:gridCol w:w="4717"/>
      </w:tblGrid>
      <w:tr w:rsidR="00703E80" w:rsidRPr="00547689" w:rsidTr="005402AD">
        <w:tc>
          <w:tcPr>
            <w:tcW w:w="4461" w:type="dxa"/>
            <w:vAlign w:val="center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>Za poskytovatele: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</w:p>
        </w:tc>
        <w:tc>
          <w:tcPr>
            <w:tcW w:w="4461" w:type="dxa"/>
            <w:vAlign w:val="center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>Za objednatele: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</w:p>
        </w:tc>
        <w:tc>
          <w:tcPr>
            <w:tcW w:w="4461" w:type="dxa"/>
            <w:shd w:val="clear" w:color="auto" w:fill="auto"/>
            <w:vAlign w:val="center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vAlign w:val="center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</w:tr>
      <w:tr w:rsidR="00703E80" w:rsidRPr="00547689" w:rsidTr="005402AD">
        <w:tc>
          <w:tcPr>
            <w:tcW w:w="4461" w:type="dxa"/>
            <w:vAlign w:val="bottom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 xml:space="preserve"> </w:t>
            </w:r>
          </w:p>
        </w:tc>
        <w:tc>
          <w:tcPr>
            <w:tcW w:w="4461" w:type="dxa"/>
            <w:vAlign w:val="bottom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 xml:space="preserve"> </w:t>
            </w:r>
          </w:p>
        </w:tc>
        <w:tc>
          <w:tcPr>
            <w:tcW w:w="4461" w:type="dxa"/>
            <w:shd w:val="clear" w:color="auto" w:fill="auto"/>
            <w:vAlign w:val="bottom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vAlign w:val="bottom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703E80" w:rsidRPr="00547689" w:rsidTr="005402AD">
        <w:tc>
          <w:tcPr>
            <w:tcW w:w="4461" w:type="dxa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03E80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703E80" w:rsidRDefault="00BF5782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Marcela Pešková</w:t>
            </w:r>
          </w:p>
          <w:p w:rsidR="00BF5782" w:rsidRPr="00703E80" w:rsidRDefault="00BF5782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jednatelka společnosti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 xml:space="preserve">  </w:t>
            </w:r>
          </w:p>
        </w:tc>
        <w:tc>
          <w:tcPr>
            <w:tcW w:w="4461" w:type="dxa"/>
          </w:tcPr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</w:rPr>
            </w:pP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03E80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>Ing. Jan Špilar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 xml:space="preserve">Ředitel odboru finance a </w:t>
            </w:r>
            <w:proofErr w:type="spellStart"/>
            <w:r w:rsidRPr="00703E80">
              <w:rPr>
                <w:rFonts w:ascii="Georgia" w:hAnsi="Georgia"/>
                <w:sz w:val="22"/>
              </w:rPr>
              <w:t>facility</w:t>
            </w:r>
            <w:proofErr w:type="spellEnd"/>
            <w:r w:rsidRPr="00703E80">
              <w:rPr>
                <w:rFonts w:ascii="Georgia" w:hAnsi="Georgia"/>
                <w:sz w:val="22"/>
              </w:rPr>
              <w:t xml:space="preserve"> management</w:t>
            </w:r>
          </w:p>
          <w:p w:rsidR="00703E80" w:rsidRPr="00703E80" w:rsidRDefault="00703E80" w:rsidP="005559F5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</w:rPr>
            </w:pPr>
            <w:r w:rsidRPr="00703E80">
              <w:rPr>
                <w:rFonts w:ascii="Georgia" w:hAnsi="Georgia"/>
                <w:sz w:val="22"/>
              </w:rPr>
              <w:t xml:space="preserve">  </w:t>
            </w:r>
          </w:p>
        </w:tc>
        <w:tc>
          <w:tcPr>
            <w:tcW w:w="4461" w:type="dxa"/>
            <w:shd w:val="clear" w:color="auto" w:fill="auto"/>
            <w:vAlign w:val="bottom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vAlign w:val="bottom"/>
          </w:tcPr>
          <w:p w:rsidR="00703E80" w:rsidRPr="00310AE4" w:rsidRDefault="00703E80" w:rsidP="005559F5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07554A" w:rsidRPr="00E42B2C" w:rsidRDefault="0007554A" w:rsidP="005559F5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4F46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A7" w:rsidRDefault="004E35A7" w:rsidP="00E1754B">
      <w:pPr>
        <w:spacing w:after="0" w:line="240" w:lineRule="auto"/>
      </w:pPr>
      <w:r>
        <w:separator/>
      </w:r>
    </w:p>
  </w:endnote>
  <w:endnote w:type="continuationSeparator" w:id="0">
    <w:p w:rsidR="004E35A7" w:rsidRDefault="004E35A7" w:rsidP="00E1754B">
      <w:pPr>
        <w:spacing w:after="0" w:line="240" w:lineRule="auto"/>
      </w:pPr>
      <w:r>
        <w:continuationSeparator/>
      </w:r>
    </w:p>
  </w:endnote>
  <w:endnote w:type="continuationNotice" w:id="1">
    <w:p w:rsidR="004E35A7" w:rsidRDefault="004E3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A7" w:rsidRDefault="004E35A7" w:rsidP="00E1754B">
      <w:pPr>
        <w:spacing w:after="0" w:line="240" w:lineRule="auto"/>
      </w:pPr>
      <w:r>
        <w:separator/>
      </w:r>
    </w:p>
  </w:footnote>
  <w:footnote w:type="continuationSeparator" w:id="0">
    <w:p w:rsidR="004E35A7" w:rsidRDefault="004E35A7" w:rsidP="00E1754B">
      <w:pPr>
        <w:spacing w:after="0" w:line="240" w:lineRule="auto"/>
      </w:pPr>
      <w:r>
        <w:continuationSeparator/>
      </w:r>
    </w:p>
  </w:footnote>
  <w:footnote w:type="continuationNotice" w:id="1">
    <w:p w:rsidR="004E35A7" w:rsidRDefault="004E3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9F03483"/>
    <w:multiLevelType w:val="multilevel"/>
    <w:tmpl w:val="A8D69CC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AC938A7"/>
    <w:multiLevelType w:val="multilevel"/>
    <w:tmpl w:val="39D60EC0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E1047"/>
    <w:multiLevelType w:val="multilevel"/>
    <w:tmpl w:val="7346A5E2"/>
    <w:lvl w:ilvl="0">
      <w:start w:val="8"/>
      <w:numFmt w:val="none"/>
      <w:lvlText w:val="9.2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9FE1E7A"/>
    <w:multiLevelType w:val="multilevel"/>
    <w:tmpl w:val="C882B7AA"/>
    <w:numStyleLink w:val="Headings"/>
  </w:abstractNum>
  <w:abstractNum w:abstractNumId="9">
    <w:nsid w:val="30074C1B"/>
    <w:multiLevelType w:val="multilevel"/>
    <w:tmpl w:val="6DBE78D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0.1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0167106"/>
    <w:multiLevelType w:val="multilevel"/>
    <w:tmpl w:val="77C2EDA4"/>
    <w:lvl w:ilvl="0">
      <w:start w:val="1"/>
      <w:numFmt w:val="none"/>
      <w:lvlText w:val="9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01849C2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5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0C22FCF"/>
    <w:multiLevelType w:val="multilevel"/>
    <w:tmpl w:val="25AC8312"/>
    <w:lvl w:ilvl="0">
      <w:start w:val="8"/>
      <w:numFmt w:val="none"/>
      <w:lvlText w:val="9.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849003A"/>
    <w:multiLevelType w:val="multilevel"/>
    <w:tmpl w:val="27B21F8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none"/>
      <w:lvlText w:val="5.1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B270A33"/>
    <w:multiLevelType w:val="multilevel"/>
    <w:tmpl w:val="F53A48B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DEA7AC6"/>
    <w:multiLevelType w:val="multilevel"/>
    <w:tmpl w:val="9B605A9E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5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C9241AD"/>
    <w:multiLevelType w:val="multilevel"/>
    <w:tmpl w:val="D8E42092"/>
    <w:numStyleLink w:val="text"/>
  </w:abstractNum>
  <w:abstractNum w:abstractNumId="27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8"/>
  </w:num>
  <w:num w:numId="3">
    <w:abstractNumId w:val="20"/>
  </w:num>
  <w:num w:numId="4">
    <w:abstractNumId w:val="16"/>
  </w:num>
  <w:num w:numId="5">
    <w:abstractNumId w:val="12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24"/>
  </w:num>
  <w:num w:numId="11">
    <w:abstractNumId w:val="26"/>
  </w:num>
  <w:num w:numId="12">
    <w:abstractNumId w:val="21"/>
  </w:num>
  <w:num w:numId="13">
    <w:abstractNumId w:val="23"/>
  </w:num>
  <w:num w:numId="14">
    <w:abstractNumId w:val="9"/>
  </w:num>
  <w:num w:numId="15">
    <w:abstractNumId w:val="1"/>
  </w:num>
  <w:num w:numId="16">
    <w:abstractNumId w:val="27"/>
  </w:num>
  <w:num w:numId="17">
    <w:abstractNumId w:val="4"/>
  </w:num>
  <w:num w:numId="18">
    <w:abstractNumId w:val="25"/>
  </w:num>
  <w:num w:numId="19">
    <w:abstractNumId w:val="13"/>
  </w:num>
  <w:num w:numId="20">
    <w:abstractNumId w:val="11"/>
  </w:num>
  <w:num w:numId="21">
    <w:abstractNumId w:val="2"/>
  </w:num>
  <w:num w:numId="22">
    <w:abstractNumId w:val="6"/>
  </w:num>
  <w:num w:numId="23">
    <w:abstractNumId w:val="19"/>
  </w:num>
  <w:num w:numId="24">
    <w:abstractNumId w:val="3"/>
  </w:num>
  <w:num w:numId="25">
    <w:abstractNumId w:val="22"/>
  </w:num>
  <w:num w:numId="26">
    <w:abstractNumId w:val="10"/>
  </w:num>
  <w:num w:numId="27">
    <w:abstractNumId w:val="17"/>
  </w:num>
  <w:num w:numId="28">
    <w:abstractNumId w:val="7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Fleischmannová">
    <w15:presenceInfo w15:providerId="None" w15:userId="Věra Fleischman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6882"/>
    <w:rsid w:val="000F6DAB"/>
    <w:rsid w:val="001022E4"/>
    <w:rsid w:val="00104F60"/>
    <w:rsid w:val="001066CE"/>
    <w:rsid w:val="0010755A"/>
    <w:rsid w:val="00110886"/>
    <w:rsid w:val="00113F16"/>
    <w:rsid w:val="001244DE"/>
    <w:rsid w:val="00124C5F"/>
    <w:rsid w:val="00131AC8"/>
    <w:rsid w:val="0013463D"/>
    <w:rsid w:val="001413A4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B57CB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36CAB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81646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24CA"/>
    <w:rsid w:val="00547689"/>
    <w:rsid w:val="00552579"/>
    <w:rsid w:val="005528F6"/>
    <w:rsid w:val="00554A27"/>
    <w:rsid w:val="005559F5"/>
    <w:rsid w:val="00556E94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36A9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7CB4"/>
    <w:rsid w:val="006B08C9"/>
    <w:rsid w:val="006B570C"/>
    <w:rsid w:val="006D34E9"/>
    <w:rsid w:val="006D47DE"/>
    <w:rsid w:val="006E0DFE"/>
    <w:rsid w:val="006E416F"/>
    <w:rsid w:val="006E4E8E"/>
    <w:rsid w:val="006E53F3"/>
    <w:rsid w:val="006F00EC"/>
    <w:rsid w:val="006F12D1"/>
    <w:rsid w:val="006F172C"/>
    <w:rsid w:val="006F7609"/>
    <w:rsid w:val="00703E80"/>
    <w:rsid w:val="0070455B"/>
    <w:rsid w:val="00715D1C"/>
    <w:rsid w:val="00721709"/>
    <w:rsid w:val="00731765"/>
    <w:rsid w:val="0073356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06B30"/>
    <w:rsid w:val="00A12DD1"/>
    <w:rsid w:val="00A1447E"/>
    <w:rsid w:val="00A2134B"/>
    <w:rsid w:val="00A24C3A"/>
    <w:rsid w:val="00A30A65"/>
    <w:rsid w:val="00A3236B"/>
    <w:rsid w:val="00A34A3D"/>
    <w:rsid w:val="00A3577C"/>
    <w:rsid w:val="00A4682D"/>
    <w:rsid w:val="00A54E3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E15A7"/>
    <w:rsid w:val="00BE4129"/>
    <w:rsid w:val="00BE520F"/>
    <w:rsid w:val="00BF1FDA"/>
    <w:rsid w:val="00BF5782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65F4D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4108"/>
    <w:rsid w:val="00DF5298"/>
    <w:rsid w:val="00DF5FAD"/>
    <w:rsid w:val="00E04384"/>
    <w:rsid w:val="00E067D3"/>
    <w:rsid w:val="00E1013B"/>
    <w:rsid w:val="00E1205B"/>
    <w:rsid w:val="00E1754B"/>
    <w:rsid w:val="00E23023"/>
    <w:rsid w:val="00E236A9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0900"/>
    <w:rsid w:val="00EB52F2"/>
    <w:rsid w:val="00EC2116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aliases w:val="Strong (Czech Tourism)"/>
    <w:basedOn w:val="Standardnpsmoodstavce"/>
    <w:uiPriority w:val="99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aliases w:val="Strong (Czech Tourism)"/>
    <w:basedOn w:val="Standardnpsmoodstavce"/>
    <w:uiPriority w:val="99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FDF2-222F-4968-B369-FA7DC4174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CDC94-6873-4B9F-86E6-6479CEF7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5988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2016-12-30T08:12:00Z</cp:lastPrinted>
  <dcterms:created xsi:type="dcterms:W3CDTF">2018-02-06T10:07:00Z</dcterms:created>
  <dcterms:modified xsi:type="dcterms:W3CDTF">2018-02-06T10:07:00Z</dcterms:modified>
</cp:coreProperties>
</file>