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7E2" w:rsidRPr="00D64C29" w:rsidRDefault="00FC57E2" w:rsidP="00FC57E2">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VEŘEJNOPRÁVNÍ SMLOUVA </w:t>
      </w:r>
    </w:p>
    <w:p w:rsidR="00982895" w:rsidRDefault="00FC57E2" w:rsidP="00FC57E2">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O POSKYTNUTÍ NEINVESTIČNÍ DOTACE </w:t>
      </w:r>
    </w:p>
    <w:p w:rsidR="00FC57E2" w:rsidRPr="00D64C29" w:rsidRDefault="00FC57E2" w:rsidP="00FC57E2">
      <w:pPr>
        <w:jc w:val="center"/>
        <w:rPr>
          <w:rFonts w:asciiTheme="minorHAnsi" w:hAnsiTheme="minorHAnsi" w:cstheme="minorHAnsi"/>
          <w:b/>
          <w:sz w:val="24"/>
          <w:szCs w:val="24"/>
        </w:rPr>
      </w:pPr>
      <w:r w:rsidRPr="00D64C29">
        <w:rPr>
          <w:rFonts w:asciiTheme="minorHAnsi" w:hAnsiTheme="minorHAnsi" w:cstheme="minorHAnsi"/>
          <w:b/>
          <w:sz w:val="24"/>
          <w:szCs w:val="24"/>
        </w:rPr>
        <w:t>č. KT/</w:t>
      </w:r>
      <w:r w:rsidR="00575CBE">
        <w:rPr>
          <w:rFonts w:asciiTheme="minorHAnsi" w:hAnsiTheme="minorHAnsi" w:cstheme="minorHAnsi"/>
          <w:b/>
          <w:sz w:val="24"/>
          <w:szCs w:val="24"/>
        </w:rPr>
        <w:t>9452/17</w:t>
      </w:r>
    </w:p>
    <w:p w:rsidR="00FC57E2" w:rsidRPr="00D64C29" w:rsidRDefault="00FC57E2" w:rsidP="00FC57E2">
      <w:pPr>
        <w:pBdr>
          <w:bottom w:val="single" w:sz="6" w:space="1" w:color="000000"/>
        </w:pBdr>
        <w:jc w:val="center"/>
        <w:rPr>
          <w:rFonts w:asciiTheme="minorHAnsi" w:hAnsiTheme="minorHAnsi" w:cstheme="minorHAnsi"/>
          <w:b/>
          <w:sz w:val="10"/>
          <w:szCs w:val="10"/>
        </w:rPr>
      </w:pPr>
    </w:p>
    <w:p w:rsidR="00FC57E2" w:rsidRPr="00D64C29" w:rsidRDefault="00FC57E2" w:rsidP="00FC57E2">
      <w:pPr>
        <w:jc w:val="center"/>
        <w:rPr>
          <w:rFonts w:asciiTheme="minorHAnsi" w:hAnsiTheme="minorHAnsi" w:cstheme="minorHAnsi"/>
          <w:sz w:val="16"/>
          <w:szCs w:val="16"/>
        </w:rPr>
      </w:pPr>
    </w:p>
    <w:p w:rsidR="009679B4" w:rsidRPr="00D64C29" w:rsidRDefault="009679B4" w:rsidP="009679B4">
      <w:pPr>
        <w:jc w:val="center"/>
        <w:rPr>
          <w:rFonts w:asciiTheme="minorHAnsi" w:hAnsiTheme="minorHAnsi" w:cstheme="minorHAnsi"/>
          <w:sz w:val="16"/>
          <w:szCs w:val="16"/>
        </w:rPr>
      </w:pPr>
      <w:r w:rsidRPr="00D64C29">
        <w:rPr>
          <w:rFonts w:asciiTheme="minorHAnsi" w:hAnsiTheme="minorHAnsi" w:cstheme="minorHAnsi"/>
          <w:sz w:val="16"/>
          <w:szCs w:val="16"/>
        </w:rPr>
        <w:t xml:space="preserve">uzavřená ve smyslu § 159 a násl. zákona č. 500/2004 Sb., správní řád, ve znění pozdějších předpisů </w:t>
      </w:r>
    </w:p>
    <w:p w:rsidR="00FC57E2" w:rsidRPr="00D64C29" w:rsidRDefault="009679B4" w:rsidP="009679B4">
      <w:pPr>
        <w:jc w:val="center"/>
        <w:rPr>
          <w:rFonts w:asciiTheme="minorHAnsi" w:hAnsiTheme="minorHAnsi" w:cstheme="minorHAnsi"/>
        </w:rPr>
      </w:pPr>
      <w:r w:rsidRPr="00D64C29">
        <w:rPr>
          <w:rFonts w:asciiTheme="minorHAnsi" w:hAnsiTheme="minorHAnsi" w:cstheme="minorHAnsi"/>
          <w:sz w:val="16"/>
          <w:szCs w:val="16"/>
        </w:rPr>
        <w:t>a § 10a odst. 5 zákona č. 250/2000 Sb., o rozpočtových pravidlech územních rozpočtů, ve znění pozdějších předpisů</w:t>
      </w:r>
    </w:p>
    <w:p w:rsidR="00FC57E2" w:rsidRPr="00D64C29" w:rsidRDefault="00FC57E2" w:rsidP="00FC57E2">
      <w:pPr>
        <w:jc w:val="center"/>
        <w:rPr>
          <w:rFonts w:asciiTheme="minorHAnsi" w:hAnsiTheme="minorHAnsi" w:cstheme="minorHAnsi"/>
          <w:b/>
          <w:bCs/>
          <w:sz w:val="22"/>
          <w:szCs w:val="22"/>
        </w:rPr>
      </w:pPr>
    </w:p>
    <w:p w:rsidR="009679B4" w:rsidRPr="00D64C29" w:rsidRDefault="009679B4" w:rsidP="009679B4">
      <w:pPr>
        <w:autoSpaceDE w:val="0"/>
        <w:adjustRightInd w:val="0"/>
        <w:jc w:val="center"/>
        <w:rPr>
          <w:rFonts w:asciiTheme="minorHAnsi" w:hAnsiTheme="minorHAnsi" w:cstheme="minorHAnsi"/>
          <w:b/>
        </w:rPr>
      </w:pPr>
      <w:r w:rsidRPr="00D64C29">
        <w:rPr>
          <w:rFonts w:asciiTheme="minorHAnsi" w:hAnsiTheme="minorHAnsi" w:cstheme="minorHAnsi"/>
          <w:b/>
        </w:rPr>
        <w:t>I.</w:t>
      </w:r>
    </w:p>
    <w:p w:rsidR="009679B4" w:rsidRDefault="009679B4" w:rsidP="009679B4">
      <w:pPr>
        <w:pStyle w:val="Nadpis3"/>
        <w:rPr>
          <w:rFonts w:asciiTheme="minorHAnsi" w:hAnsiTheme="minorHAnsi" w:cstheme="minorHAnsi"/>
          <w:b/>
          <w:sz w:val="20"/>
          <w:szCs w:val="20"/>
        </w:rPr>
      </w:pPr>
      <w:r w:rsidRPr="00D64C29">
        <w:rPr>
          <w:rFonts w:asciiTheme="minorHAnsi" w:hAnsiTheme="minorHAnsi" w:cstheme="minorHAnsi"/>
          <w:b/>
          <w:sz w:val="20"/>
          <w:szCs w:val="20"/>
        </w:rPr>
        <w:t>Obecná ustanovení</w:t>
      </w:r>
    </w:p>
    <w:p w:rsidR="008512EF" w:rsidRPr="008512EF" w:rsidRDefault="008512EF" w:rsidP="008512EF"/>
    <w:p w:rsidR="009679B4" w:rsidRPr="00D64C29" w:rsidRDefault="009679B4" w:rsidP="009679B4">
      <w:pPr>
        <w:pStyle w:val="Zkladntext"/>
        <w:jc w:val="both"/>
        <w:rPr>
          <w:rFonts w:asciiTheme="minorHAnsi" w:hAnsiTheme="minorHAnsi" w:cstheme="minorHAnsi"/>
          <w:sz w:val="20"/>
          <w:szCs w:val="20"/>
        </w:rPr>
      </w:pPr>
      <w:r w:rsidRPr="00D64C29">
        <w:rPr>
          <w:rFonts w:asciiTheme="minorHAnsi" w:hAnsiTheme="minorHAnsi" w:cstheme="minorHAnsi"/>
          <w:sz w:val="20"/>
          <w:szCs w:val="20"/>
        </w:rPr>
        <w:t xml:space="preserve">Zastupitelstvo města rozhodlo na základě podané žádosti o poskytnutí dotace svým usnesením č. </w:t>
      </w:r>
      <w:r w:rsidR="00717165">
        <w:rPr>
          <w:rFonts w:asciiTheme="minorHAnsi" w:hAnsiTheme="minorHAnsi" w:cstheme="minorHAnsi"/>
          <w:sz w:val="20"/>
          <w:szCs w:val="20"/>
        </w:rPr>
        <w:t>Z/841/31</w:t>
      </w:r>
      <w:r w:rsidRPr="00D64C29">
        <w:rPr>
          <w:rFonts w:asciiTheme="minorHAnsi" w:hAnsiTheme="minorHAnsi" w:cstheme="minorHAnsi"/>
          <w:sz w:val="20"/>
          <w:szCs w:val="20"/>
        </w:rPr>
        <w:t xml:space="preserve"> ze dne </w:t>
      </w:r>
      <w:r w:rsidR="00717165">
        <w:rPr>
          <w:rFonts w:asciiTheme="minorHAnsi" w:hAnsiTheme="minorHAnsi" w:cstheme="minorHAnsi"/>
          <w:sz w:val="20"/>
          <w:szCs w:val="20"/>
        </w:rPr>
        <w:t>14.12.</w:t>
      </w:r>
      <w:r w:rsidRPr="00D64C29">
        <w:rPr>
          <w:rFonts w:asciiTheme="minorHAnsi" w:hAnsiTheme="minorHAnsi" w:cstheme="minorHAnsi"/>
          <w:sz w:val="20"/>
          <w:szCs w:val="20"/>
        </w:rPr>
        <w:t xml:space="preserve">2017 podle § 102 odst. 3/ podle § 85 písm. c) zákona č. 128/2000 Sb., o obcích, ve znění pozdějších předpisů, v souladu se zákonem č. 250/2000 Sb., o rozpočtových pravidlech územních rozpočtů, ve znění pozdějších předpisů (dále jen „zákon o rozpočtových pravidlech“), o poskytnutí dotace ve výši a za podmínek dále uvedených v této smlouvě. </w:t>
      </w:r>
    </w:p>
    <w:p w:rsidR="009679B4" w:rsidRPr="00D64C29" w:rsidRDefault="009679B4" w:rsidP="009679B4">
      <w:pPr>
        <w:autoSpaceDE w:val="0"/>
        <w:adjustRightInd w:val="0"/>
        <w:jc w:val="center"/>
        <w:rPr>
          <w:rFonts w:asciiTheme="minorHAnsi" w:hAnsiTheme="minorHAnsi" w:cstheme="minorHAnsi"/>
          <w:b/>
        </w:rPr>
      </w:pPr>
    </w:p>
    <w:p w:rsidR="009679B4" w:rsidRPr="00D64C29" w:rsidRDefault="009679B4" w:rsidP="009679B4">
      <w:pPr>
        <w:autoSpaceDE w:val="0"/>
        <w:adjustRightInd w:val="0"/>
        <w:jc w:val="center"/>
        <w:rPr>
          <w:rFonts w:asciiTheme="minorHAnsi" w:hAnsiTheme="minorHAnsi" w:cstheme="minorHAnsi"/>
          <w:b/>
        </w:rPr>
      </w:pPr>
      <w:r w:rsidRPr="00D64C29">
        <w:rPr>
          <w:rFonts w:asciiTheme="minorHAnsi" w:hAnsiTheme="minorHAnsi" w:cstheme="minorHAnsi"/>
          <w:b/>
        </w:rPr>
        <w:t>II.</w:t>
      </w:r>
    </w:p>
    <w:p w:rsidR="009679B4" w:rsidRPr="00E6024C" w:rsidRDefault="009679B4" w:rsidP="009679B4">
      <w:pPr>
        <w:pStyle w:val="Nadpis3"/>
        <w:rPr>
          <w:rFonts w:asciiTheme="minorHAnsi" w:hAnsiTheme="minorHAnsi" w:cstheme="minorHAnsi"/>
          <w:b/>
          <w:szCs w:val="22"/>
        </w:rPr>
      </w:pPr>
      <w:r w:rsidRPr="00E6024C">
        <w:rPr>
          <w:rFonts w:asciiTheme="minorHAnsi" w:hAnsiTheme="minorHAnsi" w:cstheme="minorHAnsi"/>
          <w:b/>
          <w:szCs w:val="22"/>
        </w:rPr>
        <w:t>Poskytovatel a příjemce dotace</w:t>
      </w:r>
    </w:p>
    <w:p w:rsidR="009679B4" w:rsidRPr="00E6024C" w:rsidRDefault="009679B4" w:rsidP="009679B4">
      <w:pPr>
        <w:jc w:val="both"/>
        <w:rPr>
          <w:rFonts w:asciiTheme="minorHAnsi" w:hAnsiTheme="minorHAnsi" w:cstheme="minorHAnsi"/>
          <w:b/>
          <w:bCs/>
          <w:sz w:val="22"/>
          <w:szCs w:val="22"/>
        </w:rPr>
      </w:pPr>
    </w:p>
    <w:p w:rsidR="009679B4" w:rsidRPr="00E6024C" w:rsidRDefault="009679B4" w:rsidP="009679B4">
      <w:pPr>
        <w:autoSpaceDE w:val="0"/>
        <w:adjustRightInd w:val="0"/>
        <w:jc w:val="both"/>
        <w:rPr>
          <w:rFonts w:asciiTheme="minorHAnsi" w:hAnsiTheme="minorHAnsi" w:cstheme="minorHAnsi"/>
          <w:sz w:val="22"/>
          <w:szCs w:val="22"/>
        </w:rPr>
      </w:pPr>
      <w:r w:rsidRPr="00E6024C">
        <w:rPr>
          <w:rFonts w:asciiTheme="minorHAnsi" w:hAnsiTheme="minorHAnsi" w:cstheme="minorHAnsi"/>
          <w:sz w:val="22"/>
          <w:szCs w:val="22"/>
        </w:rPr>
        <w:t>1. Poskytovatelem dotace podle této smlouvy je:</w:t>
      </w:r>
    </w:p>
    <w:p w:rsidR="00FC57E2" w:rsidRPr="00E6024C" w:rsidRDefault="00FC57E2" w:rsidP="00FC57E2">
      <w:pPr>
        <w:rPr>
          <w:rFonts w:asciiTheme="minorHAnsi" w:hAnsiTheme="minorHAnsi" w:cstheme="minorHAnsi"/>
          <w:b/>
          <w:sz w:val="22"/>
          <w:szCs w:val="22"/>
        </w:rPr>
      </w:pPr>
      <w:r w:rsidRPr="00E6024C">
        <w:rPr>
          <w:rFonts w:asciiTheme="minorHAnsi" w:hAnsiTheme="minorHAnsi" w:cstheme="minorHAnsi"/>
          <w:b/>
          <w:sz w:val="22"/>
          <w:szCs w:val="22"/>
        </w:rPr>
        <w:t xml:space="preserve"> Město Litvínov</w:t>
      </w:r>
    </w:p>
    <w:p w:rsidR="00FC57E2" w:rsidRPr="00E6024C" w:rsidRDefault="00FC57E2" w:rsidP="00FC57E2">
      <w:pPr>
        <w:rPr>
          <w:rFonts w:asciiTheme="minorHAnsi" w:hAnsiTheme="minorHAnsi" w:cstheme="minorHAnsi"/>
          <w:sz w:val="22"/>
          <w:szCs w:val="22"/>
        </w:rPr>
      </w:pPr>
      <w:r w:rsidRPr="00E6024C">
        <w:rPr>
          <w:rFonts w:asciiTheme="minorHAnsi" w:hAnsiTheme="minorHAnsi" w:cstheme="minorHAnsi"/>
          <w:sz w:val="22"/>
          <w:szCs w:val="22"/>
        </w:rPr>
        <w:t>Zastoupené:</w:t>
      </w:r>
      <w:r w:rsidRPr="00E6024C">
        <w:rPr>
          <w:rFonts w:asciiTheme="minorHAnsi" w:hAnsiTheme="minorHAnsi" w:cstheme="minorHAnsi"/>
          <w:sz w:val="22"/>
          <w:szCs w:val="22"/>
        </w:rPr>
        <w:tab/>
      </w:r>
      <w:r w:rsidRPr="00E6024C">
        <w:rPr>
          <w:rFonts w:asciiTheme="minorHAnsi" w:hAnsiTheme="minorHAnsi" w:cstheme="minorHAnsi"/>
          <w:sz w:val="22"/>
          <w:szCs w:val="22"/>
        </w:rPr>
        <w:tab/>
      </w:r>
      <w:r w:rsidRPr="00E6024C">
        <w:rPr>
          <w:rFonts w:asciiTheme="minorHAnsi" w:hAnsiTheme="minorHAnsi" w:cstheme="minorHAnsi"/>
          <w:sz w:val="22"/>
          <w:szCs w:val="22"/>
        </w:rPr>
        <w:tab/>
        <w:t>Mgr. Kamilou Bláhovou, starostkou města</w:t>
      </w:r>
    </w:p>
    <w:p w:rsidR="00FC57E2" w:rsidRPr="00E6024C" w:rsidRDefault="00FC57E2" w:rsidP="00FC57E2">
      <w:pPr>
        <w:rPr>
          <w:rFonts w:asciiTheme="minorHAnsi" w:hAnsiTheme="minorHAnsi" w:cstheme="minorHAnsi"/>
          <w:sz w:val="22"/>
          <w:szCs w:val="22"/>
        </w:rPr>
      </w:pPr>
      <w:r w:rsidRPr="00E6024C">
        <w:rPr>
          <w:rFonts w:asciiTheme="minorHAnsi" w:hAnsiTheme="minorHAnsi" w:cstheme="minorHAnsi"/>
          <w:sz w:val="22"/>
          <w:szCs w:val="22"/>
        </w:rPr>
        <w:t>Sídlo:</w:t>
      </w:r>
      <w:r w:rsidRPr="00E6024C">
        <w:rPr>
          <w:rFonts w:asciiTheme="minorHAnsi" w:hAnsiTheme="minorHAnsi" w:cstheme="minorHAnsi"/>
          <w:sz w:val="22"/>
          <w:szCs w:val="22"/>
        </w:rPr>
        <w:tab/>
      </w:r>
      <w:r w:rsidRPr="00E6024C">
        <w:rPr>
          <w:rFonts w:asciiTheme="minorHAnsi" w:hAnsiTheme="minorHAnsi" w:cstheme="minorHAnsi"/>
          <w:sz w:val="22"/>
          <w:szCs w:val="22"/>
        </w:rPr>
        <w:tab/>
      </w:r>
      <w:r w:rsidRPr="00E6024C">
        <w:rPr>
          <w:rFonts w:asciiTheme="minorHAnsi" w:hAnsiTheme="minorHAnsi" w:cstheme="minorHAnsi"/>
          <w:sz w:val="22"/>
          <w:szCs w:val="22"/>
        </w:rPr>
        <w:tab/>
      </w:r>
      <w:r w:rsidRPr="00E6024C">
        <w:rPr>
          <w:rFonts w:asciiTheme="minorHAnsi" w:hAnsiTheme="minorHAnsi" w:cstheme="minorHAnsi"/>
          <w:sz w:val="22"/>
          <w:szCs w:val="22"/>
        </w:rPr>
        <w:tab/>
        <w:t>Městský úřad Litvínov, 436 01 Litvínov, náměstí Míru 11</w:t>
      </w:r>
    </w:p>
    <w:p w:rsidR="00FC57E2" w:rsidRPr="00E6024C" w:rsidRDefault="00FC57E2" w:rsidP="00FC57E2">
      <w:pPr>
        <w:rPr>
          <w:rFonts w:asciiTheme="minorHAnsi" w:hAnsiTheme="minorHAnsi" w:cstheme="minorHAnsi"/>
          <w:sz w:val="22"/>
          <w:szCs w:val="22"/>
        </w:rPr>
      </w:pPr>
      <w:r w:rsidRPr="00E6024C">
        <w:rPr>
          <w:rFonts w:asciiTheme="minorHAnsi" w:hAnsiTheme="minorHAnsi" w:cstheme="minorHAnsi"/>
          <w:sz w:val="22"/>
          <w:szCs w:val="22"/>
        </w:rPr>
        <w:t>IČ:</w:t>
      </w:r>
      <w:r w:rsidRPr="00E6024C">
        <w:rPr>
          <w:rFonts w:asciiTheme="minorHAnsi" w:hAnsiTheme="minorHAnsi" w:cstheme="minorHAnsi"/>
          <w:sz w:val="22"/>
          <w:szCs w:val="22"/>
        </w:rPr>
        <w:tab/>
      </w:r>
      <w:r w:rsidRPr="00E6024C">
        <w:rPr>
          <w:rFonts w:asciiTheme="minorHAnsi" w:hAnsiTheme="minorHAnsi" w:cstheme="minorHAnsi"/>
          <w:sz w:val="22"/>
          <w:szCs w:val="22"/>
        </w:rPr>
        <w:tab/>
      </w:r>
      <w:r w:rsidRPr="00E6024C">
        <w:rPr>
          <w:rFonts w:asciiTheme="minorHAnsi" w:hAnsiTheme="minorHAnsi" w:cstheme="minorHAnsi"/>
          <w:sz w:val="22"/>
          <w:szCs w:val="22"/>
        </w:rPr>
        <w:tab/>
      </w:r>
      <w:r w:rsidRPr="00E6024C">
        <w:rPr>
          <w:rFonts w:asciiTheme="minorHAnsi" w:hAnsiTheme="minorHAnsi" w:cstheme="minorHAnsi"/>
          <w:sz w:val="22"/>
          <w:szCs w:val="22"/>
        </w:rPr>
        <w:tab/>
        <w:t>00266027</w:t>
      </w:r>
    </w:p>
    <w:p w:rsidR="00FC57E2" w:rsidRPr="00E6024C" w:rsidRDefault="00FC57E2" w:rsidP="00FC57E2">
      <w:pPr>
        <w:rPr>
          <w:rFonts w:asciiTheme="minorHAnsi" w:hAnsiTheme="minorHAnsi" w:cstheme="minorHAnsi"/>
          <w:sz w:val="22"/>
          <w:szCs w:val="22"/>
        </w:rPr>
      </w:pPr>
      <w:r w:rsidRPr="00E6024C">
        <w:rPr>
          <w:rFonts w:asciiTheme="minorHAnsi" w:hAnsiTheme="minorHAnsi" w:cstheme="minorHAnsi"/>
          <w:sz w:val="22"/>
          <w:szCs w:val="22"/>
        </w:rPr>
        <w:t>DIČ:</w:t>
      </w:r>
      <w:r w:rsidRPr="00E6024C">
        <w:rPr>
          <w:rFonts w:asciiTheme="minorHAnsi" w:hAnsiTheme="minorHAnsi" w:cstheme="minorHAnsi"/>
          <w:sz w:val="22"/>
          <w:szCs w:val="22"/>
        </w:rPr>
        <w:tab/>
      </w:r>
      <w:r w:rsidRPr="00E6024C">
        <w:rPr>
          <w:rFonts w:asciiTheme="minorHAnsi" w:hAnsiTheme="minorHAnsi" w:cstheme="minorHAnsi"/>
          <w:sz w:val="22"/>
          <w:szCs w:val="22"/>
        </w:rPr>
        <w:tab/>
      </w:r>
      <w:r w:rsidRPr="00E6024C">
        <w:rPr>
          <w:rFonts w:asciiTheme="minorHAnsi" w:hAnsiTheme="minorHAnsi" w:cstheme="minorHAnsi"/>
          <w:sz w:val="22"/>
          <w:szCs w:val="22"/>
        </w:rPr>
        <w:tab/>
      </w:r>
      <w:r w:rsidRPr="00E6024C">
        <w:rPr>
          <w:rFonts w:asciiTheme="minorHAnsi" w:hAnsiTheme="minorHAnsi" w:cstheme="minorHAnsi"/>
          <w:sz w:val="22"/>
          <w:szCs w:val="22"/>
        </w:rPr>
        <w:tab/>
        <w:t>CZ000266027</w:t>
      </w:r>
    </w:p>
    <w:p w:rsidR="00FC57E2" w:rsidRPr="00E6024C" w:rsidRDefault="00FC57E2" w:rsidP="00FC57E2">
      <w:pPr>
        <w:ind w:left="2832" w:hanging="2832"/>
        <w:rPr>
          <w:rFonts w:asciiTheme="minorHAnsi" w:hAnsiTheme="minorHAnsi" w:cstheme="minorHAnsi"/>
          <w:sz w:val="22"/>
          <w:szCs w:val="22"/>
        </w:rPr>
      </w:pPr>
      <w:r w:rsidRPr="00E6024C">
        <w:rPr>
          <w:rFonts w:asciiTheme="minorHAnsi" w:hAnsiTheme="minorHAnsi" w:cstheme="minorHAnsi"/>
          <w:sz w:val="22"/>
          <w:szCs w:val="22"/>
        </w:rPr>
        <w:t>bankovní spojení:</w:t>
      </w:r>
      <w:r w:rsidRPr="00E6024C">
        <w:rPr>
          <w:rFonts w:asciiTheme="minorHAnsi" w:hAnsiTheme="minorHAnsi" w:cstheme="minorHAnsi"/>
          <w:sz w:val="22"/>
          <w:szCs w:val="22"/>
        </w:rPr>
        <w:tab/>
        <w:t>Komerční banka, a.s., expozitura Litvínov</w:t>
      </w:r>
    </w:p>
    <w:p w:rsidR="00FC57E2" w:rsidRPr="00E6024C" w:rsidRDefault="00FC57E2" w:rsidP="00FC57E2">
      <w:pPr>
        <w:rPr>
          <w:rFonts w:asciiTheme="minorHAnsi" w:hAnsiTheme="minorHAnsi" w:cstheme="minorHAnsi"/>
          <w:sz w:val="22"/>
          <w:szCs w:val="22"/>
        </w:rPr>
      </w:pPr>
      <w:r w:rsidRPr="00E6024C">
        <w:rPr>
          <w:rFonts w:asciiTheme="minorHAnsi" w:hAnsiTheme="minorHAnsi" w:cstheme="minorHAnsi"/>
          <w:sz w:val="22"/>
          <w:szCs w:val="22"/>
        </w:rPr>
        <w:t>č. účtu:</w:t>
      </w:r>
      <w:r w:rsidRPr="00E6024C">
        <w:rPr>
          <w:rFonts w:asciiTheme="minorHAnsi" w:hAnsiTheme="minorHAnsi" w:cstheme="minorHAnsi"/>
          <w:sz w:val="22"/>
          <w:szCs w:val="22"/>
        </w:rPr>
        <w:tab/>
      </w:r>
      <w:r w:rsidR="00A14E92" w:rsidRPr="00E6024C">
        <w:rPr>
          <w:rFonts w:asciiTheme="minorHAnsi" w:hAnsiTheme="minorHAnsi" w:cstheme="minorHAnsi"/>
          <w:sz w:val="22"/>
          <w:szCs w:val="22"/>
        </w:rPr>
        <w:tab/>
      </w:r>
      <w:r w:rsidRPr="00E6024C">
        <w:rPr>
          <w:rFonts w:asciiTheme="minorHAnsi" w:hAnsiTheme="minorHAnsi" w:cstheme="minorHAnsi"/>
          <w:sz w:val="22"/>
          <w:szCs w:val="22"/>
        </w:rPr>
        <w:tab/>
      </w:r>
      <w:r w:rsidRPr="00E6024C">
        <w:rPr>
          <w:rFonts w:asciiTheme="minorHAnsi" w:hAnsiTheme="minorHAnsi" w:cstheme="minorHAnsi"/>
          <w:sz w:val="22"/>
          <w:szCs w:val="22"/>
        </w:rPr>
        <w:tab/>
        <w:t>90050001326491/0100</w:t>
      </w:r>
    </w:p>
    <w:p w:rsidR="00FC57E2" w:rsidRPr="00E6024C" w:rsidRDefault="00FC57E2" w:rsidP="00FC57E2">
      <w:pPr>
        <w:rPr>
          <w:rFonts w:asciiTheme="minorHAnsi" w:hAnsiTheme="minorHAnsi" w:cstheme="minorHAnsi"/>
          <w:sz w:val="22"/>
          <w:szCs w:val="22"/>
        </w:rPr>
      </w:pPr>
      <w:r w:rsidRPr="00E6024C">
        <w:rPr>
          <w:rFonts w:asciiTheme="minorHAnsi" w:hAnsiTheme="minorHAnsi" w:cstheme="minorHAnsi"/>
          <w:sz w:val="22"/>
          <w:szCs w:val="22"/>
        </w:rPr>
        <w:t>(dále také jako „</w:t>
      </w:r>
      <w:r w:rsidRPr="00E6024C">
        <w:rPr>
          <w:rFonts w:asciiTheme="minorHAnsi" w:hAnsiTheme="minorHAnsi" w:cstheme="minorHAnsi"/>
          <w:i/>
          <w:sz w:val="22"/>
          <w:szCs w:val="22"/>
        </w:rPr>
        <w:t>poskytovatel</w:t>
      </w:r>
      <w:r w:rsidRPr="00E6024C">
        <w:rPr>
          <w:rFonts w:asciiTheme="minorHAnsi" w:hAnsiTheme="minorHAnsi" w:cstheme="minorHAnsi"/>
          <w:sz w:val="22"/>
          <w:szCs w:val="22"/>
        </w:rPr>
        <w:t>“)</w:t>
      </w:r>
    </w:p>
    <w:p w:rsidR="00FC57E2" w:rsidRPr="00E6024C" w:rsidRDefault="00FC57E2" w:rsidP="00FC57E2">
      <w:pPr>
        <w:jc w:val="both"/>
        <w:rPr>
          <w:rFonts w:asciiTheme="minorHAnsi" w:hAnsiTheme="minorHAnsi" w:cstheme="minorHAnsi"/>
          <w:sz w:val="22"/>
          <w:szCs w:val="22"/>
        </w:rPr>
      </w:pPr>
    </w:p>
    <w:p w:rsidR="009679B4" w:rsidRPr="00E6024C" w:rsidRDefault="009679B4" w:rsidP="009679B4">
      <w:pPr>
        <w:pStyle w:val="Zkladntext3"/>
        <w:rPr>
          <w:rFonts w:asciiTheme="minorHAnsi" w:hAnsiTheme="minorHAnsi" w:cstheme="minorHAnsi"/>
          <w:sz w:val="22"/>
          <w:szCs w:val="22"/>
        </w:rPr>
      </w:pPr>
    </w:p>
    <w:p w:rsidR="009679B4" w:rsidRPr="00E6024C" w:rsidRDefault="009679B4" w:rsidP="009679B4">
      <w:pPr>
        <w:pStyle w:val="Zkladntext3"/>
        <w:spacing w:after="0"/>
        <w:rPr>
          <w:rFonts w:asciiTheme="minorHAnsi" w:hAnsiTheme="minorHAnsi" w:cstheme="minorHAnsi"/>
          <w:sz w:val="22"/>
          <w:szCs w:val="22"/>
        </w:rPr>
      </w:pPr>
      <w:r w:rsidRPr="00E6024C">
        <w:rPr>
          <w:rFonts w:asciiTheme="minorHAnsi" w:hAnsiTheme="minorHAnsi" w:cstheme="minorHAnsi"/>
          <w:sz w:val="22"/>
          <w:szCs w:val="22"/>
        </w:rPr>
        <w:t>2. Příjemcem dotace podle této smlouvy je:</w:t>
      </w:r>
    </w:p>
    <w:p w:rsidR="00FC57E2" w:rsidRPr="00E6024C" w:rsidRDefault="00273520" w:rsidP="009679B4">
      <w:pPr>
        <w:jc w:val="both"/>
        <w:rPr>
          <w:rFonts w:asciiTheme="minorHAnsi" w:hAnsiTheme="minorHAnsi" w:cstheme="minorHAnsi"/>
          <w:b/>
          <w:bCs/>
          <w:sz w:val="22"/>
          <w:szCs w:val="22"/>
        </w:rPr>
      </w:pPr>
      <w:r>
        <w:rPr>
          <w:rFonts w:asciiTheme="minorHAnsi" w:hAnsiTheme="minorHAnsi" w:cstheme="minorHAnsi"/>
          <w:b/>
          <w:bCs/>
          <w:sz w:val="22"/>
          <w:szCs w:val="22"/>
        </w:rPr>
        <w:t>Most k naději</w:t>
      </w:r>
      <w:r w:rsidR="00515D19">
        <w:rPr>
          <w:rFonts w:asciiTheme="minorHAnsi" w:hAnsiTheme="minorHAnsi" w:cstheme="minorHAnsi"/>
          <w:b/>
          <w:bCs/>
          <w:sz w:val="22"/>
          <w:szCs w:val="22"/>
        </w:rPr>
        <w:t xml:space="preserve">, z. </w:t>
      </w:r>
      <w:r w:rsidR="00143494">
        <w:rPr>
          <w:rFonts w:asciiTheme="minorHAnsi" w:hAnsiTheme="minorHAnsi" w:cstheme="minorHAnsi"/>
          <w:b/>
          <w:bCs/>
          <w:sz w:val="22"/>
          <w:szCs w:val="22"/>
        </w:rPr>
        <w:t>s</w:t>
      </w:r>
      <w:r w:rsidR="00515D19">
        <w:rPr>
          <w:rFonts w:asciiTheme="minorHAnsi" w:hAnsiTheme="minorHAnsi" w:cstheme="minorHAnsi"/>
          <w:b/>
          <w:bCs/>
          <w:sz w:val="22"/>
          <w:szCs w:val="22"/>
        </w:rPr>
        <w:t>.</w:t>
      </w:r>
    </w:p>
    <w:p w:rsidR="00FC57E2" w:rsidRPr="00E6024C" w:rsidRDefault="00FC57E2" w:rsidP="00FC57E2">
      <w:pPr>
        <w:jc w:val="both"/>
        <w:rPr>
          <w:rFonts w:ascii="Calibri" w:hAnsi="Calibri" w:cs="Calibri"/>
          <w:sz w:val="22"/>
          <w:szCs w:val="22"/>
        </w:rPr>
      </w:pPr>
      <w:r w:rsidRPr="00E6024C">
        <w:rPr>
          <w:rFonts w:ascii="Calibri" w:hAnsi="Calibri" w:cs="Calibri"/>
          <w:sz w:val="22"/>
          <w:szCs w:val="22"/>
        </w:rPr>
        <w:t>zastoupené:</w:t>
      </w:r>
      <w:r w:rsidRPr="00E6024C">
        <w:rPr>
          <w:rFonts w:ascii="Calibri" w:hAnsi="Calibri" w:cs="Calibri"/>
          <w:sz w:val="22"/>
          <w:szCs w:val="22"/>
        </w:rPr>
        <w:tab/>
      </w:r>
      <w:r w:rsidRPr="00E6024C">
        <w:rPr>
          <w:rFonts w:ascii="Calibri" w:hAnsi="Calibri" w:cs="Calibri"/>
          <w:sz w:val="22"/>
          <w:szCs w:val="22"/>
        </w:rPr>
        <w:tab/>
      </w:r>
      <w:r w:rsidRPr="00E6024C">
        <w:rPr>
          <w:rFonts w:ascii="Calibri" w:hAnsi="Calibri" w:cs="Calibri"/>
          <w:sz w:val="22"/>
          <w:szCs w:val="22"/>
        </w:rPr>
        <w:tab/>
      </w:r>
      <w:r w:rsidR="00273520">
        <w:rPr>
          <w:rFonts w:ascii="Calibri" w:hAnsi="Calibri" w:cs="Calibri"/>
          <w:sz w:val="22"/>
          <w:szCs w:val="22"/>
        </w:rPr>
        <w:t>Lubomírem Šlapkou, ředitelem</w:t>
      </w:r>
    </w:p>
    <w:p w:rsidR="00FC57E2" w:rsidRPr="00E6024C" w:rsidRDefault="00C409A9" w:rsidP="00FC57E2">
      <w:pPr>
        <w:jc w:val="both"/>
        <w:rPr>
          <w:rFonts w:ascii="Calibri" w:hAnsi="Calibri" w:cs="Calibri"/>
          <w:sz w:val="22"/>
          <w:szCs w:val="22"/>
        </w:rPr>
      </w:pPr>
      <w:r>
        <w:rPr>
          <w:rFonts w:ascii="Calibri" w:hAnsi="Calibri" w:cs="Calibri"/>
          <w:sz w:val="22"/>
          <w:szCs w:val="22"/>
        </w:rPr>
        <w:t>sí</w:t>
      </w:r>
      <w:r w:rsidR="00515D19">
        <w:rPr>
          <w:rFonts w:ascii="Calibri" w:hAnsi="Calibri" w:cs="Calibri"/>
          <w:sz w:val="22"/>
          <w:szCs w:val="22"/>
        </w:rPr>
        <w:t>dlo:</w:t>
      </w:r>
      <w:r w:rsidR="00515D19">
        <w:rPr>
          <w:rFonts w:ascii="Calibri" w:hAnsi="Calibri" w:cs="Calibri"/>
          <w:sz w:val="22"/>
          <w:szCs w:val="22"/>
        </w:rPr>
        <w:tab/>
      </w:r>
      <w:r w:rsidR="00515D19">
        <w:rPr>
          <w:rFonts w:ascii="Calibri" w:hAnsi="Calibri" w:cs="Calibri"/>
          <w:sz w:val="22"/>
          <w:szCs w:val="22"/>
        </w:rPr>
        <w:tab/>
      </w:r>
      <w:r w:rsidR="00515D19">
        <w:rPr>
          <w:rFonts w:ascii="Calibri" w:hAnsi="Calibri" w:cs="Calibri"/>
          <w:sz w:val="22"/>
          <w:szCs w:val="22"/>
        </w:rPr>
        <w:tab/>
      </w:r>
      <w:r w:rsidR="00273520">
        <w:rPr>
          <w:rFonts w:ascii="Calibri" w:hAnsi="Calibri" w:cs="Calibri"/>
          <w:sz w:val="22"/>
          <w:szCs w:val="22"/>
        </w:rPr>
        <w:tab/>
        <w:t>Petra Jilemnického 1929/9, 434 01 M</w:t>
      </w:r>
      <w:r w:rsidR="00143494">
        <w:rPr>
          <w:rFonts w:ascii="Calibri" w:hAnsi="Calibri" w:cs="Calibri"/>
          <w:sz w:val="22"/>
          <w:szCs w:val="22"/>
        </w:rPr>
        <w:t>o</w:t>
      </w:r>
      <w:r w:rsidR="00273520">
        <w:rPr>
          <w:rFonts w:ascii="Calibri" w:hAnsi="Calibri" w:cs="Calibri"/>
          <w:sz w:val="22"/>
          <w:szCs w:val="22"/>
        </w:rPr>
        <w:t>st</w:t>
      </w:r>
    </w:p>
    <w:p w:rsidR="00FC57E2" w:rsidRPr="00E6024C" w:rsidRDefault="00273520" w:rsidP="00FC57E2">
      <w:pPr>
        <w:jc w:val="both"/>
        <w:rPr>
          <w:rFonts w:ascii="Calibri" w:hAnsi="Calibri" w:cs="Calibri"/>
          <w:sz w:val="22"/>
          <w:szCs w:val="22"/>
        </w:rPr>
      </w:pPr>
      <w:r>
        <w:rPr>
          <w:rFonts w:ascii="Calibri" w:hAnsi="Calibri" w:cs="Calibri"/>
          <w:sz w:val="22"/>
          <w:szCs w:val="22"/>
        </w:rPr>
        <w:t>IČO: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63125137</w:t>
      </w:r>
    </w:p>
    <w:p w:rsidR="00FC57E2" w:rsidRPr="00E6024C" w:rsidRDefault="00FC57E2" w:rsidP="00FC57E2">
      <w:pPr>
        <w:jc w:val="both"/>
        <w:rPr>
          <w:rFonts w:ascii="Calibri" w:hAnsi="Calibri" w:cs="Calibri"/>
          <w:sz w:val="22"/>
          <w:szCs w:val="22"/>
        </w:rPr>
      </w:pPr>
      <w:r w:rsidRPr="00E6024C">
        <w:rPr>
          <w:rFonts w:ascii="Calibri" w:hAnsi="Calibri" w:cs="Calibri"/>
          <w:sz w:val="22"/>
          <w:szCs w:val="22"/>
        </w:rPr>
        <w:t>DIČ:</w:t>
      </w:r>
      <w:r w:rsidRPr="00E6024C">
        <w:rPr>
          <w:rFonts w:ascii="Calibri" w:hAnsi="Calibri" w:cs="Calibri"/>
          <w:sz w:val="22"/>
          <w:szCs w:val="22"/>
        </w:rPr>
        <w:tab/>
      </w:r>
      <w:r w:rsidRPr="00E6024C">
        <w:rPr>
          <w:rFonts w:ascii="Calibri" w:hAnsi="Calibri" w:cs="Calibri"/>
          <w:sz w:val="22"/>
          <w:szCs w:val="22"/>
        </w:rPr>
        <w:tab/>
      </w:r>
      <w:r w:rsidRPr="00E6024C">
        <w:rPr>
          <w:rFonts w:ascii="Calibri" w:hAnsi="Calibri" w:cs="Calibri"/>
          <w:sz w:val="22"/>
          <w:szCs w:val="22"/>
        </w:rPr>
        <w:tab/>
      </w:r>
      <w:r w:rsidRPr="00E6024C">
        <w:rPr>
          <w:rFonts w:ascii="Calibri" w:hAnsi="Calibri" w:cs="Calibri"/>
          <w:sz w:val="22"/>
          <w:szCs w:val="22"/>
        </w:rPr>
        <w:tab/>
      </w:r>
      <w:r w:rsidR="00C409A9">
        <w:rPr>
          <w:rFonts w:ascii="Calibri" w:hAnsi="Calibri" w:cs="Calibri"/>
          <w:sz w:val="22"/>
          <w:szCs w:val="22"/>
        </w:rPr>
        <w:t>není plátcem DPH</w:t>
      </w:r>
    </w:p>
    <w:p w:rsidR="00FC57E2" w:rsidRPr="00E6024C" w:rsidRDefault="00FC57E2" w:rsidP="00FC57E2">
      <w:pPr>
        <w:jc w:val="both"/>
        <w:rPr>
          <w:rFonts w:ascii="Calibri" w:hAnsi="Calibri" w:cs="Calibri"/>
          <w:sz w:val="22"/>
          <w:szCs w:val="22"/>
        </w:rPr>
      </w:pPr>
      <w:r w:rsidRPr="00E6024C">
        <w:rPr>
          <w:rFonts w:ascii="Calibri" w:hAnsi="Calibri" w:cs="Calibri"/>
          <w:sz w:val="22"/>
          <w:szCs w:val="22"/>
        </w:rPr>
        <w:t>bankovní spojení:</w:t>
      </w:r>
      <w:r w:rsidRPr="00E6024C">
        <w:rPr>
          <w:rFonts w:ascii="Calibri" w:hAnsi="Calibri" w:cs="Calibri"/>
          <w:sz w:val="22"/>
          <w:szCs w:val="22"/>
        </w:rPr>
        <w:tab/>
      </w:r>
      <w:r w:rsidRPr="00E6024C">
        <w:rPr>
          <w:rFonts w:ascii="Calibri" w:hAnsi="Calibri" w:cs="Calibri"/>
          <w:sz w:val="22"/>
          <w:szCs w:val="22"/>
        </w:rPr>
        <w:tab/>
      </w:r>
      <w:r w:rsidR="005412E9">
        <w:rPr>
          <w:rFonts w:ascii="Calibri" w:hAnsi="Calibri" w:cs="Calibri"/>
          <w:sz w:val="22"/>
          <w:szCs w:val="22"/>
        </w:rPr>
        <w:t>xxxxxxxxxxxxxxx</w:t>
      </w:r>
    </w:p>
    <w:p w:rsidR="00FC57E2" w:rsidRPr="00E6024C" w:rsidRDefault="00C409A9" w:rsidP="00FC57E2">
      <w:pPr>
        <w:jc w:val="both"/>
        <w:rPr>
          <w:rFonts w:ascii="Calibri" w:hAnsi="Calibri" w:cs="Calibri"/>
          <w:sz w:val="22"/>
          <w:szCs w:val="22"/>
        </w:rPr>
      </w:pPr>
      <w:r>
        <w:rPr>
          <w:rFonts w:ascii="Calibri" w:hAnsi="Calibri" w:cs="Calibri"/>
          <w:sz w:val="22"/>
          <w:szCs w:val="22"/>
        </w:rPr>
        <w:t>číslo účtu:</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5412E9">
        <w:rPr>
          <w:rFonts w:ascii="Calibri" w:hAnsi="Calibri" w:cs="Calibri"/>
          <w:sz w:val="22"/>
          <w:szCs w:val="22"/>
        </w:rPr>
        <w:t>xxxxxxxxxxxxxxx</w:t>
      </w:r>
      <w:bookmarkStart w:id="0" w:name="_GoBack"/>
      <w:bookmarkEnd w:id="0"/>
    </w:p>
    <w:p w:rsidR="00FC57E2" w:rsidRPr="00E6024C" w:rsidRDefault="00FC57E2" w:rsidP="00FC57E2">
      <w:pPr>
        <w:tabs>
          <w:tab w:val="left" w:pos="360"/>
        </w:tabs>
        <w:ind w:right="51"/>
        <w:rPr>
          <w:rFonts w:ascii="Calibri" w:hAnsi="Calibri" w:cs="Calibri"/>
          <w:sz w:val="22"/>
          <w:szCs w:val="22"/>
        </w:rPr>
      </w:pPr>
      <w:r w:rsidRPr="00E6024C">
        <w:rPr>
          <w:rFonts w:ascii="Calibri" w:hAnsi="Calibri" w:cs="Calibri"/>
          <w:sz w:val="22"/>
          <w:szCs w:val="22"/>
        </w:rPr>
        <w:t>(dále také jako „</w:t>
      </w:r>
      <w:r w:rsidRPr="00E6024C">
        <w:rPr>
          <w:rFonts w:ascii="Calibri" w:hAnsi="Calibri" w:cs="Calibri"/>
          <w:i/>
          <w:sz w:val="22"/>
          <w:szCs w:val="22"/>
        </w:rPr>
        <w:t>příjemce</w:t>
      </w:r>
      <w:r w:rsidRPr="00E6024C">
        <w:rPr>
          <w:rFonts w:ascii="Calibri" w:hAnsi="Calibri" w:cs="Calibri"/>
          <w:sz w:val="22"/>
          <w:szCs w:val="22"/>
        </w:rPr>
        <w:t>“)</w:t>
      </w:r>
    </w:p>
    <w:p w:rsidR="00FC57E2" w:rsidRDefault="00FC57E2" w:rsidP="00FC57E2">
      <w:pPr>
        <w:tabs>
          <w:tab w:val="left" w:pos="360"/>
        </w:tabs>
        <w:ind w:right="51"/>
        <w:rPr>
          <w:rFonts w:ascii="Calibri" w:hAnsi="Calibri" w:cs="Calibri"/>
          <w:b/>
          <w:sz w:val="22"/>
          <w:szCs w:val="22"/>
        </w:rPr>
      </w:pPr>
    </w:p>
    <w:p w:rsidR="00D64C29" w:rsidRPr="00930F19" w:rsidRDefault="00D64C29" w:rsidP="00FC57E2">
      <w:pPr>
        <w:tabs>
          <w:tab w:val="left" w:pos="360"/>
        </w:tabs>
        <w:ind w:right="51"/>
        <w:rPr>
          <w:rFonts w:ascii="Calibri" w:hAnsi="Calibri" w:cs="Calibri"/>
          <w:b/>
          <w:sz w:val="22"/>
          <w:szCs w:val="22"/>
        </w:rPr>
      </w:pPr>
    </w:p>
    <w:p w:rsidR="00930F19" w:rsidRPr="00930F19" w:rsidRDefault="00930F19" w:rsidP="00930F19">
      <w:pPr>
        <w:tabs>
          <w:tab w:val="left" w:pos="360"/>
        </w:tabs>
        <w:ind w:right="51"/>
        <w:jc w:val="center"/>
        <w:rPr>
          <w:rFonts w:ascii="Calibri" w:hAnsi="Calibri" w:cs="Calibri"/>
          <w:b/>
          <w:sz w:val="22"/>
          <w:szCs w:val="22"/>
        </w:rPr>
      </w:pPr>
      <w:r w:rsidRPr="00930F19">
        <w:rPr>
          <w:rFonts w:ascii="Calibri" w:hAnsi="Calibri" w:cs="Calibri"/>
          <w:b/>
          <w:sz w:val="22"/>
          <w:szCs w:val="22"/>
        </w:rPr>
        <w:t>III.</w:t>
      </w:r>
    </w:p>
    <w:p w:rsidR="00930F19" w:rsidRDefault="00930F19" w:rsidP="00930F19">
      <w:pPr>
        <w:tabs>
          <w:tab w:val="left" w:pos="360"/>
        </w:tabs>
        <w:ind w:right="51"/>
        <w:jc w:val="center"/>
        <w:rPr>
          <w:rFonts w:ascii="Calibri" w:hAnsi="Calibri" w:cs="Calibri"/>
          <w:b/>
          <w:sz w:val="22"/>
          <w:szCs w:val="22"/>
        </w:rPr>
      </w:pPr>
      <w:r w:rsidRPr="00930F19">
        <w:rPr>
          <w:rFonts w:ascii="Calibri" w:hAnsi="Calibri" w:cs="Calibri"/>
          <w:b/>
          <w:sz w:val="22"/>
          <w:szCs w:val="22"/>
        </w:rPr>
        <w:t>Účel a charakter dotace, doba, v níž má být účelu dosaženo</w:t>
      </w:r>
    </w:p>
    <w:p w:rsidR="008512EF" w:rsidRPr="00930F19" w:rsidRDefault="008512EF" w:rsidP="00930F19">
      <w:pPr>
        <w:tabs>
          <w:tab w:val="left" w:pos="360"/>
        </w:tabs>
        <w:ind w:right="51"/>
        <w:jc w:val="center"/>
        <w:rPr>
          <w:rFonts w:ascii="Calibri" w:hAnsi="Calibri" w:cs="Calibri"/>
          <w:b/>
          <w:sz w:val="22"/>
          <w:szCs w:val="22"/>
        </w:rPr>
      </w:pPr>
    </w:p>
    <w:p w:rsidR="00930F19" w:rsidRPr="00930F19" w:rsidRDefault="00930F19" w:rsidP="0029530D">
      <w:pPr>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 xml:space="preserve">Účelem dotace je poskytnutí peněžních prostředků na realizaci </w:t>
      </w:r>
      <w:r>
        <w:rPr>
          <w:rFonts w:ascii="Calibri" w:hAnsi="Calibri" w:cs="Calibri"/>
          <w:sz w:val="22"/>
          <w:szCs w:val="22"/>
        </w:rPr>
        <w:t>p</w:t>
      </w:r>
      <w:r w:rsidRPr="00930F19">
        <w:rPr>
          <w:rFonts w:ascii="Calibri" w:hAnsi="Calibri" w:cs="Calibri"/>
          <w:sz w:val="22"/>
          <w:szCs w:val="22"/>
        </w:rPr>
        <w:t>rojekt</w:t>
      </w:r>
      <w:r w:rsidR="0029530D">
        <w:rPr>
          <w:rFonts w:ascii="Calibri" w:hAnsi="Calibri" w:cs="Calibri"/>
          <w:sz w:val="22"/>
          <w:szCs w:val="22"/>
        </w:rPr>
        <w:t>ů</w:t>
      </w:r>
      <w:r w:rsidR="00441052">
        <w:rPr>
          <w:rFonts w:ascii="Calibri" w:hAnsi="Calibri" w:cs="Calibri"/>
          <w:sz w:val="22"/>
          <w:szCs w:val="22"/>
        </w:rPr>
        <w:t xml:space="preserve"> </w:t>
      </w:r>
      <w:r w:rsidR="00273520">
        <w:rPr>
          <w:rFonts w:ascii="Calibri" w:hAnsi="Calibri" w:cs="Calibri"/>
          <w:b/>
          <w:sz w:val="22"/>
          <w:szCs w:val="22"/>
        </w:rPr>
        <w:t>Terénní protidrogový program pro okres Most, Teplice a Louny</w:t>
      </w:r>
      <w:r w:rsidR="00515D19">
        <w:rPr>
          <w:rFonts w:ascii="Calibri" w:hAnsi="Calibri" w:cs="Calibri"/>
          <w:b/>
          <w:sz w:val="22"/>
          <w:szCs w:val="22"/>
        </w:rPr>
        <w:t xml:space="preserve"> </w:t>
      </w:r>
      <w:r w:rsidR="0029530D">
        <w:rPr>
          <w:rFonts w:ascii="Calibri" w:hAnsi="Calibri" w:cs="Calibri"/>
          <w:b/>
          <w:sz w:val="22"/>
          <w:szCs w:val="22"/>
        </w:rPr>
        <w:t xml:space="preserve">a Centrum pro rodinu a následnou péči </w:t>
      </w:r>
      <w:r w:rsidR="0029530D" w:rsidRPr="00930F19">
        <w:rPr>
          <w:rFonts w:ascii="Calibri" w:hAnsi="Calibri" w:cs="Calibri"/>
          <w:sz w:val="22"/>
          <w:szCs w:val="22"/>
        </w:rPr>
        <w:t xml:space="preserve"> </w:t>
      </w:r>
      <w:r w:rsidRPr="00930F19">
        <w:rPr>
          <w:rFonts w:ascii="Calibri" w:hAnsi="Calibri" w:cs="Calibri"/>
          <w:sz w:val="22"/>
          <w:szCs w:val="22"/>
        </w:rPr>
        <w:t>(dále jen „projekt“)</w:t>
      </w:r>
      <w:r w:rsidR="00441052">
        <w:rPr>
          <w:rFonts w:ascii="Calibri" w:hAnsi="Calibri" w:cs="Calibri"/>
          <w:sz w:val="22"/>
          <w:szCs w:val="22"/>
        </w:rPr>
        <w:t>.</w:t>
      </w:r>
    </w:p>
    <w:p w:rsidR="00930F19" w:rsidRPr="00930F19" w:rsidRDefault="00930F19" w:rsidP="00331137">
      <w:pPr>
        <w:tabs>
          <w:tab w:val="left" w:pos="360"/>
        </w:tabs>
        <w:ind w:right="51"/>
        <w:jc w:val="both"/>
        <w:rPr>
          <w:rFonts w:ascii="Calibri" w:hAnsi="Calibri" w:cs="Calibri"/>
          <w:sz w:val="22"/>
          <w:szCs w:val="22"/>
        </w:rPr>
      </w:pPr>
    </w:p>
    <w:p w:rsidR="00930F19" w:rsidRPr="00930F19" w:rsidRDefault="00930F19" w:rsidP="00331137">
      <w:pPr>
        <w:tabs>
          <w:tab w:val="left" w:pos="360"/>
        </w:tabs>
        <w:ind w:right="51"/>
        <w:jc w:val="both"/>
        <w:rPr>
          <w:rFonts w:ascii="Calibri" w:hAnsi="Calibri" w:cs="Calibri"/>
          <w:sz w:val="22"/>
          <w:szCs w:val="22"/>
        </w:rPr>
      </w:pPr>
      <w:r w:rsidRPr="00930F19">
        <w:rPr>
          <w:rFonts w:ascii="Calibri" w:hAnsi="Calibri" w:cs="Calibri"/>
          <w:sz w:val="22"/>
          <w:szCs w:val="22"/>
        </w:rPr>
        <w:t>2.</w:t>
      </w:r>
      <w:r w:rsidRPr="00930F19">
        <w:rPr>
          <w:rFonts w:ascii="Calibri" w:hAnsi="Calibri" w:cs="Calibri"/>
          <w:sz w:val="22"/>
          <w:szCs w:val="22"/>
        </w:rPr>
        <w:tab/>
      </w:r>
      <w:r w:rsidR="00A975F6">
        <w:rPr>
          <w:rFonts w:ascii="Calibri" w:hAnsi="Calibri" w:cs="Calibri"/>
          <w:sz w:val="22"/>
          <w:szCs w:val="22"/>
        </w:rPr>
        <w:t>P</w:t>
      </w:r>
      <w:r w:rsidRPr="00930F19">
        <w:rPr>
          <w:rFonts w:ascii="Calibri" w:hAnsi="Calibri" w:cs="Calibri"/>
          <w:sz w:val="22"/>
          <w:szCs w:val="22"/>
        </w:rPr>
        <w:t>rojekt bude realizován v termínu od</w:t>
      </w:r>
      <w:r w:rsidR="00331137">
        <w:rPr>
          <w:rFonts w:ascii="Calibri" w:hAnsi="Calibri" w:cs="Calibri"/>
          <w:sz w:val="22"/>
          <w:szCs w:val="22"/>
        </w:rPr>
        <w:t xml:space="preserve"> 1.</w:t>
      </w:r>
      <w:r w:rsidR="00D64C29">
        <w:rPr>
          <w:rFonts w:ascii="Calibri" w:hAnsi="Calibri" w:cs="Calibri"/>
          <w:sz w:val="22"/>
          <w:szCs w:val="22"/>
        </w:rPr>
        <w:t xml:space="preserve"> </w:t>
      </w:r>
      <w:r w:rsidR="00331137">
        <w:rPr>
          <w:rFonts w:ascii="Calibri" w:hAnsi="Calibri" w:cs="Calibri"/>
          <w:sz w:val="22"/>
          <w:szCs w:val="22"/>
        </w:rPr>
        <w:t>1.</w:t>
      </w:r>
      <w:r w:rsidR="00D64C29">
        <w:rPr>
          <w:rFonts w:ascii="Calibri" w:hAnsi="Calibri" w:cs="Calibri"/>
          <w:sz w:val="22"/>
          <w:szCs w:val="22"/>
        </w:rPr>
        <w:t xml:space="preserve"> </w:t>
      </w:r>
      <w:r w:rsidR="00331137">
        <w:rPr>
          <w:rFonts w:ascii="Calibri" w:hAnsi="Calibri" w:cs="Calibri"/>
          <w:sz w:val="22"/>
          <w:szCs w:val="22"/>
        </w:rPr>
        <w:t xml:space="preserve">2018 </w:t>
      </w:r>
      <w:r w:rsidRPr="00930F19">
        <w:rPr>
          <w:rFonts w:ascii="Calibri" w:hAnsi="Calibri" w:cs="Calibri"/>
          <w:sz w:val="22"/>
          <w:szCs w:val="22"/>
        </w:rPr>
        <w:t>do</w:t>
      </w:r>
      <w:r w:rsidR="00331137">
        <w:rPr>
          <w:rFonts w:ascii="Calibri" w:hAnsi="Calibri" w:cs="Calibri"/>
          <w:sz w:val="22"/>
          <w:szCs w:val="22"/>
        </w:rPr>
        <w:t xml:space="preserve"> 31.</w:t>
      </w:r>
      <w:r w:rsidR="00D64C29">
        <w:rPr>
          <w:rFonts w:ascii="Calibri" w:hAnsi="Calibri" w:cs="Calibri"/>
          <w:sz w:val="22"/>
          <w:szCs w:val="22"/>
        </w:rPr>
        <w:t xml:space="preserve"> </w:t>
      </w:r>
      <w:r w:rsidR="00331137">
        <w:rPr>
          <w:rFonts w:ascii="Calibri" w:hAnsi="Calibri" w:cs="Calibri"/>
          <w:sz w:val="22"/>
          <w:szCs w:val="22"/>
        </w:rPr>
        <w:t>12.</w:t>
      </w:r>
      <w:r w:rsidR="00D64C29">
        <w:rPr>
          <w:rFonts w:ascii="Calibri" w:hAnsi="Calibri" w:cs="Calibri"/>
          <w:sz w:val="22"/>
          <w:szCs w:val="22"/>
        </w:rPr>
        <w:t xml:space="preserve"> </w:t>
      </w:r>
      <w:r w:rsidR="00331137">
        <w:rPr>
          <w:rFonts w:ascii="Calibri" w:hAnsi="Calibri" w:cs="Calibri"/>
          <w:sz w:val="22"/>
          <w:szCs w:val="22"/>
        </w:rPr>
        <w:t>2018</w:t>
      </w:r>
      <w:r w:rsidRPr="00930F19">
        <w:rPr>
          <w:rFonts w:ascii="Calibri" w:hAnsi="Calibri" w:cs="Calibri"/>
          <w:sz w:val="22"/>
          <w:szCs w:val="22"/>
        </w:rPr>
        <w:t>.</w:t>
      </w:r>
      <w:r w:rsidR="00331137">
        <w:rPr>
          <w:rFonts w:ascii="Calibri" w:hAnsi="Calibri" w:cs="Calibri"/>
          <w:sz w:val="22"/>
          <w:szCs w:val="22"/>
        </w:rPr>
        <w:t xml:space="preserve"> </w:t>
      </w:r>
      <w:r w:rsidRPr="00930F19">
        <w:rPr>
          <w:rFonts w:ascii="Calibri" w:hAnsi="Calibri" w:cs="Calibri"/>
          <w:sz w:val="22"/>
          <w:szCs w:val="22"/>
        </w:rPr>
        <w:t xml:space="preserve">Ukončení projektu je rovněž konečným termínem, kdy má být dosaženo účelu dotace. </w:t>
      </w:r>
    </w:p>
    <w:p w:rsidR="00930F19" w:rsidRPr="00930F19" w:rsidRDefault="00930F19" w:rsidP="00331137">
      <w:pPr>
        <w:tabs>
          <w:tab w:val="left" w:pos="360"/>
        </w:tabs>
        <w:ind w:right="51"/>
        <w:jc w:val="both"/>
        <w:rPr>
          <w:rFonts w:ascii="Calibri" w:hAnsi="Calibri" w:cs="Calibri"/>
          <w:sz w:val="22"/>
          <w:szCs w:val="22"/>
        </w:rPr>
      </w:pPr>
    </w:p>
    <w:p w:rsidR="004B4BC5" w:rsidRDefault="004B4BC5" w:rsidP="004B4BC5">
      <w:pPr>
        <w:tabs>
          <w:tab w:val="left" w:pos="360"/>
        </w:tabs>
        <w:ind w:right="51"/>
        <w:jc w:val="both"/>
        <w:rPr>
          <w:rFonts w:ascii="Calibri" w:hAnsi="Calibri" w:cs="Calibri"/>
          <w:sz w:val="22"/>
          <w:szCs w:val="22"/>
        </w:rPr>
      </w:pPr>
      <w:r>
        <w:rPr>
          <w:rFonts w:ascii="Calibri" w:hAnsi="Calibri" w:cs="Calibri"/>
          <w:sz w:val="22"/>
          <w:szCs w:val="22"/>
        </w:rPr>
        <w:lastRenderedPageBreak/>
        <w:t>3.</w:t>
      </w:r>
      <w:r>
        <w:rPr>
          <w:rFonts w:ascii="Calibri" w:hAnsi="Calibri" w:cs="Calibri"/>
          <w:sz w:val="22"/>
          <w:szCs w:val="22"/>
        </w:rPr>
        <w:tab/>
        <w:t>Příjemce se zavazuje, že peněžní prostředky neposkytne jiným právnickým nebo fyzickým osobám, pokud nejde o úhrady spojené s realizací projektu, na který byly poskytnuty a smí je zároveň použít jen k účelu, který je upraven v odst. 1 tohoto ustanovení.</w:t>
      </w:r>
    </w:p>
    <w:p w:rsidR="00143494" w:rsidRDefault="00143494" w:rsidP="00331137">
      <w:pPr>
        <w:tabs>
          <w:tab w:val="left" w:pos="360"/>
        </w:tabs>
        <w:ind w:right="51"/>
        <w:jc w:val="both"/>
        <w:rPr>
          <w:rFonts w:ascii="Calibri" w:hAnsi="Calibri" w:cs="Calibri"/>
          <w:sz w:val="22"/>
          <w:szCs w:val="22"/>
        </w:rPr>
      </w:pPr>
    </w:p>
    <w:p w:rsidR="00143494" w:rsidRPr="00930F19" w:rsidRDefault="00143494" w:rsidP="00331137">
      <w:pPr>
        <w:tabs>
          <w:tab w:val="left" w:pos="360"/>
        </w:tabs>
        <w:ind w:right="51"/>
        <w:jc w:val="both"/>
        <w:rPr>
          <w:rFonts w:ascii="Calibri" w:hAnsi="Calibri" w:cs="Calibri"/>
          <w:sz w:val="22"/>
          <w:szCs w:val="22"/>
        </w:rPr>
      </w:pPr>
    </w:p>
    <w:p w:rsidR="00930F19" w:rsidRPr="00C326FF" w:rsidRDefault="00D64C29" w:rsidP="00930F19">
      <w:pPr>
        <w:tabs>
          <w:tab w:val="left" w:pos="360"/>
        </w:tabs>
        <w:ind w:right="51"/>
        <w:jc w:val="center"/>
        <w:rPr>
          <w:rFonts w:ascii="Calibri" w:hAnsi="Calibri" w:cs="Calibri"/>
          <w:b/>
          <w:sz w:val="22"/>
          <w:szCs w:val="22"/>
        </w:rPr>
      </w:pPr>
      <w:r>
        <w:rPr>
          <w:rFonts w:ascii="Calibri" w:hAnsi="Calibri" w:cs="Calibri"/>
          <w:b/>
          <w:sz w:val="22"/>
          <w:szCs w:val="22"/>
        </w:rPr>
        <w:t>I</w:t>
      </w:r>
      <w:r w:rsidR="00930F19" w:rsidRPr="00C326FF">
        <w:rPr>
          <w:rFonts w:ascii="Calibri" w:hAnsi="Calibri" w:cs="Calibri"/>
          <w:b/>
          <w:sz w:val="22"/>
          <w:szCs w:val="22"/>
        </w:rPr>
        <w:t>V.</w:t>
      </w:r>
    </w:p>
    <w:p w:rsidR="00930F19" w:rsidRDefault="00930F19" w:rsidP="00930F19">
      <w:pPr>
        <w:tabs>
          <w:tab w:val="left" w:pos="360"/>
        </w:tabs>
        <w:ind w:right="51"/>
        <w:jc w:val="center"/>
        <w:rPr>
          <w:rFonts w:ascii="Calibri" w:hAnsi="Calibri" w:cs="Calibri"/>
          <w:b/>
          <w:sz w:val="22"/>
          <w:szCs w:val="22"/>
        </w:rPr>
      </w:pPr>
      <w:r w:rsidRPr="00C326FF">
        <w:rPr>
          <w:rFonts w:ascii="Calibri" w:hAnsi="Calibri" w:cs="Calibri"/>
          <w:b/>
          <w:sz w:val="22"/>
          <w:szCs w:val="22"/>
        </w:rPr>
        <w:t>Výše dotace a vyplacení dotace</w:t>
      </w:r>
    </w:p>
    <w:p w:rsidR="008512EF" w:rsidRPr="00C326FF" w:rsidRDefault="008512EF" w:rsidP="00930F19">
      <w:pPr>
        <w:tabs>
          <w:tab w:val="left" w:pos="360"/>
        </w:tabs>
        <w:ind w:right="51"/>
        <w:jc w:val="center"/>
        <w:rPr>
          <w:rFonts w:ascii="Calibri" w:hAnsi="Calibri" w:cs="Calibri"/>
          <w:b/>
          <w:sz w:val="22"/>
          <w:szCs w:val="22"/>
        </w:rPr>
      </w:pPr>
    </w:p>
    <w:p w:rsidR="00930F19" w:rsidRPr="00930F19" w:rsidRDefault="00930F19" w:rsidP="00331137">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Vyplacení dotace na účet příjemce proběhne následujícím způsobem:</w:t>
      </w:r>
    </w:p>
    <w:p w:rsidR="00A7609B" w:rsidRDefault="00C326FF" w:rsidP="00C326FF">
      <w:pPr>
        <w:jc w:val="both"/>
        <w:rPr>
          <w:rFonts w:ascii="Calibri" w:hAnsi="Calibri" w:cs="Calibri"/>
          <w:sz w:val="22"/>
          <w:szCs w:val="22"/>
        </w:rPr>
      </w:pPr>
      <w:r w:rsidRPr="00C326FF">
        <w:rPr>
          <w:rFonts w:ascii="Calibri" w:hAnsi="Calibri" w:cs="Calibri"/>
          <w:sz w:val="22"/>
          <w:szCs w:val="22"/>
        </w:rPr>
        <w:t>Celková výše dotace</w:t>
      </w:r>
      <w:r w:rsidR="0029530D">
        <w:rPr>
          <w:rFonts w:ascii="Calibri" w:hAnsi="Calibri" w:cs="Calibri"/>
          <w:sz w:val="22"/>
          <w:szCs w:val="22"/>
        </w:rPr>
        <w:t xml:space="preserve"> </w:t>
      </w:r>
      <w:r w:rsidRPr="00C326FF">
        <w:rPr>
          <w:rFonts w:ascii="Calibri" w:hAnsi="Calibri" w:cs="Calibri"/>
          <w:sz w:val="22"/>
          <w:szCs w:val="22"/>
        </w:rPr>
        <w:t>j</w:t>
      </w:r>
      <w:r w:rsidR="0029530D">
        <w:rPr>
          <w:rFonts w:ascii="Calibri" w:hAnsi="Calibri" w:cs="Calibri"/>
          <w:sz w:val="22"/>
          <w:szCs w:val="22"/>
        </w:rPr>
        <w:t>e</w:t>
      </w:r>
      <w:r>
        <w:rPr>
          <w:rFonts w:ascii="Calibri" w:hAnsi="Calibri" w:cs="Calibri"/>
          <w:sz w:val="22"/>
          <w:szCs w:val="22"/>
        </w:rPr>
        <w:t xml:space="preserve"> </w:t>
      </w:r>
      <w:r w:rsidR="005F67E3">
        <w:rPr>
          <w:rFonts w:ascii="Calibri" w:hAnsi="Calibri" w:cs="Calibri"/>
          <w:b/>
          <w:sz w:val="22"/>
          <w:szCs w:val="22"/>
        </w:rPr>
        <w:t>200</w:t>
      </w:r>
      <w:r w:rsidR="001E6358" w:rsidRPr="001E6358">
        <w:rPr>
          <w:rFonts w:ascii="Calibri" w:hAnsi="Calibri" w:cs="Calibri"/>
          <w:b/>
          <w:sz w:val="22"/>
          <w:szCs w:val="22"/>
        </w:rPr>
        <w:t xml:space="preserve"> 000</w:t>
      </w:r>
      <w:r w:rsidRPr="001E6358">
        <w:rPr>
          <w:rFonts w:ascii="Calibri" w:hAnsi="Calibri" w:cs="Calibri"/>
          <w:b/>
          <w:sz w:val="22"/>
          <w:szCs w:val="22"/>
        </w:rPr>
        <w:t>,- Kč</w:t>
      </w:r>
      <w:r>
        <w:rPr>
          <w:rFonts w:ascii="Calibri" w:hAnsi="Calibri" w:cs="Calibri"/>
          <w:sz w:val="22"/>
          <w:szCs w:val="22"/>
        </w:rPr>
        <w:t xml:space="preserve"> (</w:t>
      </w:r>
      <w:r w:rsidR="001E6358">
        <w:rPr>
          <w:rFonts w:ascii="Calibri" w:hAnsi="Calibri" w:cs="Calibri"/>
          <w:sz w:val="22"/>
          <w:szCs w:val="22"/>
        </w:rPr>
        <w:t xml:space="preserve">slovy: </w:t>
      </w:r>
      <w:r w:rsidR="005F67E3">
        <w:rPr>
          <w:rFonts w:ascii="Calibri" w:hAnsi="Calibri" w:cs="Calibri"/>
          <w:sz w:val="22"/>
          <w:szCs w:val="22"/>
        </w:rPr>
        <w:t xml:space="preserve">Dvěstě </w:t>
      </w:r>
      <w:r w:rsidR="001E6358">
        <w:rPr>
          <w:rFonts w:ascii="Calibri" w:hAnsi="Calibri" w:cs="Calibri"/>
          <w:sz w:val="22"/>
          <w:szCs w:val="22"/>
        </w:rPr>
        <w:t>tisíc korun českých</w:t>
      </w:r>
      <w:r>
        <w:rPr>
          <w:rFonts w:ascii="Calibri" w:hAnsi="Calibri" w:cs="Calibri"/>
          <w:sz w:val="22"/>
          <w:szCs w:val="22"/>
        </w:rPr>
        <w:t>)</w:t>
      </w:r>
      <w:r w:rsidRPr="00C326FF">
        <w:rPr>
          <w:rFonts w:ascii="Calibri" w:hAnsi="Calibri" w:cs="Calibri"/>
          <w:sz w:val="22"/>
          <w:szCs w:val="22"/>
        </w:rPr>
        <w:t xml:space="preserve">, </w:t>
      </w:r>
      <w:r w:rsidR="0029530D">
        <w:rPr>
          <w:rFonts w:ascii="Calibri" w:hAnsi="Calibri" w:cs="Calibri"/>
          <w:sz w:val="22"/>
          <w:szCs w:val="22"/>
        </w:rPr>
        <w:t xml:space="preserve">a to na dva projekty: </w:t>
      </w:r>
    </w:p>
    <w:p w:rsidR="00A7609B" w:rsidRDefault="0029530D" w:rsidP="00C326FF">
      <w:pPr>
        <w:jc w:val="both"/>
        <w:rPr>
          <w:rFonts w:ascii="Calibri" w:hAnsi="Calibri" w:cs="Calibri"/>
          <w:b/>
          <w:sz w:val="22"/>
          <w:szCs w:val="22"/>
        </w:rPr>
      </w:pPr>
      <w:r w:rsidRPr="00A7609B">
        <w:rPr>
          <w:rFonts w:ascii="Calibri" w:hAnsi="Calibri" w:cs="Calibri"/>
          <w:b/>
          <w:sz w:val="22"/>
          <w:szCs w:val="22"/>
        </w:rPr>
        <w:t>1.</w:t>
      </w:r>
      <w:r>
        <w:rPr>
          <w:rFonts w:ascii="Calibri" w:hAnsi="Calibri" w:cs="Calibri"/>
          <w:sz w:val="22"/>
          <w:szCs w:val="22"/>
        </w:rPr>
        <w:t xml:space="preserve"> </w:t>
      </w:r>
      <w:r>
        <w:rPr>
          <w:rFonts w:ascii="Calibri" w:hAnsi="Calibri" w:cs="Calibri"/>
          <w:b/>
          <w:sz w:val="22"/>
          <w:szCs w:val="22"/>
        </w:rPr>
        <w:t xml:space="preserve">Terénní protidrogový program pro okres Most, Teplice a Louny a </w:t>
      </w:r>
      <w:r w:rsidR="00A7609B">
        <w:rPr>
          <w:rFonts w:ascii="Calibri" w:hAnsi="Calibri" w:cs="Calibri"/>
          <w:b/>
          <w:sz w:val="22"/>
          <w:szCs w:val="22"/>
        </w:rPr>
        <w:t xml:space="preserve">2. </w:t>
      </w:r>
      <w:r>
        <w:rPr>
          <w:rFonts w:ascii="Calibri" w:hAnsi="Calibri" w:cs="Calibri"/>
          <w:b/>
          <w:sz w:val="22"/>
          <w:szCs w:val="22"/>
        </w:rPr>
        <w:t>Centrum pro rodinu a následnou péči</w:t>
      </w:r>
      <w:r w:rsidR="00A7609B">
        <w:rPr>
          <w:rFonts w:ascii="Calibri" w:hAnsi="Calibri" w:cs="Calibri"/>
          <w:b/>
          <w:sz w:val="22"/>
          <w:szCs w:val="22"/>
        </w:rPr>
        <w:t>.</w:t>
      </w:r>
    </w:p>
    <w:p w:rsidR="00143494" w:rsidRDefault="0029530D" w:rsidP="00C326FF">
      <w:pPr>
        <w:jc w:val="both"/>
        <w:rPr>
          <w:rFonts w:ascii="Calibri" w:hAnsi="Calibri" w:cs="Calibri"/>
          <w:sz w:val="22"/>
          <w:szCs w:val="22"/>
        </w:rPr>
      </w:pPr>
      <w:r w:rsidRPr="006773D6">
        <w:rPr>
          <w:rFonts w:ascii="Calibri" w:hAnsi="Calibri" w:cs="Calibri"/>
          <w:sz w:val="22"/>
          <w:szCs w:val="22"/>
        </w:rPr>
        <w:t>Dotace</w:t>
      </w:r>
      <w:r>
        <w:rPr>
          <w:rFonts w:ascii="Calibri" w:hAnsi="Calibri" w:cs="Calibri"/>
          <w:b/>
          <w:sz w:val="22"/>
          <w:szCs w:val="22"/>
        </w:rPr>
        <w:t xml:space="preserve"> </w:t>
      </w:r>
      <w:r w:rsidR="00C326FF" w:rsidRPr="00C326FF">
        <w:rPr>
          <w:rFonts w:ascii="Calibri" w:hAnsi="Calibri" w:cs="Calibri"/>
          <w:sz w:val="22"/>
          <w:szCs w:val="22"/>
        </w:rPr>
        <w:t>bude vypl</w:t>
      </w:r>
      <w:r>
        <w:rPr>
          <w:rFonts w:ascii="Calibri" w:hAnsi="Calibri" w:cs="Calibri"/>
          <w:sz w:val="22"/>
          <w:szCs w:val="22"/>
        </w:rPr>
        <w:t>á</w:t>
      </w:r>
      <w:r w:rsidR="00C326FF" w:rsidRPr="00C326FF">
        <w:rPr>
          <w:rFonts w:ascii="Calibri" w:hAnsi="Calibri" w:cs="Calibri"/>
          <w:sz w:val="22"/>
          <w:szCs w:val="22"/>
        </w:rPr>
        <w:t xml:space="preserve">cena po nabytí platnosti a účinnosti smlouvy </w:t>
      </w:r>
      <w:r w:rsidR="00143494">
        <w:rPr>
          <w:rFonts w:ascii="Calibri" w:hAnsi="Calibri" w:cs="Calibri"/>
          <w:sz w:val="22"/>
          <w:szCs w:val="22"/>
        </w:rPr>
        <w:t>takto:</w:t>
      </w:r>
    </w:p>
    <w:p w:rsidR="0029530D" w:rsidRDefault="00143494" w:rsidP="00C326FF">
      <w:pPr>
        <w:jc w:val="both"/>
        <w:rPr>
          <w:rFonts w:ascii="Calibri" w:hAnsi="Calibri" w:cs="Calibri"/>
          <w:sz w:val="22"/>
          <w:szCs w:val="22"/>
        </w:rPr>
      </w:pPr>
      <w:r>
        <w:rPr>
          <w:rFonts w:ascii="Calibri" w:hAnsi="Calibri" w:cs="Calibri"/>
          <w:sz w:val="22"/>
          <w:szCs w:val="22"/>
        </w:rPr>
        <w:t>s</w:t>
      </w:r>
      <w:r w:rsidR="0029530D">
        <w:rPr>
          <w:rFonts w:ascii="Calibri" w:hAnsi="Calibri" w:cs="Calibri"/>
          <w:sz w:val="22"/>
          <w:szCs w:val="22"/>
        </w:rPr>
        <w:t>plátkov</w:t>
      </w:r>
      <w:r>
        <w:rPr>
          <w:rFonts w:ascii="Calibri" w:hAnsi="Calibri" w:cs="Calibri"/>
          <w:sz w:val="22"/>
          <w:szCs w:val="22"/>
        </w:rPr>
        <w:t>ý</w:t>
      </w:r>
      <w:r w:rsidR="0029530D">
        <w:rPr>
          <w:rFonts w:ascii="Calibri" w:hAnsi="Calibri" w:cs="Calibri"/>
          <w:sz w:val="22"/>
          <w:szCs w:val="22"/>
        </w:rPr>
        <w:t xml:space="preserve"> kalendář:</w:t>
      </w:r>
    </w:p>
    <w:p w:rsidR="0029530D" w:rsidRPr="0029530D" w:rsidRDefault="0029530D" w:rsidP="0029530D">
      <w:pPr>
        <w:jc w:val="both"/>
        <w:rPr>
          <w:rFonts w:ascii="Calibri" w:hAnsi="Calibri" w:cs="Calibri"/>
          <w:sz w:val="22"/>
          <w:szCs w:val="22"/>
        </w:rPr>
      </w:pPr>
      <w:r w:rsidRPr="0029530D">
        <w:rPr>
          <w:rFonts w:ascii="Calibri" w:hAnsi="Calibri" w:cs="Calibri"/>
          <w:sz w:val="22"/>
          <w:szCs w:val="22"/>
        </w:rPr>
        <w:t>•</w:t>
      </w:r>
      <w:r w:rsidRPr="0029530D">
        <w:rPr>
          <w:rFonts w:ascii="Calibri" w:hAnsi="Calibri" w:cs="Calibri"/>
          <w:sz w:val="22"/>
          <w:szCs w:val="22"/>
        </w:rPr>
        <w:tab/>
        <w:t>50 000 Kč</w:t>
      </w:r>
      <w:r w:rsidRPr="0029530D">
        <w:rPr>
          <w:rFonts w:ascii="Calibri" w:hAnsi="Calibri" w:cs="Calibri"/>
          <w:sz w:val="22"/>
          <w:szCs w:val="22"/>
        </w:rPr>
        <w:tab/>
      </w:r>
      <w:r w:rsidRPr="0029530D">
        <w:rPr>
          <w:rFonts w:ascii="Calibri" w:hAnsi="Calibri" w:cs="Calibri"/>
          <w:sz w:val="22"/>
          <w:szCs w:val="22"/>
        </w:rPr>
        <w:tab/>
        <w:t>do 10 dnů od podpisu smlouvy</w:t>
      </w:r>
    </w:p>
    <w:p w:rsidR="0029530D" w:rsidRPr="0029530D" w:rsidRDefault="0029530D" w:rsidP="0029530D">
      <w:pPr>
        <w:jc w:val="both"/>
        <w:rPr>
          <w:rFonts w:ascii="Calibri" w:hAnsi="Calibri" w:cs="Calibri"/>
          <w:sz w:val="22"/>
          <w:szCs w:val="22"/>
        </w:rPr>
      </w:pPr>
      <w:r w:rsidRPr="0029530D">
        <w:rPr>
          <w:rFonts w:ascii="Calibri" w:hAnsi="Calibri" w:cs="Calibri"/>
          <w:sz w:val="22"/>
          <w:szCs w:val="22"/>
        </w:rPr>
        <w:t>•</w:t>
      </w:r>
      <w:r w:rsidRPr="0029530D">
        <w:rPr>
          <w:rFonts w:ascii="Calibri" w:hAnsi="Calibri" w:cs="Calibri"/>
          <w:sz w:val="22"/>
          <w:szCs w:val="22"/>
        </w:rPr>
        <w:tab/>
        <w:t>50 000 Kč</w:t>
      </w:r>
      <w:r w:rsidRPr="0029530D">
        <w:rPr>
          <w:rFonts w:ascii="Calibri" w:hAnsi="Calibri" w:cs="Calibri"/>
          <w:sz w:val="22"/>
          <w:szCs w:val="22"/>
        </w:rPr>
        <w:tab/>
      </w:r>
      <w:r w:rsidRPr="0029530D">
        <w:rPr>
          <w:rFonts w:ascii="Calibri" w:hAnsi="Calibri" w:cs="Calibri"/>
          <w:sz w:val="22"/>
          <w:szCs w:val="22"/>
        </w:rPr>
        <w:tab/>
        <w:t>do 15.04.2018</w:t>
      </w:r>
    </w:p>
    <w:p w:rsidR="0029530D" w:rsidRPr="0029530D" w:rsidRDefault="0029530D" w:rsidP="0029530D">
      <w:pPr>
        <w:jc w:val="both"/>
        <w:rPr>
          <w:rFonts w:ascii="Calibri" w:hAnsi="Calibri" w:cs="Calibri"/>
          <w:sz w:val="22"/>
          <w:szCs w:val="22"/>
        </w:rPr>
      </w:pPr>
      <w:r w:rsidRPr="0029530D">
        <w:rPr>
          <w:rFonts w:ascii="Calibri" w:hAnsi="Calibri" w:cs="Calibri"/>
          <w:sz w:val="22"/>
          <w:szCs w:val="22"/>
        </w:rPr>
        <w:t>•</w:t>
      </w:r>
      <w:r w:rsidRPr="0029530D">
        <w:rPr>
          <w:rFonts w:ascii="Calibri" w:hAnsi="Calibri" w:cs="Calibri"/>
          <w:sz w:val="22"/>
          <w:szCs w:val="22"/>
        </w:rPr>
        <w:tab/>
        <w:t>50 000 Kč</w:t>
      </w:r>
      <w:r w:rsidRPr="0029530D">
        <w:rPr>
          <w:rFonts w:ascii="Calibri" w:hAnsi="Calibri" w:cs="Calibri"/>
          <w:sz w:val="22"/>
          <w:szCs w:val="22"/>
        </w:rPr>
        <w:tab/>
      </w:r>
      <w:r w:rsidRPr="0029530D">
        <w:rPr>
          <w:rFonts w:ascii="Calibri" w:hAnsi="Calibri" w:cs="Calibri"/>
          <w:sz w:val="22"/>
          <w:szCs w:val="22"/>
        </w:rPr>
        <w:tab/>
        <w:t>do 15.07.2018</w:t>
      </w:r>
    </w:p>
    <w:p w:rsidR="0029530D" w:rsidRPr="0029530D" w:rsidRDefault="0029530D" w:rsidP="0029530D">
      <w:pPr>
        <w:jc w:val="both"/>
        <w:rPr>
          <w:rFonts w:ascii="Calibri" w:hAnsi="Calibri" w:cs="Calibri"/>
          <w:sz w:val="22"/>
          <w:szCs w:val="22"/>
        </w:rPr>
      </w:pPr>
      <w:r w:rsidRPr="0029530D">
        <w:rPr>
          <w:rFonts w:ascii="Calibri" w:hAnsi="Calibri" w:cs="Calibri"/>
          <w:sz w:val="22"/>
          <w:szCs w:val="22"/>
        </w:rPr>
        <w:t>•</w:t>
      </w:r>
      <w:r w:rsidRPr="0029530D">
        <w:rPr>
          <w:rFonts w:ascii="Calibri" w:hAnsi="Calibri" w:cs="Calibri"/>
          <w:sz w:val="22"/>
          <w:szCs w:val="22"/>
        </w:rPr>
        <w:tab/>
        <w:t>50 000 Kč</w:t>
      </w:r>
      <w:r w:rsidRPr="0029530D">
        <w:rPr>
          <w:rFonts w:ascii="Calibri" w:hAnsi="Calibri" w:cs="Calibri"/>
          <w:sz w:val="22"/>
          <w:szCs w:val="22"/>
        </w:rPr>
        <w:tab/>
      </w:r>
      <w:r w:rsidRPr="0029530D">
        <w:rPr>
          <w:rFonts w:ascii="Calibri" w:hAnsi="Calibri" w:cs="Calibri"/>
          <w:sz w:val="22"/>
          <w:szCs w:val="22"/>
        </w:rPr>
        <w:tab/>
        <w:t>do 15.10.2018</w:t>
      </w:r>
    </w:p>
    <w:p w:rsidR="00FC57E2" w:rsidRPr="009679B4" w:rsidRDefault="00C326FF" w:rsidP="00FC57E2">
      <w:pPr>
        <w:jc w:val="both"/>
        <w:rPr>
          <w:rFonts w:ascii="Calibri" w:hAnsi="Calibri" w:cs="Calibri"/>
          <w:b/>
          <w:sz w:val="22"/>
          <w:szCs w:val="22"/>
        </w:rPr>
      </w:pPr>
      <w:r w:rsidRPr="00C326FF">
        <w:rPr>
          <w:rFonts w:ascii="Calibri" w:hAnsi="Calibri" w:cs="Calibri"/>
          <w:sz w:val="22"/>
          <w:szCs w:val="22"/>
        </w:rPr>
        <w:t>.</w:t>
      </w:r>
    </w:p>
    <w:p w:rsidR="00FC57E2" w:rsidRPr="009679B4" w:rsidRDefault="003E564C" w:rsidP="00FC57E2">
      <w:pPr>
        <w:jc w:val="both"/>
        <w:rPr>
          <w:rFonts w:ascii="Calibri" w:hAnsi="Calibri" w:cs="Calibri"/>
          <w:sz w:val="22"/>
          <w:szCs w:val="22"/>
        </w:rPr>
      </w:pPr>
      <w:r>
        <w:rPr>
          <w:rFonts w:ascii="Calibri" w:hAnsi="Calibri" w:cs="Calibri"/>
          <w:sz w:val="22"/>
          <w:szCs w:val="22"/>
        </w:rPr>
        <w:t>2</w:t>
      </w:r>
      <w:r w:rsidR="00507025" w:rsidRPr="009679B4">
        <w:rPr>
          <w:rFonts w:ascii="Calibri" w:hAnsi="Calibri" w:cs="Calibri"/>
          <w:sz w:val="22"/>
          <w:szCs w:val="22"/>
        </w:rPr>
        <w:t>.</w:t>
      </w:r>
      <w:r w:rsidR="00FC57E2" w:rsidRPr="009679B4">
        <w:rPr>
          <w:rFonts w:ascii="Calibri" w:hAnsi="Calibri" w:cs="Calibri"/>
          <w:sz w:val="22"/>
          <w:szCs w:val="22"/>
        </w:rPr>
        <w:t xml:space="preserve"> Podmínkou poskytnutí finančních prostředků je řádné plnění všech závazků příjemcem.</w:t>
      </w:r>
    </w:p>
    <w:p w:rsidR="00FC57E2" w:rsidRPr="009679B4" w:rsidRDefault="00FC57E2" w:rsidP="00FC57E2">
      <w:pPr>
        <w:jc w:val="center"/>
        <w:rPr>
          <w:rFonts w:ascii="Calibri" w:hAnsi="Calibri" w:cs="Calibri"/>
          <w:b/>
          <w:bCs/>
          <w:sz w:val="22"/>
          <w:szCs w:val="22"/>
        </w:rPr>
      </w:pPr>
    </w:p>
    <w:p w:rsidR="00FC57E2" w:rsidRPr="009679B4" w:rsidRDefault="00FC57E2" w:rsidP="00FC57E2">
      <w:pPr>
        <w:jc w:val="center"/>
        <w:rPr>
          <w:rFonts w:ascii="Calibri" w:hAnsi="Calibri" w:cs="Calibri"/>
          <w:b/>
          <w:bCs/>
          <w:sz w:val="22"/>
          <w:szCs w:val="22"/>
        </w:rPr>
      </w:pPr>
    </w:p>
    <w:p w:rsidR="00C326FF" w:rsidRPr="00C326FF" w:rsidRDefault="00C326FF" w:rsidP="00D64C29">
      <w:pPr>
        <w:jc w:val="center"/>
        <w:rPr>
          <w:rFonts w:ascii="Calibri" w:hAnsi="Calibri" w:cs="Calibri"/>
          <w:b/>
          <w:bCs/>
          <w:sz w:val="22"/>
          <w:szCs w:val="22"/>
        </w:rPr>
      </w:pPr>
      <w:r w:rsidRPr="00C326FF">
        <w:rPr>
          <w:rFonts w:ascii="Calibri" w:hAnsi="Calibri" w:cs="Calibri"/>
          <w:b/>
          <w:bCs/>
          <w:sz w:val="22"/>
          <w:szCs w:val="22"/>
        </w:rPr>
        <w:t>V.</w:t>
      </w:r>
    </w:p>
    <w:p w:rsidR="00C326FF" w:rsidRDefault="00C326FF" w:rsidP="00D64C29">
      <w:pPr>
        <w:jc w:val="center"/>
        <w:rPr>
          <w:rFonts w:ascii="Calibri" w:hAnsi="Calibri" w:cs="Calibri"/>
          <w:b/>
          <w:bCs/>
          <w:sz w:val="22"/>
          <w:szCs w:val="22"/>
        </w:rPr>
      </w:pPr>
      <w:r w:rsidRPr="00C326FF">
        <w:rPr>
          <w:rFonts w:ascii="Calibri" w:hAnsi="Calibri" w:cs="Calibri"/>
          <w:b/>
          <w:bCs/>
          <w:sz w:val="22"/>
          <w:szCs w:val="22"/>
        </w:rPr>
        <w:t>Ustanovení o DPH</w:t>
      </w:r>
    </w:p>
    <w:p w:rsidR="008512EF" w:rsidRPr="00C326FF" w:rsidRDefault="008512EF" w:rsidP="00D64C29">
      <w:pPr>
        <w:jc w:val="center"/>
        <w:rPr>
          <w:rFonts w:ascii="Calibri" w:hAnsi="Calibri" w:cs="Calibri"/>
          <w:b/>
          <w:bCs/>
          <w:sz w:val="22"/>
          <w:szCs w:val="22"/>
        </w:rPr>
      </w:pPr>
    </w:p>
    <w:p w:rsidR="00C326FF" w:rsidRPr="00D64C29" w:rsidRDefault="00143494" w:rsidP="00D64C29">
      <w:pPr>
        <w:jc w:val="both"/>
        <w:rPr>
          <w:rFonts w:ascii="Calibri" w:hAnsi="Calibri" w:cs="Calibri"/>
          <w:bCs/>
          <w:sz w:val="22"/>
          <w:szCs w:val="22"/>
        </w:rPr>
      </w:pPr>
      <w:r>
        <w:rPr>
          <w:rFonts w:ascii="Calibri" w:hAnsi="Calibri" w:cs="Calibri"/>
          <w:bCs/>
          <w:sz w:val="22"/>
          <w:szCs w:val="22"/>
        </w:rPr>
        <w:t xml:space="preserve">1. </w:t>
      </w:r>
      <w:r w:rsidR="00C326FF" w:rsidRPr="00D64C29">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 dle jeho aktivit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w:t>
      </w:r>
      <w:r w:rsidR="00D64C29">
        <w:rPr>
          <w:rFonts w:ascii="Calibri" w:hAnsi="Calibri" w:cs="Calibri"/>
          <w:bCs/>
          <w:sz w:val="22"/>
          <w:szCs w:val="22"/>
        </w:rPr>
        <w:t xml:space="preserve"> </w:t>
      </w:r>
      <w:r w:rsidR="00FC5597" w:rsidRPr="00FC5597">
        <w:rPr>
          <w:rFonts w:ascii="Calibri" w:hAnsi="Calibri" w:cs="Calibri"/>
          <w:bCs/>
          <w:sz w:val="22"/>
          <w:szCs w:val="22"/>
        </w:rPr>
        <w:t xml:space="preserve">90050001326491/0100, vedený u Komerční banky, a.s., pobočka Litvínov </w:t>
      </w:r>
      <w:r w:rsidR="00C326FF" w:rsidRPr="00D64C29">
        <w:rPr>
          <w:rFonts w:ascii="Calibri" w:hAnsi="Calibri" w:cs="Calibri"/>
          <w:bCs/>
          <w:sz w:val="22"/>
          <w:szCs w:val="22"/>
        </w:rPr>
        <w:t xml:space="preserve">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p w:rsidR="00C326FF" w:rsidRDefault="00C326FF" w:rsidP="00D64C29">
      <w:pPr>
        <w:jc w:val="both"/>
        <w:rPr>
          <w:rFonts w:ascii="Calibri" w:hAnsi="Calibri" w:cs="Calibri"/>
          <w:b/>
          <w:bCs/>
          <w:sz w:val="22"/>
          <w:szCs w:val="22"/>
        </w:rPr>
      </w:pPr>
    </w:p>
    <w:p w:rsidR="00982895" w:rsidRDefault="00982895" w:rsidP="00D64C29">
      <w:pPr>
        <w:jc w:val="both"/>
        <w:rPr>
          <w:rFonts w:ascii="Calibri" w:hAnsi="Calibri" w:cs="Calibri"/>
          <w:b/>
          <w:bCs/>
          <w:sz w:val="22"/>
          <w:szCs w:val="22"/>
        </w:rPr>
      </w:pPr>
    </w:p>
    <w:p w:rsidR="00982895" w:rsidRDefault="00982895" w:rsidP="00D64C29">
      <w:pPr>
        <w:jc w:val="both"/>
        <w:rPr>
          <w:rFonts w:ascii="Calibri" w:hAnsi="Calibri" w:cs="Calibri"/>
          <w:b/>
          <w:bCs/>
          <w:sz w:val="22"/>
          <w:szCs w:val="22"/>
        </w:rPr>
      </w:pPr>
    </w:p>
    <w:p w:rsidR="00982895" w:rsidRDefault="00982895" w:rsidP="00D64C29">
      <w:pPr>
        <w:jc w:val="both"/>
        <w:rPr>
          <w:rFonts w:ascii="Calibri" w:hAnsi="Calibri" w:cs="Calibri"/>
          <w:b/>
          <w:bCs/>
          <w:sz w:val="22"/>
          <w:szCs w:val="22"/>
        </w:rPr>
      </w:pPr>
    </w:p>
    <w:p w:rsidR="00982895" w:rsidRPr="00C326FF" w:rsidRDefault="00982895" w:rsidP="00D64C29">
      <w:pPr>
        <w:jc w:val="both"/>
        <w:rPr>
          <w:rFonts w:ascii="Calibri" w:hAnsi="Calibri" w:cs="Calibri"/>
          <w:b/>
          <w:bCs/>
          <w:sz w:val="22"/>
          <w:szCs w:val="22"/>
        </w:rPr>
      </w:pPr>
    </w:p>
    <w:p w:rsidR="00C326FF" w:rsidRPr="00C326FF" w:rsidRDefault="00C326FF" w:rsidP="00FC5597">
      <w:pPr>
        <w:jc w:val="center"/>
        <w:rPr>
          <w:rFonts w:ascii="Calibri" w:hAnsi="Calibri" w:cs="Calibri"/>
          <w:b/>
          <w:bCs/>
          <w:sz w:val="22"/>
          <w:szCs w:val="22"/>
        </w:rPr>
      </w:pPr>
      <w:r w:rsidRPr="00C326FF">
        <w:rPr>
          <w:rFonts w:ascii="Calibri" w:hAnsi="Calibri" w:cs="Calibri"/>
          <w:b/>
          <w:bCs/>
          <w:sz w:val="22"/>
          <w:szCs w:val="22"/>
        </w:rPr>
        <w:lastRenderedPageBreak/>
        <w:t>VI.</w:t>
      </w:r>
    </w:p>
    <w:p w:rsidR="00C326FF" w:rsidRDefault="00C326FF" w:rsidP="00FC5597">
      <w:pPr>
        <w:jc w:val="center"/>
        <w:rPr>
          <w:rFonts w:ascii="Calibri" w:hAnsi="Calibri" w:cs="Calibri"/>
          <w:b/>
          <w:bCs/>
          <w:sz w:val="22"/>
          <w:szCs w:val="22"/>
        </w:rPr>
      </w:pPr>
      <w:r w:rsidRPr="00C326FF">
        <w:rPr>
          <w:rFonts w:ascii="Calibri" w:hAnsi="Calibri" w:cs="Calibri"/>
          <w:b/>
          <w:bCs/>
          <w:sz w:val="22"/>
          <w:szCs w:val="22"/>
        </w:rPr>
        <w:t>Uznatelné výdaje</w:t>
      </w:r>
    </w:p>
    <w:p w:rsidR="008512EF" w:rsidRPr="00C326FF" w:rsidRDefault="008512EF" w:rsidP="00FC5597">
      <w:pPr>
        <w:jc w:val="center"/>
        <w:rPr>
          <w:rFonts w:ascii="Calibri" w:hAnsi="Calibri" w:cs="Calibri"/>
          <w:b/>
          <w:bCs/>
          <w:sz w:val="22"/>
          <w:szCs w:val="22"/>
        </w:rPr>
      </w:pPr>
    </w:p>
    <w:p w:rsidR="003E564C" w:rsidRDefault="009C1A51" w:rsidP="00735984">
      <w:pPr>
        <w:jc w:val="both"/>
        <w:rPr>
          <w:rFonts w:ascii="Calibri" w:hAnsi="Calibri" w:cs="Calibri"/>
          <w:bCs/>
          <w:sz w:val="22"/>
          <w:szCs w:val="22"/>
        </w:rPr>
      </w:pPr>
      <w:r>
        <w:rPr>
          <w:rFonts w:ascii="Calibri" w:hAnsi="Calibri" w:cs="Calibri"/>
          <w:bCs/>
          <w:sz w:val="22"/>
          <w:szCs w:val="22"/>
        </w:rPr>
        <w:t xml:space="preserve">1. </w:t>
      </w:r>
      <w:r w:rsidR="00C326FF" w:rsidRPr="00735984">
        <w:rPr>
          <w:rFonts w:ascii="Calibri" w:hAnsi="Calibri" w:cs="Calibri"/>
          <w:bCs/>
          <w:sz w:val="22"/>
          <w:szCs w:val="22"/>
        </w:rPr>
        <w:t>Uznatelnými v</w:t>
      </w:r>
      <w:r w:rsidR="00735984">
        <w:rPr>
          <w:rFonts w:ascii="Calibri" w:hAnsi="Calibri" w:cs="Calibri"/>
          <w:bCs/>
          <w:sz w:val="22"/>
          <w:szCs w:val="22"/>
        </w:rPr>
        <w:t xml:space="preserve">ýdaji podle této smlouvy jsou: </w:t>
      </w:r>
    </w:p>
    <w:p w:rsidR="005F67E3" w:rsidRDefault="00A7609B" w:rsidP="005F67E3">
      <w:pPr>
        <w:jc w:val="both"/>
        <w:rPr>
          <w:rFonts w:ascii="Calibri" w:hAnsi="Calibri" w:cs="Calibri"/>
          <w:bCs/>
          <w:sz w:val="22"/>
          <w:szCs w:val="22"/>
        </w:rPr>
      </w:pPr>
      <w:r>
        <w:rPr>
          <w:rFonts w:ascii="Calibri" w:hAnsi="Calibri" w:cs="Calibri"/>
          <w:b/>
          <w:sz w:val="22"/>
          <w:szCs w:val="22"/>
        </w:rPr>
        <w:t xml:space="preserve">1. </w:t>
      </w:r>
      <w:r w:rsidR="005F67E3" w:rsidRPr="005F67E3">
        <w:rPr>
          <w:rFonts w:ascii="Calibri" w:hAnsi="Calibri" w:cs="Calibri"/>
          <w:b/>
          <w:sz w:val="22"/>
          <w:szCs w:val="22"/>
        </w:rPr>
        <w:t>Terénní protidrogový program pro okres Most, Teplice a Louny</w:t>
      </w:r>
      <w:r w:rsidR="005F67E3" w:rsidRPr="005F67E3">
        <w:rPr>
          <w:rFonts w:ascii="Calibri" w:hAnsi="Calibri" w:cs="Calibri"/>
          <w:bCs/>
          <w:sz w:val="22"/>
          <w:szCs w:val="22"/>
        </w:rPr>
        <w:t xml:space="preserve"> </w:t>
      </w:r>
      <w:r w:rsidR="005F67E3" w:rsidRPr="005F67E3">
        <w:rPr>
          <w:rFonts w:ascii="Calibri" w:hAnsi="Calibri" w:cs="Calibri"/>
          <w:b/>
          <w:bCs/>
          <w:sz w:val="22"/>
          <w:szCs w:val="22"/>
        </w:rPr>
        <w:t>ve výši 100 000 Kč</w:t>
      </w:r>
    </w:p>
    <w:p w:rsidR="00BB7AB6" w:rsidRPr="005F67E3" w:rsidRDefault="00BB7AB6" w:rsidP="005F67E3">
      <w:pPr>
        <w:pStyle w:val="Odstavecseseznamem"/>
        <w:numPr>
          <w:ilvl w:val="0"/>
          <w:numId w:val="5"/>
        </w:numPr>
        <w:jc w:val="both"/>
        <w:rPr>
          <w:rFonts w:ascii="Calibri" w:hAnsi="Calibri" w:cs="Calibri"/>
          <w:b/>
          <w:sz w:val="22"/>
          <w:szCs w:val="22"/>
        </w:rPr>
      </w:pPr>
      <w:r w:rsidRPr="005F67E3">
        <w:rPr>
          <w:rFonts w:ascii="Calibri" w:hAnsi="Calibri" w:cs="Calibri"/>
          <w:bCs/>
          <w:sz w:val="22"/>
          <w:szCs w:val="22"/>
        </w:rPr>
        <w:t xml:space="preserve">nákup materiálu </w:t>
      </w:r>
      <w:r w:rsidR="005F67E3">
        <w:rPr>
          <w:rFonts w:ascii="Calibri" w:hAnsi="Calibri" w:cs="Calibri"/>
          <w:bCs/>
          <w:sz w:val="22"/>
          <w:szCs w:val="22"/>
        </w:rPr>
        <w:t>související s projektem</w:t>
      </w:r>
    </w:p>
    <w:p w:rsidR="00BB7AB6" w:rsidRDefault="00BB7AB6" w:rsidP="002C1F60">
      <w:pPr>
        <w:pStyle w:val="Odstavecseseznamem"/>
        <w:numPr>
          <w:ilvl w:val="0"/>
          <w:numId w:val="5"/>
        </w:numPr>
        <w:jc w:val="both"/>
        <w:rPr>
          <w:rFonts w:ascii="Calibri" w:hAnsi="Calibri" w:cs="Calibri"/>
          <w:sz w:val="22"/>
          <w:szCs w:val="22"/>
        </w:rPr>
      </w:pPr>
      <w:r w:rsidRPr="00BB7AB6">
        <w:rPr>
          <w:rFonts w:ascii="Calibri" w:hAnsi="Calibri" w:cs="Calibri"/>
          <w:sz w:val="22"/>
          <w:szCs w:val="22"/>
        </w:rPr>
        <w:t>služby (</w:t>
      </w:r>
      <w:r w:rsidR="005F67E3">
        <w:rPr>
          <w:rFonts w:ascii="Calibri" w:hAnsi="Calibri" w:cs="Calibri"/>
          <w:sz w:val="22"/>
          <w:szCs w:val="22"/>
        </w:rPr>
        <w:t>spoje, vedení účetnictví, odpady</w:t>
      </w:r>
      <w:r w:rsidRPr="00BB7AB6">
        <w:rPr>
          <w:rFonts w:ascii="Calibri" w:hAnsi="Calibri" w:cs="Calibri"/>
          <w:sz w:val="22"/>
          <w:szCs w:val="22"/>
        </w:rPr>
        <w:t>)</w:t>
      </w:r>
    </w:p>
    <w:p w:rsidR="00BB7AB6" w:rsidRDefault="005F67E3" w:rsidP="002C1F60">
      <w:pPr>
        <w:pStyle w:val="Odstavecseseznamem"/>
        <w:numPr>
          <w:ilvl w:val="0"/>
          <w:numId w:val="5"/>
        </w:numPr>
        <w:jc w:val="both"/>
        <w:rPr>
          <w:rFonts w:ascii="Calibri" w:hAnsi="Calibri" w:cs="Calibri"/>
          <w:sz w:val="22"/>
          <w:szCs w:val="22"/>
        </w:rPr>
      </w:pPr>
      <w:r>
        <w:rPr>
          <w:rFonts w:ascii="Calibri" w:hAnsi="Calibri" w:cs="Calibri"/>
          <w:sz w:val="22"/>
          <w:szCs w:val="22"/>
        </w:rPr>
        <w:t>mzdy včetně odvodů</w:t>
      </w:r>
    </w:p>
    <w:p w:rsidR="005F67E3" w:rsidRDefault="005F67E3" w:rsidP="005F67E3">
      <w:pPr>
        <w:pStyle w:val="Odstavecseseznamem"/>
        <w:jc w:val="both"/>
        <w:rPr>
          <w:rFonts w:ascii="Calibri" w:hAnsi="Calibri" w:cs="Calibri"/>
          <w:sz w:val="22"/>
          <w:szCs w:val="22"/>
        </w:rPr>
      </w:pPr>
    </w:p>
    <w:p w:rsidR="00BB7AB6" w:rsidRDefault="00A7609B" w:rsidP="005F67E3">
      <w:pPr>
        <w:jc w:val="both"/>
        <w:rPr>
          <w:rFonts w:ascii="Calibri" w:hAnsi="Calibri" w:cs="Calibri"/>
          <w:b/>
          <w:sz w:val="22"/>
          <w:szCs w:val="22"/>
        </w:rPr>
      </w:pPr>
      <w:r>
        <w:rPr>
          <w:rFonts w:ascii="Calibri" w:hAnsi="Calibri" w:cs="Calibri"/>
          <w:b/>
          <w:sz w:val="22"/>
          <w:szCs w:val="22"/>
        </w:rPr>
        <w:t xml:space="preserve">2. </w:t>
      </w:r>
      <w:r w:rsidR="005F67E3">
        <w:rPr>
          <w:rFonts w:ascii="Calibri" w:hAnsi="Calibri" w:cs="Calibri"/>
          <w:b/>
          <w:sz w:val="22"/>
          <w:szCs w:val="22"/>
        </w:rPr>
        <w:t>Centrum pro rodinu a následnou péči ve výši 100 000 Kč</w:t>
      </w:r>
    </w:p>
    <w:p w:rsidR="005F67E3" w:rsidRPr="005F67E3" w:rsidRDefault="005F67E3" w:rsidP="005F67E3">
      <w:pPr>
        <w:pStyle w:val="Odstavecseseznamem"/>
        <w:numPr>
          <w:ilvl w:val="0"/>
          <w:numId w:val="5"/>
        </w:numPr>
        <w:jc w:val="both"/>
        <w:rPr>
          <w:rFonts w:ascii="Calibri" w:hAnsi="Calibri" w:cs="Calibri"/>
          <w:b/>
          <w:sz w:val="22"/>
          <w:szCs w:val="22"/>
        </w:rPr>
      </w:pPr>
      <w:r w:rsidRPr="005F67E3">
        <w:rPr>
          <w:rFonts w:ascii="Calibri" w:hAnsi="Calibri" w:cs="Calibri"/>
          <w:bCs/>
          <w:sz w:val="22"/>
          <w:szCs w:val="22"/>
        </w:rPr>
        <w:t xml:space="preserve">nákup materiálu </w:t>
      </w:r>
      <w:r>
        <w:rPr>
          <w:rFonts w:ascii="Calibri" w:hAnsi="Calibri" w:cs="Calibri"/>
          <w:bCs/>
          <w:sz w:val="22"/>
          <w:szCs w:val="22"/>
        </w:rPr>
        <w:t>související s projektem (kancelářské potřeby, drobný provozní materiál)</w:t>
      </w:r>
    </w:p>
    <w:p w:rsidR="005F67E3" w:rsidRDefault="005F67E3" w:rsidP="005F67E3">
      <w:pPr>
        <w:pStyle w:val="Odstavecseseznamem"/>
        <w:numPr>
          <w:ilvl w:val="0"/>
          <w:numId w:val="5"/>
        </w:numPr>
        <w:jc w:val="both"/>
        <w:rPr>
          <w:rFonts w:ascii="Calibri" w:hAnsi="Calibri" w:cs="Calibri"/>
          <w:sz w:val="22"/>
          <w:szCs w:val="22"/>
        </w:rPr>
      </w:pPr>
      <w:r w:rsidRPr="00BB7AB6">
        <w:rPr>
          <w:rFonts w:ascii="Calibri" w:hAnsi="Calibri" w:cs="Calibri"/>
          <w:sz w:val="22"/>
          <w:szCs w:val="22"/>
        </w:rPr>
        <w:t>služby (</w:t>
      </w:r>
      <w:r>
        <w:rPr>
          <w:rFonts w:ascii="Calibri" w:hAnsi="Calibri" w:cs="Calibri"/>
          <w:sz w:val="22"/>
          <w:szCs w:val="22"/>
        </w:rPr>
        <w:t>spoje, vedení účetnictví, odpady, vzdělávání</w:t>
      </w:r>
      <w:r w:rsidRPr="00BB7AB6">
        <w:rPr>
          <w:rFonts w:ascii="Calibri" w:hAnsi="Calibri" w:cs="Calibri"/>
          <w:sz w:val="22"/>
          <w:szCs w:val="22"/>
        </w:rPr>
        <w:t>)</w:t>
      </w:r>
    </w:p>
    <w:p w:rsidR="005F67E3" w:rsidRDefault="005F67E3" w:rsidP="005F67E3">
      <w:pPr>
        <w:pStyle w:val="Odstavecseseznamem"/>
        <w:numPr>
          <w:ilvl w:val="0"/>
          <w:numId w:val="5"/>
        </w:numPr>
        <w:jc w:val="both"/>
        <w:rPr>
          <w:rFonts w:ascii="Calibri" w:hAnsi="Calibri" w:cs="Calibri"/>
          <w:sz w:val="22"/>
          <w:szCs w:val="22"/>
        </w:rPr>
      </w:pPr>
      <w:r>
        <w:rPr>
          <w:rFonts w:ascii="Calibri" w:hAnsi="Calibri" w:cs="Calibri"/>
          <w:sz w:val="22"/>
          <w:szCs w:val="22"/>
        </w:rPr>
        <w:t>nájemné</w:t>
      </w:r>
    </w:p>
    <w:p w:rsidR="005F67E3" w:rsidRDefault="005F67E3" w:rsidP="005F67E3">
      <w:pPr>
        <w:pStyle w:val="Odstavecseseznamem"/>
        <w:numPr>
          <w:ilvl w:val="0"/>
          <w:numId w:val="5"/>
        </w:numPr>
        <w:jc w:val="both"/>
        <w:rPr>
          <w:rFonts w:ascii="Calibri" w:hAnsi="Calibri" w:cs="Calibri"/>
          <w:sz w:val="22"/>
          <w:szCs w:val="22"/>
        </w:rPr>
      </w:pPr>
      <w:r>
        <w:rPr>
          <w:rFonts w:ascii="Calibri" w:hAnsi="Calibri" w:cs="Calibri"/>
          <w:sz w:val="22"/>
          <w:szCs w:val="22"/>
        </w:rPr>
        <w:t>mzdy včetně odvodů</w:t>
      </w:r>
    </w:p>
    <w:p w:rsidR="005F67E3" w:rsidRPr="005F67E3" w:rsidRDefault="005F67E3" w:rsidP="005F67E3">
      <w:pPr>
        <w:jc w:val="both"/>
        <w:rPr>
          <w:rFonts w:ascii="Calibri" w:hAnsi="Calibri" w:cs="Calibri"/>
          <w:b/>
          <w:sz w:val="22"/>
          <w:szCs w:val="22"/>
        </w:rPr>
      </w:pPr>
    </w:p>
    <w:p w:rsidR="00C326FF" w:rsidRPr="00735984" w:rsidRDefault="009C1A51" w:rsidP="00735984">
      <w:pPr>
        <w:jc w:val="both"/>
        <w:rPr>
          <w:rFonts w:ascii="Calibri" w:hAnsi="Calibri" w:cs="Calibri"/>
          <w:bCs/>
          <w:sz w:val="22"/>
          <w:szCs w:val="22"/>
        </w:rPr>
      </w:pPr>
      <w:r>
        <w:rPr>
          <w:rFonts w:ascii="Calibri" w:hAnsi="Calibri" w:cs="Calibri"/>
          <w:bCs/>
          <w:sz w:val="22"/>
          <w:szCs w:val="22"/>
        </w:rPr>
        <w:t xml:space="preserve">2. </w:t>
      </w:r>
      <w:r w:rsidR="00C326FF" w:rsidRPr="00735984">
        <w:rPr>
          <w:rFonts w:ascii="Calibri" w:hAnsi="Calibri" w:cs="Calibri"/>
          <w:bCs/>
          <w:sz w:val="22"/>
          <w:szCs w:val="22"/>
        </w:rPr>
        <w:t xml:space="preserve">Neuznatelnými </w:t>
      </w:r>
      <w:r w:rsidR="00735984">
        <w:rPr>
          <w:rFonts w:ascii="Calibri" w:hAnsi="Calibri" w:cs="Calibri"/>
          <w:bCs/>
          <w:sz w:val="22"/>
          <w:szCs w:val="22"/>
        </w:rPr>
        <w:t>výdaji podle této smlouvy jsou všechny ostatní výdaje, které by nesouvisely s</w:t>
      </w:r>
      <w:r w:rsidR="00E6024C">
        <w:rPr>
          <w:rFonts w:ascii="Calibri" w:hAnsi="Calibri" w:cs="Calibri"/>
          <w:bCs/>
          <w:sz w:val="22"/>
          <w:szCs w:val="22"/>
        </w:rPr>
        <w:t> projektem dle čl. III., odst. 1.</w:t>
      </w:r>
      <w:r w:rsidR="00735984">
        <w:rPr>
          <w:rFonts w:ascii="Calibri" w:hAnsi="Calibri" w:cs="Calibri"/>
          <w:bCs/>
          <w:sz w:val="22"/>
          <w:szCs w:val="22"/>
        </w:rPr>
        <w:t>, případně výdaje, které by změnily charakter projektu na investici.</w:t>
      </w:r>
    </w:p>
    <w:p w:rsidR="00C326FF" w:rsidRDefault="00C326FF" w:rsidP="00735984">
      <w:pPr>
        <w:jc w:val="both"/>
        <w:rPr>
          <w:rFonts w:ascii="Calibri" w:hAnsi="Calibri" w:cs="Calibri"/>
          <w:bCs/>
          <w:sz w:val="22"/>
          <w:szCs w:val="22"/>
        </w:rPr>
      </w:pPr>
      <w:r w:rsidRPr="00735984">
        <w:rPr>
          <w:rFonts w:ascii="Calibri" w:hAnsi="Calibri" w:cs="Calibri"/>
          <w:bCs/>
          <w:sz w:val="22"/>
          <w:szCs w:val="22"/>
        </w:rPr>
        <w:t>Pozn. Navazuje na čl. IX odst. 5 smlouvy.</w:t>
      </w:r>
    </w:p>
    <w:p w:rsidR="009C1A51" w:rsidRDefault="009C1A51" w:rsidP="00735984">
      <w:pPr>
        <w:jc w:val="both"/>
        <w:rPr>
          <w:rFonts w:ascii="Calibri" w:hAnsi="Calibri" w:cs="Calibri"/>
          <w:bCs/>
          <w:sz w:val="22"/>
          <w:szCs w:val="22"/>
        </w:rPr>
      </w:pPr>
    </w:p>
    <w:p w:rsidR="009C1A51" w:rsidRPr="00CC620E" w:rsidRDefault="009C1A51" w:rsidP="009C1A51">
      <w:pPr>
        <w:jc w:val="both"/>
        <w:rPr>
          <w:rFonts w:asciiTheme="minorHAnsi" w:hAnsiTheme="minorHAnsi" w:cstheme="minorHAnsi"/>
          <w:sz w:val="22"/>
          <w:szCs w:val="22"/>
        </w:rPr>
      </w:pPr>
      <w:r>
        <w:rPr>
          <w:rFonts w:ascii="Calibri" w:hAnsi="Calibri" w:cs="Calibri"/>
          <w:bCs/>
          <w:sz w:val="22"/>
          <w:szCs w:val="22"/>
        </w:rPr>
        <w:t xml:space="preserve">3. </w:t>
      </w:r>
      <w:r w:rsidRPr="00A14E92">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9C1A51" w:rsidRDefault="009C1A51" w:rsidP="00735984">
      <w:pPr>
        <w:jc w:val="both"/>
        <w:rPr>
          <w:rFonts w:ascii="Calibri" w:hAnsi="Calibri" w:cs="Calibri"/>
          <w:bCs/>
          <w:sz w:val="22"/>
          <w:szCs w:val="22"/>
        </w:rPr>
      </w:pPr>
    </w:p>
    <w:p w:rsidR="009C1A51" w:rsidRPr="00735984" w:rsidRDefault="009C1A51" w:rsidP="00735984">
      <w:pPr>
        <w:jc w:val="both"/>
        <w:rPr>
          <w:rFonts w:ascii="Calibri" w:hAnsi="Calibri" w:cs="Calibri"/>
          <w:bCs/>
          <w:sz w:val="22"/>
          <w:szCs w:val="22"/>
        </w:rPr>
      </w:pPr>
      <w:r>
        <w:rPr>
          <w:rFonts w:ascii="Calibri" w:hAnsi="Calibri" w:cs="Calibri"/>
          <w:bCs/>
          <w:sz w:val="22"/>
          <w:szCs w:val="22"/>
        </w:rPr>
        <w:t>4. Příjemce je povinen tuto dotaci požít jako dotaci neinvestiční. Porušení této povinnosti bude poskytovatelem posuzováno jako porušení rozpočtové kázně.</w:t>
      </w:r>
    </w:p>
    <w:p w:rsidR="00C326FF" w:rsidRDefault="00C326FF" w:rsidP="00C326FF">
      <w:pPr>
        <w:rPr>
          <w:rFonts w:ascii="Calibri" w:hAnsi="Calibri" w:cs="Calibri"/>
          <w:b/>
          <w:bCs/>
          <w:sz w:val="22"/>
          <w:szCs w:val="22"/>
        </w:rPr>
      </w:pPr>
    </w:p>
    <w:p w:rsidR="00F46CDA" w:rsidRPr="00C326FF" w:rsidRDefault="00F46CDA" w:rsidP="00C326FF">
      <w:pPr>
        <w:rPr>
          <w:rFonts w:ascii="Calibri" w:hAnsi="Calibri" w:cs="Calibri"/>
          <w:b/>
          <w:bCs/>
          <w:sz w:val="22"/>
          <w:szCs w:val="22"/>
        </w:rPr>
      </w:pPr>
    </w:p>
    <w:p w:rsidR="00C326FF" w:rsidRPr="00C326FF" w:rsidRDefault="00C326FF" w:rsidP="00DB0988">
      <w:pPr>
        <w:jc w:val="center"/>
        <w:rPr>
          <w:rFonts w:ascii="Calibri" w:hAnsi="Calibri" w:cs="Calibri"/>
          <w:b/>
          <w:bCs/>
          <w:sz w:val="22"/>
          <w:szCs w:val="22"/>
        </w:rPr>
      </w:pPr>
      <w:r w:rsidRPr="00C326FF">
        <w:rPr>
          <w:rFonts w:ascii="Calibri" w:hAnsi="Calibri" w:cs="Calibri"/>
          <w:b/>
          <w:bCs/>
          <w:sz w:val="22"/>
          <w:szCs w:val="22"/>
        </w:rPr>
        <w:t>VII.</w:t>
      </w:r>
    </w:p>
    <w:p w:rsidR="00C326FF" w:rsidRDefault="00C326FF" w:rsidP="00DB0988">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8512EF" w:rsidRPr="00C326FF" w:rsidRDefault="008512EF" w:rsidP="00DB0988">
      <w:pPr>
        <w:jc w:val="center"/>
        <w:rPr>
          <w:rFonts w:ascii="Calibri" w:hAnsi="Calibri" w:cs="Calibri"/>
          <w:b/>
          <w:bCs/>
          <w:sz w:val="22"/>
          <w:szCs w:val="22"/>
        </w:rPr>
      </w:pPr>
    </w:p>
    <w:p w:rsidR="00C326FF" w:rsidRPr="00DB0988" w:rsidRDefault="00DB0988" w:rsidP="00DB0988">
      <w:pPr>
        <w:jc w:val="both"/>
        <w:rPr>
          <w:rFonts w:ascii="Calibri" w:hAnsi="Calibri" w:cs="Calibri"/>
          <w:bCs/>
          <w:sz w:val="22"/>
          <w:szCs w:val="22"/>
        </w:rPr>
      </w:pPr>
      <w:r>
        <w:rPr>
          <w:rFonts w:ascii="Calibri" w:hAnsi="Calibri" w:cs="Calibri"/>
          <w:bCs/>
          <w:sz w:val="22"/>
          <w:szCs w:val="22"/>
        </w:rPr>
        <w:t xml:space="preserve">1. </w:t>
      </w:r>
      <w:r w:rsidR="00C326FF" w:rsidRPr="00DB0988">
        <w:rPr>
          <w:rFonts w:ascii="Calibri" w:hAnsi="Calibri" w:cs="Calibri"/>
          <w:bCs/>
          <w:sz w:val="22"/>
          <w:szCs w:val="22"/>
        </w:rPr>
        <w:t xml:space="preserve">Po ukončení </w:t>
      </w:r>
      <w:r>
        <w:rPr>
          <w:rFonts w:ascii="Calibri" w:hAnsi="Calibri" w:cs="Calibri"/>
          <w:bCs/>
          <w:sz w:val="22"/>
          <w:szCs w:val="22"/>
        </w:rPr>
        <w:t>projektu</w:t>
      </w:r>
      <w:r w:rsidR="00C326FF"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00C326FF" w:rsidRPr="00DB0988">
        <w:rPr>
          <w:rFonts w:ascii="Calibri" w:hAnsi="Calibri" w:cs="Calibri"/>
          <w:bCs/>
          <w:sz w:val="22"/>
          <w:szCs w:val="22"/>
        </w:rPr>
        <w:t xml:space="preserve">, nejpozději do </w:t>
      </w:r>
      <w:r>
        <w:rPr>
          <w:rFonts w:ascii="Calibri" w:hAnsi="Calibri" w:cs="Calibri"/>
          <w:bCs/>
          <w:sz w:val="22"/>
          <w:szCs w:val="22"/>
        </w:rPr>
        <w:t>31. 3. 2019</w:t>
      </w:r>
      <w:r w:rsidR="00A74A37">
        <w:rPr>
          <w:rFonts w:ascii="Calibri" w:hAnsi="Calibri" w:cs="Calibri"/>
          <w:bCs/>
          <w:sz w:val="22"/>
          <w:szCs w:val="22"/>
        </w:rPr>
        <w:t xml:space="preserve"> </w:t>
      </w:r>
      <w:r w:rsidR="00C326FF"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C326FF" w:rsidRPr="00DB0988" w:rsidRDefault="00C326FF" w:rsidP="00C326FF">
      <w:pPr>
        <w:rPr>
          <w:rFonts w:ascii="Calibri" w:hAnsi="Calibri" w:cs="Calibri"/>
          <w:bCs/>
          <w:sz w:val="22"/>
          <w:szCs w:val="22"/>
        </w:rPr>
      </w:pPr>
    </w:p>
    <w:p w:rsidR="00DB0988" w:rsidRPr="00DB0988" w:rsidRDefault="00DB0988" w:rsidP="00DB0988">
      <w:pPr>
        <w:jc w:val="both"/>
        <w:rPr>
          <w:rFonts w:ascii="Calibri" w:hAnsi="Calibri" w:cs="Calibri"/>
          <w:bCs/>
          <w:sz w:val="22"/>
          <w:szCs w:val="22"/>
        </w:rPr>
      </w:pPr>
      <w:r>
        <w:rPr>
          <w:rFonts w:ascii="Calibri" w:hAnsi="Calibri" w:cs="Calibri"/>
          <w:bCs/>
          <w:sz w:val="22"/>
          <w:szCs w:val="22"/>
        </w:rPr>
        <w:t xml:space="preserve">2. </w:t>
      </w:r>
      <w:r w:rsidR="00C326FF" w:rsidRPr="00DB0988">
        <w:rPr>
          <w:rFonts w:ascii="Calibri" w:hAnsi="Calibri" w:cs="Calibri"/>
          <w:bCs/>
          <w:sz w:val="22"/>
          <w:szCs w:val="22"/>
        </w:rPr>
        <w:t>Výdaje hrazené z dotace doloží kopiemi dokladů</w:t>
      </w:r>
      <w:r>
        <w:rPr>
          <w:rFonts w:ascii="Calibri" w:hAnsi="Calibri" w:cs="Calibri"/>
          <w:bCs/>
          <w:sz w:val="22"/>
          <w:szCs w:val="22"/>
        </w:rPr>
        <w:t xml:space="preserve"> v cenách </w:t>
      </w:r>
      <w:r w:rsidRPr="00DB0988">
        <w:rPr>
          <w:rFonts w:ascii="Calibri" w:hAnsi="Calibri" w:cs="Calibri"/>
          <w:bCs/>
          <w:sz w:val="22"/>
          <w:szCs w:val="22"/>
        </w:rPr>
        <w:t>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DB0988" w:rsidRPr="00DB0988" w:rsidRDefault="00DB0988" w:rsidP="00DB0988">
      <w:pPr>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DB0988" w:rsidRPr="00DB0988" w:rsidRDefault="00DB0988" w:rsidP="00DB0988">
      <w:pPr>
        <w:rPr>
          <w:rFonts w:ascii="Calibri" w:hAnsi="Calibri" w:cs="Calibri"/>
          <w:bCs/>
          <w:sz w:val="22"/>
          <w:szCs w:val="22"/>
        </w:rPr>
      </w:pPr>
    </w:p>
    <w:p w:rsidR="00DB0988" w:rsidRPr="00DB0988" w:rsidRDefault="00DB0988" w:rsidP="00181747">
      <w:pPr>
        <w:jc w:val="both"/>
        <w:rPr>
          <w:rFonts w:ascii="Calibri" w:hAnsi="Calibri" w:cs="Calibri"/>
          <w:bCs/>
          <w:sz w:val="22"/>
          <w:szCs w:val="22"/>
        </w:rPr>
      </w:pPr>
      <w:r w:rsidRPr="00DB0988">
        <w:rPr>
          <w:rFonts w:ascii="Calibri" w:hAnsi="Calibri" w:cs="Calibri"/>
          <w:bCs/>
          <w:sz w:val="22"/>
          <w:szCs w:val="22"/>
        </w:rPr>
        <w:t>3. Příjemce je povinen na originále účetního dokladu uvést, že úhrada byla financována z dotace města Litvínova s odkazem na příslušný smluvní vztah (dle smlouvy číslo KT/</w:t>
      </w:r>
      <w:r w:rsidR="008615FE">
        <w:rPr>
          <w:rFonts w:ascii="Calibri" w:hAnsi="Calibri" w:cs="Calibri"/>
          <w:bCs/>
          <w:sz w:val="22"/>
          <w:szCs w:val="22"/>
        </w:rPr>
        <w:t>9452/17</w:t>
      </w:r>
      <w:r w:rsidRPr="00DB0988">
        <w:rPr>
          <w:rFonts w:ascii="Calibri" w:hAnsi="Calibri" w:cs="Calibri"/>
          <w:bCs/>
          <w:sz w:val="22"/>
          <w:szCs w:val="22"/>
        </w:rPr>
        <w:t>). Splnění této podmínky doloží příjemce dotace při vyúčtování kopií účetního dokladu.</w:t>
      </w:r>
    </w:p>
    <w:p w:rsidR="00DB0988" w:rsidRPr="00DB0988" w:rsidRDefault="00DB0988" w:rsidP="00C326FF">
      <w:pPr>
        <w:rPr>
          <w:rFonts w:ascii="Calibri" w:hAnsi="Calibri" w:cs="Calibri"/>
          <w:bCs/>
          <w:sz w:val="22"/>
          <w:szCs w:val="22"/>
        </w:rPr>
      </w:pPr>
    </w:p>
    <w:p w:rsidR="00181747" w:rsidRDefault="00181747" w:rsidP="00181747">
      <w:pPr>
        <w:jc w:val="both"/>
        <w:rPr>
          <w:rFonts w:ascii="Calibri" w:hAnsi="Calibri" w:cs="Calibri"/>
          <w:bCs/>
          <w:sz w:val="22"/>
          <w:szCs w:val="22"/>
        </w:rPr>
      </w:pPr>
      <w:r>
        <w:rPr>
          <w:rFonts w:ascii="Calibri" w:hAnsi="Calibri" w:cs="Calibri"/>
          <w:bCs/>
          <w:sz w:val="22"/>
          <w:szCs w:val="22"/>
        </w:rPr>
        <w:t xml:space="preserve">4. </w:t>
      </w:r>
      <w:r w:rsidR="00C326FF" w:rsidRPr="00DB0988">
        <w:rPr>
          <w:rFonts w:ascii="Calibri" w:hAnsi="Calibri" w:cs="Calibri"/>
          <w:bCs/>
          <w:sz w:val="22"/>
          <w:szCs w:val="22"/>
        </w:rPr>
        <w:t xml:space="preserve">Pokud příjemce nevyčerpá všechny prostředky dotace na stanovený účel, je povinen vrátit poskytovateli nevyčerpanou částku nejpozději </w:t>
      </w:r>
      <w:r w:rsidRPr="00DB0988">
        <w:rPr>
          <w:rFonts w:ascii="Calibri" w:hAnsi="Calibri" w:cs="Calibri"/>
          <w:bCs/>
          <w:sz w:val="22"/>
          <w:szCs w:val="22"/>
        </w:rPr>
        <w:t xml:space="preserve">ve lhůtě, ve které je povinen předložit řádné </w:t>
      </w:r>
      <w:r w:rsidRPr="00DB0988">
        <w:rPr>
          <w:rFonts w:ascii="Calibri" w:hAnsi="Calibri" w:cs="Calibri"/>
          <w:bCs/>
          <w:sz w:val="22"/>
          <w:szCs w:val="22"/>
        </w:rPr>
        <w:lastRenderedPageBreak/>
        <w:t>vyúčtování poskytnuté neinvestiční dotace</w:t>
      </w:r>
      <w:r w:rsidR="000421A6">
        <w:rPr>
          <w:rFonts w:ascii="Calibri" w:hAnsi="Calibri" w:cs="Calibri"/>
          <w:bCs/>
          <w:sz w:val="22"/>
          <w:szCs w:val="22"/>
        </w:rPr>
        <w:t xml:space="preserve"> a na č. ú.: 90050001326491/0100, vedený u Komerční banky a.s., pobočka Litvínov</w:t>
      </w:r>
      <w:r w:rsidRPr="00DB0988">
        <w:rPr>
          <w:rFonts w:ascii="Calibri" w:hAnsi="Calibri" w:cs="Calibri"/>
          <w:bCs/>
          <w:sz w:val="22"/>
          <w:szCs w:val="22"/>
        </w:rPr>
        <w:t>.</w:t>
      </w:r>
    </w:p>
    <w:p w:rsidR="000421A6" w:rsidRDefault="000421A6" w:rsidP="00181747">
      <w:pPr>
        <w:jc w:val="both"/>
        <w:rPr>
          <w:rFonts w:ascii="Calibri" w:hAnsi="Calibri" w:cs="Calibri"/>
          <w:bCs/>
          <w:sz w:val="22"/>
          <w:szCs w:val="22"/>
        </w:rPr>
      </w:pPr>
    </w:p>
    <w:p w:rsidR="000421A6" w:rsidRDefault="000421A6" w:rsidP="00181747">
      <w:pPr>
        <w:jc w:val="both"/>
        <w:rPr>
          <w:rFonts w:ascii="Calibri" w:hAnsi="Calibri" w:cs="Calibri"/>
          <w:bCs/>
          <w:sz w:val="22"/>
          <w:szCs w:val="22"/>
        </w:rPr>
      </w:pPr>
      <w:r>
        <w:rPr>
          <w:rFonts w:ascii="Calibri" w:hAnsi="Calibri" w:cs="Calibri"/>
          <w:bCs/>
          <w:sz w:val="22"/>
          <w:szCs w:val="22"/>
        </w:rPr>
        <w:t>5. Příjemce odpovídá za hospodárné použití poskytnutých prostředků v souladu s účelem dle člá</w:t>
      </w:r>
      <w:r w:rsidR="004C5113">
        <w:rPr>
          <w:rFonts w:ascii="Calibri" w:hAnsi="Calibri" w:cs="Calibri"/>
          <w:bCs/>
          <w:sz w:val="22"/>
          <w:szCs w:val="22"/>
        </w:rPr>
        <w:t>n</w:t>
      </w:r>
      <w:r>
        <w:rPr>
          <w:rFonts w:ascii="Calibri" w:hAnsi="Calibri" w:cs="Calibri"/>
          <w:bCs/>
          <w:sz w:val="22"/>
          <w:szCs w:val="22"/>
        </w:rPr>
        <w:t>ku VI. odstavce  1a zajistí ve svém účetnictví nebo daňové evidenci, v souladu s platnými obecně závaznými právními předpis, zejména se zákonem 563/1991 sb. o účetnictví, v platném znění, řádné a prokazatelně oddělené sledování poskytnuté neinvestiční dotace.</w:t>
      </w:r>
    </w:p>
    <w:p w:rsidR="004C5113" w:rsidRDefault="004C5113" w:rsidP="00181747">
      <w:pPr>
        <w:jc w:val="both"/>
        <w:rPr>
          <w:rFonts w:ascii="Calibri" w:hAnsi="Calibri" w:cs="Calibri"/>
          <w:bCs/>
          <w:sz w:val="22"/>
          <w:szCs w:val="22"/>
        </w:rPr>
      </w:pPr>
    </w:p>
    <w:p w:rsidR="004C5113" w:rsidRPr="00DB0988" w:rsidRDefault="004C5113" w:rsidP="00181747">
      <w:pPr>
        <w:jc w:val="both"/>
        <w:rPr>
          <w:rFonts w:ascii="Calibri" w:hAnsi="Calibri" w:cs="Calibri"/>
          <w:bCs/>
          <w:sz w:val="22"/>
          <w:szCs w:val="22"/>
        </w:rPr>
      </w:pPr>
      <w:r>
        <w:rPr>
          <w:rFonts w:ascii="Calibri" w:hAnsi="Calibri" w:cs="Calibri"/>
          <w:bCs/>
          <w:sz w:val="22"/>
          <w:szCs w:val="22"/>
        </w:rPr>
        <w:t>6. Příjemce je oprávněn použít poskytnuté finanční prostředky nejpozději do 31.</w:t>
      </w:r>
      <w:r w:rsidR="00A74A37">
        <w:rPr>
          <w:rFonts w:ascii="Calibri" w:hAnsi="Calibri" w:cs="Calibri"/>
          <w:bCs/>
          <w:sz w:val="22"/>
          <w:szCs w:val="22"/>
        </w:rPr>
        <w:t xml:space="preserve"> </w:t>
      </w:r>
      <w:r>
        <w:rPr>
          <w:rFonts w:ascii="Calibri" w:hAnsi="Calibri" w:cs="Calibri"/>
          <w:bCs/>
          <w:sz w:val="22"/>
          <w:szCs w:val="22"/>
        </w:rPr>
        <w:t>12.</w:t>
      </w:r>
      <w:r w:rsidR="00A74A37">
        <w:rPr>
          <w:rFonts w:ascii="Calibri" w:hAnsi="Calibri" w:cs="Calibri"/>
          <w:bCs/>
          <w:sz w:val="22"/>
          <w:szCs w:val="22"/>
        </w:rPr>
        <w:t xml:space="preserve"> </w:t>
      </w:r>
      <w:r>
        <w:rPr>
          <w:rFonts w:ascii="Calibri" w:hAnsi="Calibri" w:cs="Calibri"/>
          <w:bCs/>
          <w:sz w:val="22"/>
          <w:szCs w:val="22"/>
        </w:rPr>
        <w:t>2018.</w:t>
      </w:r>
    </w:p>
    <w:p w:rsidR="00181747" w:rsidRDefault="00181747" w:rsidP="00C326FF">
      <w:pPr>
        <w:rPr>
          <w:rFonts w:ascii="Calibri" w:hAnsi="Calibri" w:cs="Calibri"/>
          <w:b/>
          <w:bCs/>
          <w:sz w:val="22"/>
          <w:szCs w:val="22"/>
        </w:rPr>
      </w:pPr>
    </w:p>
    <w:p w:rsidR="00143494" w:rsidRDefault="00143494" w:rsidP="00C326FF">
      <w:pPr>
        <w:rPr>
          <w:rFonts w:ascii="Calibri" w:hAnsi="Calibri" w:cs="Calibri"/>
          <w:b/>
          <w:bCs/>
          <w:sz w:val="22"/>
          <w:szCs w:val="22"/>
        </w:rPr>
      </w:pPr>
    </w:p>
    <w:p w:rsidR="00C326FF" w:rsidRPr="00C326FF" w:rsidRDefault="00C326FF" w:rsidP="00181747">
      <w:pPr>
        <w:jc w:val="center"/>
        <w:rPr>
          <w:rFonts w:ascii="Calibri" w:hAnsi="Calibri" w:cs="Calibri"/>
          <w:b/>
          <w:bCs/>
          <w:sz w:val="22"/>
          <w:szCs w:val="22"/>
        </w:rPr>
      </w:pPr>
      <w:r w:rsidRPr="00C326FF">
        <w:rPr>
          <w:rFonts w:ascii="Calibri" w:hAnsi="Calibri" w:cs="Calibri"/>
          <w:b/>
          <w:bCs/>
          <w:sz w:val="22"/>
          <w:szCs w:val="22"/>
        </w:rPr>
        <w:t>VIII.</w:t>
      </w:r>
    </w:p>
    <w:p w:rsidR="00C326FF" w:rsidRDefault="00C326FF" w:rsidP="00181747">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8512EF" w:rsidRDefault="008512EF" w:rsidP="00181747">
      <w:pPr>
        <w:jc w:val="center"/>
        <w:rPr>
          <w:rFonts w:ascii="Calibri" w:hAnsi="Calibri" w:cs="Calibri"/>
          <w:b/>
          <w:bCs/>
          <w:sz w:val="22"/>
          <w:szCs w:val="22"/>
        </w:rPr>
      </w:pPr>
    </w:p>
    <w:p w:rsidR="00C326FF" w:rsidRPr="00181747" w:rsidRDefault="00181747" w:rsidP="00181747">
      <w:pPr>
        <w:jc w:val="both"/>
        <w:rPr>
          <w:rFonts w:ascii="Calibri" w:hAnsi="Calibri" w:cs="Calibri"/>
          <w:bCs/>
          <w:sz w:val="22"/>
          <w:szCs w:val="22"/>
        </w:rPr>
      </w:pPr>
      <w:r w:rsidRPr="00181747">
        <w:rPr>
          <w:rFonts w:ascii="Calibri" w:hAnsi="Calibri" w:cs="Calibri"/>
          <w:bCs/>
          <w:sz w:val="22"/>
          <w:szCs w:val="22"/>
        </w:rPr>
        <w:t xml:space="preserve">1. </w:t>
      </w:r>
      <w:r w:rsidR="00C326FF" w:rsidRPr="00181747">
        <w:rPr>
          <w:rFonts w:ascii="Calibri" w:hAnsi="Calibri" w:cs="Calibri"/>
          <w:bCs/>
          <w:sz w:val="22"/>
          <w:szCs w:val="22"/>
        </w:rPr>
        <w:t xml:space="preserve">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 </w:t>
      </w:r>
    </w:p>
    <w:p w:rsidR="00C326FF" w:rsidRPr="00181747" w:rsidRDefault="00C326FF" w:rsidP="00181747">
      <w:pPr>
        <w:jc w:val="both"/>
        <w:rPr>
          <w:rFonts w:ascii="Calibri" w:hAnsi="Calibri" w:cs="Calibri"/>
          <w:bCs/>
          <w:sz w:val="22"/>
          <w:szCs w:val="22"/>
        </w:rPr>
      </w:pPr>
    </w:p>
    <w:p w:rsidR="00C326FF" w:rsidRPr="00181747" w:rsidRDefault="00181747" w:rsidP="00181747">
      <w:pPr>
        <w:rPr>
          <w:rFonts w:ascii="Calibri" w:hAnsi="Calibri" w:cs="Calibri"/>
          <w:bCs/>
          <w:sz w:val="22"/>
          <w:szCs w:val="22"/>
        </w:rPr>
      </w:pPr>
      <w:r>
        <w:rPr>
          <w:rFonts w:ascii="Calibri" w:hAnsi="Calibri" w:cs="Calibri"/>
          <w:bCs/>
          <w:sz w:val="22"/>
          <w:szCs w:val="22"/>
        </w:rPr>
        <w:t xml:space="preserve">2. </w:t>
      </w:r>
      <w:r w:rsidR="00C326FF" w:rsidRPr="00181747">
        <w:rPr>
          <w:rFonts w:ascii="Calibri" w:hAnsi="Calibri" w:cs="Calibri"/>
          <w:bCs/>
          <w:sz w:val="22"/>
          <w:szCs w:val="22"/>
        </w:rPr>
        <w:t>K žádosti o udělení souhlasu podle odstavce 1</w:t>
      </w:r>
      <w:r>
        <w:rPr>
          <w:rFonts w:ascii="Calibri" w:hAnsi="Calibri" w:cs="Calibri"/>
          <w:bCs/>
          <w:sz w:val="22"/>
          <w:szCs w:val="22"/>
        </w:rPr>
        <w:t>.</w:t>
      </w:r>
      <w:r w:rsidR="00C326FF"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00C326FF"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rsidR="00C326FF" w:rsidRPr="00181747" w:rsidRDefault="00C326FF" w:rsidP="00181747">
      <w:pPr>
        <w:jc w:val="both"/>
        <w:rPr>
          <w:rFonts w:ascii="Calibri" w:hAnsi="Calibri" w:cs="Calibri"/>
          <w:bCs/>
          <w:sz w:val="22"/>
          <w:szCs w:val="22"/>
        </w:rPr>
      </w:pPr>
    </w:p>
    <w:p w:rsidR="00C326FF" w:rsidRPr="00181747" w:rsidRDefault="00181747" w:rsidP="00181747">
      <w:pPr>
        <w:jc w:val="both"/>
        <w:rPr>
          <w:rFonts w:ascii="Calibri" w:hAnsi="Calibri" w:cs="Calibri"/>
          <w:bCs/>
          <w:sz w:val="22"/>
          <w:szCs w:val="22"/>
        </w:rPr>
      </w:pPr>
      <w:r>
        <w:rPr>
          <w:rFonts w:ascii="Calibri" w:hAnsi="Calibri" w:cs="Calibri"/>
          <w:bCs/>
          <w:sz w:val="22"/>
          <w:szCs w:val="22"/>
        </w:rPr>
        <w:t xml:space="preserve">3. </w:t>
      </w:r>
      <w:r w:rsidR="00C326FF" w:rsidRPr="00181747">
        <w:rPr>
          <w:rFonts w:ascii="Calibri" w:hAnsi="Calibri" w:cs="Calibri"/>
          <w:bCs/>
          <w:sz w:val="22"/>
          <w:szCs w:val="22"/>
        </w:rPr>
        <w:t>V případě, ž</w:t>
      </w:r>
      <w:r w:rsidR="00EB3477">
        <w:rPr>
          <w:rFonts w:ascii="Calibri" w:hAnsi="Calibri" w:cs="Calibri"/>
          <w:bCs/>
          <w:sz w:val="22"/>
          <w:szCs w:val="22"/>
        </w:rPr>
        <w:t>e poskytovatel žádosti vyhoví, z</w:t>
      </w:r>
      <w:r w:rsidR="00C326FF"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C326FF" w:rsidRPr="00181747" w:rsidRDefault="00C326FF" w:rsidP="00181747">
      <w:pPr>
        <w:jc w:val="both"/>
        <w:rPr>
          <w:rFonts w:ascii="Calibri" w:hAnsi="Calibri" w:cs="Calibri"/>
          <w:bCs/>
          <w:sz w:val="22"/>
          <w:szCs w:val="22"/>
        </w:rPr>
      </w:pPr>
    </w:p>
    <w:p w:rsidR="00C326FF" w:rsidRPr="00181747" w:rsidRDefault="00181747" w:rsidP="00181747">
      <w:pPr>
        <w:jc w:val="both"/>
        <w:rPr>
          <w:rFonts w:ascii="Calibri" w:hAnsi="Calibri" w:cs="Calibri"/>
          <w:bCs/>
          <w:sz w:val="22"/>
          <w:szCs w:val="22"/>
        </w:rPr>
      </w:pPr>
      <w:r>
        <w:rPr>
          <w:rFonts w:ascii="Calibri" w:hAnsi="Calibri" w:cs="Calibri"/>
          <w:bCs/>
          <w:sz w:val="22"/>
          <w:szCs w:val="22"/>
        </w:rPr>
        <w:t xml:space="preserve">4. </w:t>
      </w:r>
      <w:r w:rsidR="00C326FF"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C326FF" w:rsidRPr="00181747" w:rsidRDefault="00C326FF" w:rsidP="00181747">
      <w:pPr>
        <w:jc w:val="both"/>
        <w:rPr>
          <w:rFonts w:ascii="Calibri" w:hAnsi="Calibri" w:cs="Calibri"/>
          <w:bCs/>
          <w:sz w:val="22"/>
          <w:szCs w:val="22"/>
        </w:rPr>
      </w:pPr>
    </w:p>
    <w:p w:rsidR="00C326FF" w:rsidRPr="00181747" w:rsidRDefault="00181747" w:rsidP="00181747">
      <w:pPr>
        <w:jc w:val="both"/>
        <w:rPr>
          <w:rFonts w:ascii="Calibri" w:hAnsi="Calibri" w:cs="Calibri"/>
          <w:bCs/>
          <w:sz w:val="22"/>
          <w:szCs w:val="22"/>
        </w:rPr>
      </w:pPr>
      <w:r>
        <w:rPr>
          <w:rFonts w:ascii="Calibri" w:hAnsi="Calibri" w:cs="Calibri"/>
          <w:bCs/>
          <w:sz w:val="22"/>
          <w:szCs w:val="22"/>
        </w:rPr>
        <w:t xml:space="preserve">5. </w:t>
      </w:r>
      <w:r w:rsidR="00C326FF" w:rsidRPr="00181747">
        <w:rPr>
          <w:rFonts w:ascii="Calibri" w:hAnsi="Calibri" w:cs="Calibri"/>
          <w:bCs/>
          <w:sz w:val="22"/>
          <w:szCs w:val="22"/>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rsidR="00C326FF" w:rsidRPr="00181747" w:rsidRDefault="00C326FF" w:rsidP="00181747">
      <w:pPr>
        <w:jc w:val="both"/>
        <w:rPr>
          <w:rFonts w:ascii="Calibri" w:hAnsi="Calibri" w:cs="Calibri"/>
          <w:bCs/>
          <w:sz w:val="22"/>
          <w:szCs w:val="22"/>
        </w:rPr>
      </w:pPr>
    </w:p>
    <w:p w:rsidR="00C326FF" w:rsidRPr="00181747" w:rsidRDefault="00181747" w:rsidP="00181747">
      <w:pPr>
        <w:jc w:val="both"/>
        <w:rPr>
          <w:rFonts w:ascii="Calibri" w:hAnsi="Calibri" w:cs="Calibri"/>
          <w:bCs/>
          <w:sz w:val="22"/>
          <w:szCs w:val="22"/>
        </w:rPr>
      </w:pPr>
      <w:r>
        <w:rPr>
          <w:rFonts w:ascii="Calibri" w:hAnsi="Calibri" w:cs="Calibri"/>
          <w:bCs/>
          <w:sz w:val="22"/>
          <w:szCs w:val="22"/>
        </w:rPr>
        <w:t xml:space="preserve">6. </w:t>
      </w:r>
      <w:r w:rsidR="00C326FF" w:rsidRPr="00181747">
        <w:rPr>
          <w:rFonts w:ascii="Calibri" w:hAnsi="Calibri" w:cs="Calibri"/>
          <w:bCs/>
          <w:sz w:val="22"/>
          <w:szCs w:val="22"/>
        </w:rPr>
        <w:t xml:space="preserve">V případě, že příslušný soud rozhodl o úpadku příjemce nebo má být příjemce zrušen s likvidací, </w:t>
      </w:r>
    </w:p>
    <w:p w:rsidR="00C326FF" w:rsidRPr="00181747" w:rsidRDefault="00C326FF" w:rsidP="00181747">
      <w:pPr>
        <w:jc w:val="both"/>
        <w:rPr>
          <w:rFonts w:ascii="Calibri" w:hAnsi="Calibri" w:cs="Calibri"/>
          <w:bCs/>
          <w:sz w:val="22"/>
          <w:szCs w:val="22"/>
        </w:rPr>
      </w:pPr>
      <w:r w:rsidRPr="00181747">
        <w:rPr>
          <w:rFonts w:ascii="Calibri" w:hAnsi="Calibri" w:cs="Calibri"/>
          <w:bCs/>
          <w:sz w:val="22"/>
          <w:szCs w:val="22"/>
        </w:rP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 </w:t>
      </w:r>
    </w:p>
    <w:p w:rsidR="00C326FF" w:rsidRPr="00C326FF" w:rsidRDefault="00C326FF" w:rsidP="00C326FF">
      <w:pPr>
        <w:rPr>
          <w:rFonts w:ascii="Calibri" w:hAnsi="Calibri" w:cs="Calibri"/>
          <w:b/>
          <w:bCs/>
          <w:sz w:val="22"/>
          <w:szCs w:val="22"/>
        </w:rPr>
      </w:pPr>
    </w:p>
    <w:p w:rsidR="00C326FF" w:rsidRDefault="00C326FF" w:rsidP="00C326FF">
      <w:pPr>
        <w:rPr>
          <w:rFonts w:ascii="Calibri" w:hAnsi="Calibri" w:cs="Calibri"/>
          <w:b/>
          <w:bCs/>
          <w:sz w:val="22"/>
          <w:szCs w:val="22"/>
        </w:rPr>
      </w:pPr>
    </w:p>
    <w:p w:rsidR="00982895" w:rsidRDefault="00982895" w:rsidP="00C326FF">
      <w:pPr>
        <w:rPr>
          <w:rFonts w:ascii="Calibri" w:hAnsi="Calibri" w:cs="Calibri"/>
          <w:b/>
          <w:bCs/>
          <w:sz w:val="22"/>
          <w:szCs w:val="22"/>
        </w:rPr>
      </w:pPr>
    </w:p>
    <w:p w:rsidR="00982895" w:rsidRPr="00C326FF" w:rsidRDefault="00982895" w:rsidP="00C326FF">
      <w:pPr>
        <w:rPr>
          <w:rFonts w:ascii="Calibri" w:hAnsi="Calibri" w:cs="Calibri"/>
          <w:b/>
          <w:bCs/>
          <w:sz w:val="22"/>
          <w:szCs w:val="22"/>
        </w:rPr>
      </w:pPr>
    </w:p>
    <w:p w:rsidR="00C326FF" w:rsidRPr="00C326FF" w:rsidRDefault="00C326FF" w:rsidP="00181747">
      <w:pPr>
        <w:jc w:val="center"/>
        <w:rPr>
          <w:rFonts w:ascii="Calibri" w:hAnsi="Calibri" w:cs="Calibri"/>
          <w:b/>
          <w:bCs/>
          <w:sz w:val="22"/>
          <w:szCs w:val="22"/>
        </w:rPr>
      </w:pPr>
      <w:r w:rsidRPr="00C326FF">
        <w:rPr>
          <w:rFonts w:ascii="Calibri" w:hAnsi="Calibri" w:cs="Calibri"/>
          <w:b/>
          <w:bCs/>
          <w:sz w:val="22"/>
          <w:szCs w:val="22"/>
        </w:rPr>
        <w:lastRenderedPageBreak/>
        <w:t>IX.</w:t>
      </w:r>
    </w:p>
    <w:p w:rsidR="00C326FF" w:rsidRDefault="00C326FF" w:rsidP="00181747">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8512EF" w:rsidRPr="00C326FF" w:rsidRDefault="008512EF" w:rsidP="00181747">
      <w:pPr>
        <w:jc w:val="center"/>
        <w:rPr>
          <w:rFonts w:ascii="Calibri" w:hAnsi="Calibri" w:cs="Calibri"/>
          <w:b/>
          <w:bCs/>
          <w:sz w:val="22"/>
          <w:szCs w:val="22"/>
        </w:rPr>
      </w:pPr>
    </w:p>
    <w:p w:rsidR="00C326FF" w:rsidRPr="006335FD" w:rsidRDefault="00181747" w:rsidP="00557E4C">
      <w:pPr>
        <w:jc w:val="both"/>
        <w:rPr>
          <w:rFonts w:ascii="Calibri" w:hAnsi="Calibri" w:cs="Calibri"/>
          <w:bCs/>
          <w:sz w:val="22"/>
          <w:szCs w:val="22"/>
        </w:rPr>
      </w:pPr>
      <w:r w:rsidRPr="006335FD">
        <w:rPr>
          <w:rFonts w:ascii="Calibri" w:hAnsi="Calibri" w:cs="Calibri"/>
          <w:bCs/>
          <w:sz w:val="22"/>
          <w:szCs w:val="22"/>
        </w:rPr>
        <w:t xml:space="preserve">1. </w:t>
      </w:r>
      <w:r w:rsidR="00C326FF" w:rsidRPr="006335FD">
        <w:rPr>
          <w:rFonts w:ascii="Calibri" w:hAnsi="Calibri" w:cs="Calibri"/>
          <w:bCs/>
          <w:sz w:val="22"/>
          <w:szCs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C326FF" w:rsidRPr="006335FD" w:rsidRDefault="00C326FF" w:rsidP="00557E4C">
      <w:pPr>
        <w:jc w:val="both"/>
        <w:rPr>
          <w:rFonts w:ascii="Calibri" w:hAnsi="Calibri" w:cs="Calibri"/>
          <w:bCs/>
          <w:sz w:val="22"/>
          <w:szCs w:val="22"/>
        </w:rPr>
      </w:pPr>
      <w:r w:rsidRPr="006335FD">
        <w:rPr>
          <w:rFonts w:ascii="Calibri" w:hAnsi="Calibri" w:cs="Calibri"/>
          <w:bCs/>
          <w:sz w:val="22"/>
          <w:szCs w:val="22"/>
        </w:rPr>
        <w:t>že údaje, které mu sdělil příjemce, a které měly vliv na rozhodnutí o poskytnutí dotace, jsou nepravdivé.</w:t>
      </w:r>
    </w:p>
    <w:p w:rsidR="00C326FF" w:rsidRPr="006335FD" w:rsidRDefault="00C326FF" w:rsidP="00557E4C">
      <w:pPr>
        <w:jc w:val="both"/>
        <w:rPr>
          <w:rFonts w:ascii="Calibri" w:hAnsi="Calibri" w:cs="Calibri"/>
          <w:bCs/>
          <w:sz w:val="22"/>
          <w:szCs w:val="22"/>
        </w:rPr>
      </w:pPr>
    </w:p>
    <w:p w:rsidR="00C326FF" w:rsidRPr="006335FD" w:rsidRDefault="00181747" w:rsidP="00557E4C">
      <w:pPr>
        <w:jc w:val="both"/>
        <w:rPr>
          <w:rFonts w:ascii="Calibri" w:hAnsi="Calibri" w:cs="Calibri"/>
          <w:bCs/>
          <w:sz w:val="22"/>
          <w:szCs w:val="22"/>
        </w:rPr>
      </w:pPr>
      <w:r w:rsidRPr="006335FD">
        <w:rPr>
          <w:rFonts w:ascii="Calibri" w:hAnsi="Calibri" w:cs="Calibri"/>
          <w:bCs/>
          <w:sz w:val="22"/>
          <w:szCs w:val="22"/>
        </w:rPr>
        <w:t xml:space="preserve">2. </w:t>
      </w:r>
      <w:r w:rsidR="00C326FF" w:rsidRPr="006335FD">
        <w:rPr>
          <w:rFonts w:ascii="Calibri" w:hAnsi="Calibri" w:cs="Calibri"/>
          <w:bCs/>
          <w:sz w:val="22"/>
          <w:szCs w:val="22"/>
        </w:rPr>
        <w:t>Výpovědní lhůta je 10 dní a začíná běžet dnem doručení písemné výpovědi příjemci.</w:t>
      </w:r>
    </w:p>
    <w:p w:rsidR="00C326FF" w:rsidRPr="006335FD" w:rsidRDefault="00C326FF" w:rsidP="00557E4C">
      <w:pPr>
        <w:jc w:val="both"/>
        <w:rPr>
          <w:rFonts w:ascii="Calibri" w:hAnsi="Calibri" w:cs="Calibri"/>
          <w:bCs/>
          <w:sz w:val="22"/>
          <w:szCs w:val="22"/>
        </w:rPr>
      </w:pPr>
    </w:p>
    <w:p w:rsidR="00C326FF" w:rsidRPr="006335FD" w:rsidRDefault="00181747" w:rsidP="00557E4C">
      <w:pPr>
        <w:jc w:val="both"/>
        <w:rPr>
          <w:rFonts w:ascii="Calibri" w:hAnsi="Calibri" w:cs="Calibri"/>
          <w:bCs/>
          <w:sz w:val="22"/>
          <w:szCs w:val="22"/>
        </w:rPr>
      </w:pPr>
      <w:r w:rsidRPr="006335FD">
        <w:rPr>
          <w:rFonts w:ascii="Calibri" w:hAnsi="Calibri" w:cs="Calibri"/>
          <w:bCs/>
          <w:sz w:val="22"/>
          <w:szCs w:val="22"/>
        </w:rPr>
        <w:t xml:space="preserve">3. </w:t>
      </w:r>
      <w:r w:rsidR="00C326FF" w:rsidRPr="006335FD">
        <w:rPr>
          <w:rFonts w:ascii="Calibri" w:hAnsi="Calibri" w:cs="Calibri"/>
          <w:bCs/>
          <w:sz w:val="22"/>
          <w:szCs w:val="22"/>
        </w:rPr>
        <w:t>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C326FF" w:rsidRPr="006335FD" w:rsidRDefault="00C326FF" w:rsidP="00557E4C">
      <w:pPr>
        <w:jc w:val="both"/>
        <w:rPr>
          <w:rFonts w:ascii="Calibri" w:hAnsi="Calibri" w:cs="Calibri"/>
          <w:bCs/>
          <w:sz w:val="22"/>
          <w:szCs w:val="22"/>
        </w:rPr>
      </w:pPr>
    </w:p>
    <w:p w:rsidR="00C326FF" w:rsidRPr="006335FD" w:rsidRDefault="00DE2D90" w:rsidP="00557E4C">
      <w:pPr>
        <w:jc w:val="both"/>
        <w:rPr>
          <w:rFonts w:ascii="Calibri" w:hAnsi="Calibri" w:cs="Calibri"/>
          <w:bCs/>
          <w:sz w:val="22"/>
          <w:szCs w:val="22"/>
        </w:rPr>
      </w:pPr>
      <w:r w:rsidRPr="006335FD">
        <w:rPr>
          <w:rFonts w:ascii="Calibri" w:hAnsi="Calibri" w:cs="Calibri"/>
          <w:bCs/>
          <w:sz w:val="22"/>
          <w:szCs w:val="22"/>
        </w:rPr>
        <w:t xml:space="preserve">4. </w:t>
      </w:r>
      <w:r w:rsidR="00C326FF" w:rsidRPr="006335FD">
        <w:rPr>
          <w:rFonts w:ascii="Calibri" w:hAnsi="Calibri" w:cs="Calibri"/>
          <w:bCs/>
          <w:sz w:val="22"/>
          <w:szCs w:val="22"/>
        </w:rPr>
        <w:t xml:space="preserve">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5 tohoto ustanovení. V rozsahu, v jakém příjemce provedl opatření k nápravě, platí, že nedošlo k porušení rozpočtové kázně. </w:t>
      </w:r>
    </w:p>
    <w:p w:rsidR="00C326FF" w:rsidRPr="006335FD" w:rsidRDefault="00C326FF" w:rsidP="00C326FF">
      <w:pPr>
        <w:rPr>
          <w:rFonts w:ascii="Calibri" w:hAnsi="Calibri" w:cs="Calibri"/>
          <w:bCs/>
          <w:sz w:val="22"/>
          <w:szCs w:val="22"/>
        </w:rPr>
      </w:pPr>
    </w:p>
    <w:p w:rsidR="00557E4C" w:rsidRPr="00557E4C" w:rsidRDefault="00557E4C" w:rsidP="00557E4C">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143494" w:rsidRDefault="00143494" w:rsidP="00557E4C">
      <w:pPr>
        <w:jc w:val="both"/>
        <w:rPr>
          <w:rFonts w:ascii="Calibri" w:hAnsi="Calibri" w:cs="Calibri"/>
          <w:bCs/>
          <w:sz w:val="22"/>
          <w:szCs w:val="22"/>
        </w:rPr>
      </w:pPr>
    </w:p>
    <w:p w:rsidR="00557E4C" w:rsidRPr="00557E4C" w:rsidRDefault="00557E4C" w:rsidP="00557E4C">
      <w:pPr>
        <w:jc w:val="both"/>
        <w:rPr>
          <w:rFonts w:ascii="Calibri" w:hAnsi="Calibri" w:cs="Calibri"/>
          <w:bCs/>
          <w:sz w:val="22"/>
          <w:szCs w:val="22"/>
        </w:rPr>
      </w:pPr>
      <w:r w:rsidRPr="00557E4C">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557E4C" w:rsidRPr="00557E4C" w:rsidRDefault="00557E4C" w:rsidP="00557E4C">
      <w:pPr>
        <w:jc w:val="both"/>
        <w:rPr>
          <w:rFonts w:ascii="Calibri" w:hAnsi="Calibri" w:cs="Calibri"/>
          <w:bCs/>
          <w:sz w:val="22"/>
          <w:szCs w:val="22"/>
        </w:rPr>
      </w:pPr>
    </w:p>
    <w:p w:rsidR="00557E4C" w:rsidRPr="00557E4C" w:rsidRDefault="00557E4C" w:rsidP="00557E4C">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rsidR="00557E4C" w:rsidRPr="00557E4C" w:rsidRDefault="00557E4C" w:rsidP="00557E4C">
      <w:pPr>
        <w:rPr>
          <w:rFonts w:ascii="Calibri" w:hAnsi="Calibri" w:cs="Calibri"/>
          <w:b/>
          <w:bCs/>
          <w:sz w:val="22"/>
          <w:szCs w:val="22"/>
        </w:rPr>
      </w:pPr>
    </w:p>
    <w:p w:rsidR="00557E4C" w:rsidRPr="00557E4C" w:rsidRDefault="00557E4C" w:rsidP="00557E4C">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557E4C" w:rsidRPr="00557E4C" w:rsidRDefault="00557E4C" w:rsidP="00557E4C">
      <w:pPr>
        <w:jc w:val="both"/>
        <w:rPr>
          <w:rFonts w:ascii="Calibri" w:hAnsi="Calibri" w:cs="Calibri"/>
          <w:bCs/>
          <w:sz w:val="22"/>
          <w:szCs w:val="22"/>
        </w:rPr>
      </w:pPr>
    </w:p>
    <w:p w:rsidR="00557E4C" w:rsidRPr="00557E4C" w:rsidRDefault="00557E4C" w:rsidP="00557E4C">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557E4C" w:rsidRPr="00557E4C" w:rsidRDefault="00557E4C" w:rsidP="00557E4C">
      <w:pPr>
        <w:jc w:val="both"/>
        <w:rPr>
          <w:rFonts w:ascii="Calibri" w:hAnsi="Calibri" w:cs="Calibri"/>
          <w:bCs/>
          <w:sz w:val="22"/>
          <w:szCs w:val="22"/>
        </w:rPr>
      </w:pPr>
    </w:p>
    <w:p w:rsidR="00557E4C" w:rsidRPr="00557E4C" w:rsidRDefault="00557E4C" w:rsidP="00557E4C">
      <w:pPr>
        <w:jc w:val="both"/>
        <w:rPr>
          <w:rFonts w:ascii="Calibri" w:hAnsi="Calibri" w:cs="Calibri"/>
          <w:bCs/>
          <w:sz w:val="22"/>
          <w:szCs w:val="22"/>
        </w:rPr>
      </w:pPr>
      <w:r w:rsidRPr="00557E4C">
        <w:rPr>
          <w:rFonts w:ascii="Calibri" w:hAnsi="Calibri" w:cs="Calibri"/>
          <w:bCs/>
          <w:sz w:val="22"/>
          <w:szCs w:val="22"/>
        </w:rPr>
        <w:t>c) předložení doplněné závěrečné zprávy do 15 kalendářních dnů od uplynutí náhradní lhůty uvedené ve výzvě poskytovatele dle odst. 2 tohoto článku – výše odvodu činí 3 %.</w:t>
      </w:r>
    </w:p>
    <w:p w:rsidR="00557E4C" w:rsidRPr="00557E4C" w:rsidRDefault="00557E4C" w:rsidP="00557E4C">
      <w:pPr>
        <w:jc w:val="both"/>
        <w:rPr>
          <w:rFonts w:ascii="Calibri" w:hAnsi="Calibri" w:cs="Calibri"/>
          <w:bCs/>
          <w:sz w:val="22"/>
          <w:szCs w:val="22"/>
        </w:rPr>
      </w:pPr>
    </w:p>
    <w:p w:rsidR="00557E4C" w:rsidRPr="00557E4C" w:rsidRDefault="00557E4C" w:rsidP="00557E4C">
      <w:pPr>
        <w:jc w:val="both"/>
        <w:rPr>
          <w:rFonts w:ascii="Calibri" w:hAnsi="Calibri" w:cs="Calibri"/>
          <w:bCs/>
          <w:sz w:val="22"/>
          <w:szCs w:val="22"/>
        </w:rPr>
      </w:pPr>
      <w:r w:rsidRPr="00557E4C">
        <w:rPr>
          <w:rFonts w:ascii="Calibri" w:hAnsi="Calibri" w:cs="Calibri"/>
          <w:bCs/>
          <w:sz w:val="22"/>
          <w:szCs w:val="22"/>
        </w:rPr>
        <w:t>d) předložení doplněné závěrečné zprávy do 30 kalendářních dnů od uplynutí náhradní lhůty uvedené ve výzvě poskytovatele dle odst. 2 tohoto článku – výše odvodu činí 6 %.</w:t>
      </w:r>
    </w:p>
    <w:p w:rsidR="00557E4C" w:rsidRPr="00557E4C" w:rsidRDefault="00557E4C" w:rsidP="00557E4C">
      <w:pPr>
        <w:jc w:val="both"/>
        <w:rPr>
          <w:rFonts w:ascii="Calibri" w:hAnsi="Calibri" w:cs="Calibri"/>
          <w:bCs/>
          <w:sz w:val="22"/>
          <w:szCs w:val="22"/>
        </w:rPr>
      </w:pPr>
    </w:p>
    <w:p w:rsidR="00557E4C" w:rsidRPr="00557E4C" w:rsidRDefault="00557E4C" w:rsidP="00557E4C">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557E4C" w:rsidRPr="00557E4C" w:rsidRDefault="00557E4C" w:rsidP="00557E4C">
      <w:pPr>
        <w:jc w:val="both"/>
        <w:rPr>
          <w:rFonts w:ascii="Calibri" w:hAnsi="Calibri" w:cs="Calibri"/>
          <w:bCs/>
          <w:sz w:val="22"/>
          <w:szCs w:val="22"/>
        </w:rPr>
      </w:pPr>
    </w:p>
    <w:p w:rsidR="00557E4C" w:rsidRPr="00557E4C" w:rsidRDefault="00557E4C" w:rsidP="00557E4C">
      <w:pPr>
        <w:jc w:val="both"/>
        <w:rPr>
          <w:rFonts w:ascii="Calibri" w:hAnsi="Calibri" w:cs="Calibri"/>
          <w:bCs/>
          <w:sz w:val="22"/>
          <w:szCs w:val="22"/>
        </w:rPr>
      </w:pPr>
      <w:r w:rsidRPr="00557E4C">
        <w:rPr>
          <w:rFonts w:ascii="Calibri" w:hAnsi="Calibri" w:cs="Calibri"/>
          <w:bCs/>
          <w:sz w:val="22"/>
          <w:szCs w:val="22"/>
        </w:rPr>
        <w:lastRenderedPageBreak/>
        <w:t>f) nedodržení povinnosti označovat originály účetních dokladů informací o tom, že je projekt financován městem Litvínovem – výše odvodu činí 10 %.</w:t>
      </w:r>
    </w:p>
    <w:p w:rsidR="00557E4C" w:rsidRPr="00557E4C" w:rsidRDefault="00557E4C" w:rsidP="00557E4C">
      <w:pPr>
        <w:rPr>
          <w:rFonts w:ascii="Calibri" w:hAnsi="Calibri" w:cs="Calibri"/>
          <w:b/>
          <w:bCs/>
          <w:sz w:val="22"/>
          <w:szCs w:val="22"/>
        </w:rPr>
      </w:pPr>
    </w:p>
    <w:p w:rsidR="00557E4C" w:rsidRPr="0014298D" w:rsidRDefault="00557E4C" w:rsidP="0014298D">
      <w:pPr>
        <w:jc w:val="both"/>
        <w:rPr>
          <w:rFonts w:ascii="Calibri" w:hAnsi="Calibri" w:cs="Calibri"/>
          <w:bCs/>
          <w:sz w:val="22"/>
          <w:szCs w:val="22"/>
        </w:rPr>
      </w:pPr>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3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C326FF" w:rsidRPr="0014298D" w:rsidRDefault="00C326FF" w:rsidP="0014298D">
      <w:pPr>
        <w:jc w:val="both"/>
        <w:rPr>
          <w:rFonts w:ascii="Calibri" w:hAnsi="Calibri" w:cs="Calibri"/>
          <w:bCs/>
          <w:sz w:val="22"/>
          <w:szCs w:val="22"/>
        </w:rPr>
      </w:pPr>
    </w:p>
    <w:p w:rsidR="00C326FF" w:rsidRPr="0014298D" w:rsidRDefault="0014298D" w:rsidP="006D68F5">
      <w:pPr>
        <w:jc w:val="both"/>
        <w:rPr>
          <w:rFonts w:ascii="Calibri" w:hAnsi="Calibri" w:cs="Calibri"/>
          <w:bCs/>
          <w:sz w:val="22"/>
          <w:szCs w:val="22"/>
        </w:rPr>
      </w:pPr>
      <w:r>
        <w:rPr>
          <w:rFonts w:ascii="Calibri" w:hAnsi="Calibri" w:cs="Calibri"/>
          <w:bCs/>
          <w:sz w:val="22"/>
          <w:szCs w:val="22"/>
        </w:rPr>
        <w:t xml:space="preserve">9. </w:t>
      </w:r>
      <w:r w:rsidR="00C326FF"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C326FF" w:rsidRDefault="00C326FF" w:rsidP="00C326FF">
      <w:pPr>
        <w:rPr>
          <w:rFonts w:ascii="Calibri" w:hAnsi="Calibri" w:cs="Calibri"/>
          <w:b/>
          <w:bCs/>
          <w:sz w:val="22"/>
          <w:szCs w:val="22"/>
        </w:rPr>
      </w:pPr>
    </w:p>
    <w:p w:rsidR="00C326FF" w:rsidRPr="00C326FF" w:rsidRDefault="00C326FF" w:rsidP="00C326FF">
      <w:pPr>
        <w:rPr>
          <w:rFonts w:ascii="Calibri" w:hAnsi="Calibri" w:cs="Calibri"/>
          <w:b/>
          <w:bCs/>
          <w:sz w:val="22"/>
          <w:szCs w:val="22"/>
        </w:rPr>
      </w:pPr>
      <w:r w:rsidRPr="00C326FF">
        <w:rPr>
          <w:rFonts w:ascii="Calibri" w:hAnsi="Calibri" w:cs="Calibri"/>
          <w:b/>
          <w:bCs/>
          <w:sz w:val="22"/>
          <w:szCs w:val="22"/>
        </w:rPr>
        <w:tab/>
      </w:r>
    </w:p>
    <w:p w:rsidR="00C326FF" w:rsidRPr="00C326FF" w:rsidRDefault="00C326FF" w:rsidP="0014298D">
      <w:pPr>
        <w:jc w:val="center"/>
        <w:rPr>
          <w:rFonts w:ascii="Calibri" w:hAnsi="Calibri" w:cs="Calibri"/>
          <w:b/>
          <w:bCs/>
          <w:sz w:val="22"/>
          <w:szCs w:val="22"/>
        </w:rPr>
      </w:pPr>
      <w:r w:rsidRPr="00C326FF">
        <w:rPr>
          <w:rFonts w:ascii="Calibri" w:hAnsi="Calibri" w:cs="Calibri"/>
          <w:b/>
          <w:bCs/>
          <w:sz w:val="22"/>
          <w:szCs w:val="22"/>
        </w:rPr>
        <w:t>X.</w:t>
      </w:r>
    </w:p>
    <w:p w:rsidR="00C326FF" w:rsidRPr="00C326FF" w:rsidRDefault="00C326FF" w:rsidP="0014298D">
      <w:pPr>
        <w:jc w:val="center"/>
        <w:rPr>
          <w:rFonts w:ascii="Calibri" w:hAnsi="Calibri" w:cs="Calibri"/>
          <w:b/>
          <w:bCs/>
          <w:sz w:val="22"/>
          <w:szCs w:val="22"/>
        </w:rPr>
      </w:pPr>
      <w:r w:rsidRPr="00C326FF">
        <w:rPr>
          <w:rFonts w:ascii="Calibri" w:hAnsi="Calibri" w:cs="Calibri"/>
          <w:b/>
          <w:bCs/>
          <w:sz w:val="22"/>
          <w:szCs w:val="22"/>
        </w:rPr>
        <w:t>Ostatní ujednání</w:t>
      </w:r>
    </w:p>
    <w:p w:rsidR="00D07ACB" w:rsidRDefault="00D07ACB" w:rsidP="0014298D">
      <w:pPr>
        <w:jc w:val="both"/>
        <w:rPr>
          <w:rFonts w:ascii="Calibri" w:hAnsi="Calibri" w:cs="Calibri"/>
          <w:bCs/>
          <w:sz w:val="22"/>
          <w:szCs w:val="22"/>
        </w:rPr>
      </w:pPr>
    </w:p>
    <w:p w:rsidR="00D07ACB" w:rsidRPr="00D07ACB" w:rsidRDefault="00D07ACB" w:rsidP="00D07ACB">
      <w:pPr>
        <w:jc w:val="both"/>
        <w:rPr>
          <w:rFonts w:ascii="Calibri" w:hAnsi="Calibri" w:cs="Calibri"/>
          <w:bCs/>
          <w:sz w:val="22"/>
          <w:szCs w:val="22"/>
        </w:rPr>
      </w:pPr>
      <w:r>
        <w:rPr>
          <w:rFonts w:ascii="Calibri" w:hAnsi="Calibri" w:cs="Calibri"/>
          <w:bCs/>
          <w:sz w:val="22"/>
          <w:szCs w:val="22"/>
        </w:rPr>
        <w:t xml:space="preserve">1. </w:t>
      </w:r>
      <w:r w:rsidRPr="00D07ACB">
        <w:rPr>
          <w:rFonts w:ascii="Calibri" w:hAnsi="Calibri" w:cs="Calibri"/>
          <w:bCs/>
          <w:sz w:val="22"/>
          <w:szCs w:val="22"/>
        </w:rPr>
        <w:t>Přistoupení k Pověření Ústeckého kraje</w:t>
      </w:r>
      <w:r>
        <w:rPr>
          <w:rFonts w:ascii="Calibri" w:hAnsi="Calibri" w:cs="Calibri"/>
          <w:bCs/>
          <w:sz w:val="22"/>
          <w:szCs w:val="22"/>
        </w:rPr>
        <w:t xml:space="preserve">: </w:t>
      </w:r>
      <w:r w:rsidRPr="00D07ACB">
        <w:rPr>
          <w:rFonts w:ascii="Calibri" w:hAnsi="Calibri" w:cs="Calibri"/>
          <w:bCs/>
          <w:sz w:val="22"/>
          <w:szCs w:val="22"/>
        </w:rPr>
        <w:t xml:space="preserve"> Vzhledem k tomu, že financování Služby je řešeno jako vícezdrojové, podílí se na celkové vyrovnávací platbě dle článku 5 Pověření Ústeckého kraje více zadavatelů formou plateb na základě různých právních titulů (veřejnoprávní smlouva o poskytnutí dotace podle zákona č. 250/2000 Sb., o rozpočtových pravidlech územních rozpočtů, příspěvek poskytnutý zřizovatelem příspěvkové organizace, smlouva o zajištění služeb na základě veřejné zakázky apod.). </w:t>
      </w:r>
    </w:p>
    <w:p w:rsidR="00D07ACB" w:rsidRPr="00D07ACB" w:rsidRDefault="00D07ACB" w:rsidP="00D07ACB">
      <w:pPr>
        <w:jc w:val="both"/>
        <w:rPr>
          <w:rFonts w:ascii="Calibri" w:hAnsi="Calibri" w:cs="Calibri"/>
          <w:bCs/>
          <w:sz w:val="22"/>
          <w:szCs w:val="22"/>
        </w:rPr>
      </w:pPr>
    </w:p>
    <w:p w:rsidR="00D07ACB" w:rsidRDefault="00D07ACB" w:rsidP="00D07ACB">
      <w:pPr>
        <w:jc w:val="both"/>
        <w:rPr>
          <w:rFonts w:ascii="Calibri" w:hAnsi="Calibri" w:cs="Calibri"/>
          <w:bCs/>
          <w:sz w:val="22"/>
          <w:szCs w:val="22"/>
        </w:rPr>
      </w:pPr>
      <w:r w:rsidRPr="00D07ACB">
        <w:rPr>
          <w:rFonts w:ascii="Calibri" w:hAnsi="Calibri" w:cs="Calibri"/>
          <w:bCs/>
          <w:sz w:val="22"/>
          <w:szCs w:val="22"/>
        </w:rPr>
        <w:t>2</w:t>
      </w:r>
      <w:r>
        <w:rPr>
          <w:rFonts w:ascii="Calibri" w:hAnsi="Calibri" w:cs="Calibri"/>
          <w:bCs/>
          <w:sz w:val="22"/>
          <w:szCs w:val="22"/>
        </w:rPr>
        <w:t>.</w:t>
      </w:r>
      <w:r w:rsidRPr="00D07ACB">
        <w:rPr>
          <w:rFonts w:ascii="Calibri" w:hAnsi="Calibri" w:cs="Calibri"/>
          <w:bCs/>
          <w:sz w:val="22"/>
          <w:szCs w:val="22"/>
        </w:rPr>
        <w:t xml:space="preserve"> V souladu s čl. 4 Rozhodnutí EK</w:t>
      </w:r>
      <w:r w:rsidR="001B72C0">
        <w:rPr>
          <w:rFonts w:ascii="Calibri" w:hAnsi="Calibri" w:cs="Calibri"/>
          <w:bCs/>
          <w:sz w:val="22"/>
          <w:szCs w:val="22"/>
        </w:rPr>
        <w:t>,</w:t>
      </w:r>
      <w:r w:rsidRPr="00D07ACB">
        <w:rPr>
          <w:rFonts w:ascii="Calibri" w:hAnsi="Calibri" w:cs="Calibri"/>
          <w:bCs/>
          <w:sz w:val="22"/>
          <w:szCs w:val="22"/>
        </w:rPr>
        <w:t xml:space="preserve"> představuje toto Pověření jednotný akt. Město Litvínov deklaruje přistoupení k tomuto pověření a zavazuje se ke spolufinancování vyrovnávací platby za službu objednanou touto smlouvou, článek 2 ve výši uvedené v čl. 2 odst. 2.1 na rok 201</w:t>
      </w:r>
      <w:r w:rsidR="00143494">
        <w:rPr>
          <w:rFonts w:ascii="Calibri" w:hAnsi="Calibri" w:cs="Calibri"/>
          <w:bCs/>
          <w:sz w:val="22"/>
          <w:szCs w:val="22"/>
        </w:rPr>
        <w:t>8</w:t>
      </w:r>
      <w:r w:rsidRPr="00D07ACB">
        <w:rPr>
          <w:rFonts w:ascii="Calibri" w:hAnsi="Calibri" w:cs="Calibri"/>
          <w:bCs/>
          <w:sz w:val="22"/>
          <w:szCs w:val="22"/>
        </w:rPr>
        <w:t>.</w:t>
      </w:r>
    </w:p>
    <w:p w:rsidR="009531E0" w:rsidRDefault="009531E0" w:rsidP="0014298D">
      <w:pPr>
        <w:jc w:val="both"/>
        <w:rPr>
          <w:rFonts w:ascii="Calibri" w:hAnsi="Calibri" w:cs="Calibri"/>
          <w:bCs/>
          <w:sz w:val="22"/>
          <w:szCs w:val="22"/>
        </w:rPr>
      </w:pPr>
    </w:p>
    <w:p w:rsidR="00C326FF" w:rsidRPr="0014298D" w:rsidRDefault="0014298D" w:rsidP="0014298D">
      <w:pPr>
        <w:jc w:val="both"/>
        <w:rPr>
          <w:rFonts w:ascii="Calibri" w:hAnsi="Calibri" w:cs="Calibri"/>
          <w:bCs/>
          <w:sz w:val="22"/>
          <w:szCs w:val="22"/>
        </w:rPr>
      </w:pPr>
      <w:r w:rsidRPr="0014298D">
        <w:rPr>
          <w:rFonts w:ascii="Calibri" w:hAnsi="Calibri" w:cs="Calibri"/>
          <w:bCs/>
          <w:sz w:val="22"/>
          <w:szCs w:val="22"/>
        </w:rPr>
        <w:t xml:space="preserve">3. </w:t>
      </w:r>
      <w:r w:rsidR="00C326FF" w:rsidRPr="0014298D">
        <w:rPr>
          <w:rFonts w:ascii="Calibri" w:hAnsi="Calibri" w:cs="Calibri"/>
          <w:bCs/>
          <w:sz w:val="22"/>
          <w:szCs w:val="22"/>
        </w:rPr>
        <w:t>Příjemce bere na vědomí, že smlouva bude uveřejněna v registru smluv zřízeného podle zákona č. 340/2015 Sb., o registru smluv, ve znění pozdějších předpis</w:t>
      </w:r>
      <w:r w:rsidRPr="0014298D">
        <w:rPr>
          <w:rFonts w:ascii="Calibri" w:hAnsi="Calibri" w:cs="Calibri"/>
          <w:bCs/>
          <w:sz w:val="22"/>
          <w:szCs w:val="22"/>
        </w:rPr>
        <w:t>ů. Příjemce prohlašuje, že tato s</w:t>
      </w:r>
      <w:r w:rsidR="00C326FF" w:rsidRPr="0014298D">
        <w:rPr>
          <w:rFonts w:ascii="Calibri" w:hAnsi="Calibri" w:cs="Calibri"/>
          <w:bCs/>
          <w:sz w:val="22"/>
          <w:szCs w:val="22"/>
        </w:rPr>
        <w:t>mlouva neobsahuje údaje, které tvoří předmět jeho obchodního tajemství podle § 504 zákona č. 89/2012 Sb., občanský zákoník, ve znění pozdějších předpisů.</w:t>
      </w:r>
    </w:p>
    <w:p w:rsidR="00C326FF" w:rsidRPr="00C326FF" w:rsidRDefault="00C326FF" w:rsidP="00C326FF">
      <w:pPr>
        <w:rPr>
          <w:rFonts w:ascii="Calibri" w:hAnsi="Calibri" w:cs="Calibri"/>
          <w:b/>
          <w:bCs/>
          <w:sz w:val="22"/>
          <w:szCs w:val="22"/>
        </w:rPr>
      </w:pPr>
    </w:p>
    <w:p w:rsidR="00C326FF" w:rsidRPr="00066059" w:rsidRDefault="00066059" w:rsidP="00066059">
      <w:pPr>
        <w:jc w:val="both"/>
        <w:rPr>
          <w:rFonts w:ascii="Calibri" w:hAnsi="Calibri" w:cs="Calibri"/>
          <w:bCs/>
          <w:sz w:val="22"/>
          <w:szCs w:val="22"/>
        </w:rPr>
      </w:pPr>
      <w:r w:rsidRPr="00066059">
        <w:rPr>
          <w:rFonts w:ascii="Calibri" w:hAnsi="Calibri" w:cs="Calibri"/>
          <w:bCs/>
          <w:sz w:val="22"/>
          <w:szCs w:val="22"/>
        </w:rPr>
        <w:t xml:space="preserve">4. </w:t>
      </w:r>
      <w:r w:rsidR="00C326FF" w:rsidRPr="00066059">
        <w:rPr>
          <w:rFonts w:ascii="Calibri" w:hAnsi="Calibri" w:cs="Calibri"/>
          <w:bCs/>
          <w:sz w:val="22"/>
          <w:szCs w:val="22"/>
        </w:rPr>
        <w:t>Smluvní strany se dohodly na tom, že uveřejnění v regist</w:t>
      </w:r>
      <w:r w:rsidRPr="00066059">
        <w:rPr>
          <w:rFonts w:ascii="Calibri" w:hAnsi="Calibri" w:cs="Calibri"/>
          <w:bCs/>
          <w:sz w:val="22"/>
          <w:szCs w:val="22"/>
        </w:rPr>
        <w:t>ru smluv provede poskytovatel.</w:t>
      </w:r>
    </w:p>
    <w:p w:rsidR="00C326FF" w:rsidRPr="00C326FF" w:rsidRDefault="00C326FF" w:rsidP="00C326FF">
      <w:pPr>
        <w:rPr>
          <w:rFonts w:ascii="Calibri" w:hAnsi="Calibri" w:cs="Calibri"/>
          <w:b/>
          <w:bCs/>
          <w:sz w:val="22"/>
          <w:szCs w:val="22"/>
        </w:rPr>
      </w:pPr>
    </w:p>
    <w:p w:rsidR="00C326FF" w:rsidRPr="00066059" w:rsidRDefault="00066059" w:rsidP="00066059">
      <w:pPr>
        <w:jc w:val="both"/>
        <w:rPr>
          <w:rFonts w:ascii="Calibri" w:hAnsi="Calibri" w:cs="Calibri"/>
          <w:bCs/>
          <w:sz w:val="22"/>
          <w:szCs w:val="22"/>
        </w:rPr>
      </w:pPr>
      <w:r w:rsidRPr="00066059">
        <w:rPr>
          <w:rFonts w:ascii="Calibri" w:hAnsi="Calibri" w:cs="Calibri"/>
          <w:bCs/>
          <w:sz w:val="22"/>
          <w:szCs w:val="22"/>
        </w:rPr>
        <w:t xml:space="preserve">5. </w:t>
      </w:r>
      <w:r w:rsidR="00C326FF" w:rsidRPr="00066059">
        <w:rPr>
          <w:rFonts w:ascii="Calibri" w:hAnsi="Calibri" w:cs="Calibri"/>
          <w:bCs/>
          <w:sz w:val="22"/>
          <w:szCs w:val="22"/>
        </w:rPr>
        <w:t xml:space="preserve">Příjemce se zavazuje zajistit informování veřejnosti o tom, že akce byla podpořena peněžními prostředky města a informovat poskytovatele o konání akce (např. zasláním pozvánky). </w:t>
      </w:r>
    </w:p>
    <w:p w:rsidR="00C326FF" w:rsidRPr="00066059" w:rsidRDefault="00C326FF" w:rsidP="00066059">
      <w:pPr>
        <w:jc w:val="both"/>
        <w:rPr>
          <w:rFonts w:ascii="Calibri" w:hAnsi="Calibri" w:cs="Calibri"/>
          <w:bCs/>
          <w:sz w:val="22"/>
          <w:szCs w:val="22"/>
        </w:rPr>
      </w:pPr>
    </w:p>
    <w:p w:rsidR="00C326FF" w:rsidRPr="00066059" w:rsidRDefault="00066059" w:rsidP="00066059">
      <w:pPr>
        <w:jc w:val="both"/>
        <w:rPr>
          <w:rFonts w:ascii="Calibri" w:hAnsi="Calibri" w:cs="Calibri"/>
          <w:bCs/>
          <w:sz w:val="22"/>
          <w:szCs w:val="22"/>
        </w:rPr>
      </w:pPr>
      <w:r w:rsidRPr="00066059">
        <w:rPr>
          <w:rFonts w:ascii="Calibri" w:hAnsi="Calibri" w:cs="Calibri"/>
          <w:bCs/>
          <w:sz w:val="22"/>
          <w:szCs w:val="22"/>
        </w:rPr>
        <w:t xml:space="preserve">6. </w:t>
      </w:r>
      <w:r w:rsidR="00C326FF" w:rsidRPr="00066059">
        <w:rPr>
          <w:rFonts w:ascii="Calibri" w:hAnsi="Calibri" w:cs="Calibri"/>
          <w:bCs/>
          <w:sz w:val="22"/>
          <w:szCs w:val="22"/>
        </w:rPr>
        <w:t>O užití dotace vede příjemce průkaznou účetní nebo jinou evidenci. Dále se zavazuje uchovávat tuto evidenci po dobu deseti let po skončení projektu.</w:t>
      </w:r>
    </w:p>
    <w:p w:rsidR="00C326FF" w:rsidRPr="00066059" w:rsidRDefault="00C326FF" w:rsidP="00066059">
      <w:pPr>
        <w:jc w:val="both"/>
        <w:rPr>
          <w:rFonts w:ascii="Calibri" w:hAnsi="Calibri" w:cs="Calibri"/>
          <w:bCs/>
          <w:sz w:val="22"/>
          <w:szCs w:val="22"/>
        </w:rPr>
      </w:pPr>
    </w:p>
    <w:p w:rsidR="00C326FF" w:rsidRPr="00066059" w:rsidRDefault="00066059" w:rsidP="00066059">
      <w:pPr>
        <w:jc w:val="both"/>
        <w:rPr>
          <w:rFonts w:ascii="Calibri" w:hAnsi="Calibri" w:cs="Calibri"/>
          <w:bCs/>
          <w:sz w:val="22"/>
          <w:szCs w:val="22"/>
        </w:rPr>
      </w:pPr>
      <w:r w:rsidRPr="00066059">
        <w:rPr>
          <w:rFonts w:ascii="Calibri" w:hAnsi="Calibri" w:cs="Calibri"/>
          <w:bCs/>
          <w:sz w:val="22"/>
          <w:szCs w:val="22"/>
        </w:rPr>
        <w:t xml:space="preserve">7. </w:t>
      </w:r>
      <w:r w:rsidR="00C326FF" w:rsidRPr="00066059">
        <w:rPr>
          <w:rFonts w:ascii="Calibri" w:hAnsi="Calibri" w:cs="Calibri"/>
          <w:bCs/>
          <w:sz w:val="22"/>
          <w:szCs w:val="22"/>
        </w:rPr>
        <w:t xml:space="preserve">Poskytovatel je oprávněn provádět u příjemce kontrolu účetnictví, příp. dalších skutečností, v rozsahu potřebném k posouzení, zda byla dodržena tato smlouva. Příjemce se zavazuje umožnit </w:t>
      </w:r>
      <w:r w:rsidR="00C326FF" w:rsidRPr="00066059">
        <w:rPr>
          <w:rFonts w:ascii="Calibri" w:hAnsi="Calibri" w:cs="Calibri"/>
          <w:bCs/>
          <w:sz w:val="22"/>
          <w:szCs w:val="22"/>
        </w:rPr>
        <w:lastRenderedPageBreak/>
        <w:t>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C326FF" w:rsidRPr="00C326FF" w:rsidRDefault="00C326FF" w:rsidP="00C326FF">
      <w:pPr>
        <w:rPr>
          <w:rFonts w:ascii="Calibri" w:hAnsi="Calibri" w:cs="Calibri"/>
          <w:b/>
          <w:bCs/>
          <w:sz w:val="22"/>
          <w:szCs w:val="22"/>
        </w:rPr>
      </w:pPr>
    </w:p>
    <w:p w:rsidR="00C326FF" w:rsidRDefault="00C326FF" w:rsidP="00C326FF">
      <w:pPr>
        <w:rPr>
          <w:rFonts w:ascii="Calibri" w:hAnsi="Calibri" w:cs="Calibri"/>
          <w:b/>
          <w:bCs/>
          <w:sz w:val="22"/>
          <w:szCs w:val="22"/>
        </w:rPr>
      </w:pPr>
      <w:r w:rsidRPr="00C326FF">
        <w:rPr>
          <w:rFonts w:ascii="Calibri" w:hAnsi="Calibri" w:cs="Calibri"/>
          <w:b/>
          <w:bCs/>
          <w:sz w:val="22"/>
          <w:szCs w:val="22"/>
        </w:rPr>
        <w:t> </w:t>
      </w:r>
    </w:p>
    <w:p w:rsidR="00C326FF" w:rsidRPr="00C326FF" w:rsidRDefault="00C326FF" w:rsidP="00CC620E">
      <w:pPr>
        <w:jc w:val="center"/>
        <w:rPr>
          <w:rFonts w:ascii="Calibri" w:hAnsi="Calibri" w:cs="Calibri"/>
          <w:b/>
          <w:bCs/>
          <w:sz w:val="22"/>
          <w:szCs w:val="22"/>
        </w:rPr>
      </w:pPr>
      <w:r w:rsidRPr="00C326FF">
        <w:rPr>
          <w:rFonts w:ascii="Calibri" w:hAnsi="Calibri" w:cs="Calibri"/>
          <w:b/>
          <w:bCs/>
          <w:sz w:val="22"/>
          <w:szCs w:val="22"/>
        </w:rPr>
        <w:t>XI.</w:t>
      </w:r>
    </w:p>
    <w:p w:rsidR="00C326FF" w:rsidRDefault="00C326FF" w:rsidP="00CC620E">
      <w:pPr>
        <w:jc w:val="center"/>
        <w:rPr>
          <w:rFonts w:ascii="Calibri" w:hAnsi="Calibri" w:cs="Calibri"/>
          <w:b/>
          <w:bCs/>
          <w:sz w:val="22"/>
          <w:szCs w:val="22"/>
        </w:rPr>
      </w:pPr>
      <w:r w:rsidRPr="00C326FF">
        <w:rPr>
          <w:rFonts w:ascii="Calibri" w:hAnsi="Calibri" w:cs="Calibri"/>
          <w:b/>
          <w:bCs/>
          <w:sz w:val="22"/>
          <w:szCs w:val="22"/>
        </w:rPr>
        <w:t>Závěrečná ujednání</w:t>
      </w:r>
    </w:p>
    <w:p w:rsidR="008512EF" w:rsidRPr="00C326FF" w:rsidRDefault="008512EF" w:rsidP="00CC620E">
      <w:pPr>
        <w:jc w:val="center"/>
        <w:rPr>
          <w:rFonts w:ascii="Calibri" w:hAnsi="Calibri" w:cs="Calibri"/>
          <w:b/>
          <w:bCs/>
          <w:sz w:val="22"/>
          <w:szCs w:val="22"/>
        </w:rPr>
      </w:pPr>
    </w:p>
    <w:p w:rsidR="00CC620E" w:rsidRPr="00CC620E" w:rsidRDefault="00CC620E" w:rsidP="00A14E92">
      <w:pPr>
        <w:jc w:val="both"/>
        <w:rPr>
          <w:rFonts w:asciiTheme="minorHAnsi" w:hAnsiTheme="minorHAnsi" w:cstheme="minorHAnsi"/>
          <w:sz w:val="22"/>
          <w:szCs w:val="22"/>
        </w:rPr>
      </w:pPr>
      <w:r w:rsidRPr="00CC620E">
        <w:rPr>
          <w:rFonts w:asciiTheme="minorHAnsi" w:hAnsiTheme="minorHAnsi" w:cstheme="minorHAnsi"/>
          <w:sz w:val="22"/>
          <w:szCs w:val="22"/>
        </w:rPr>
        <w:t>1. Vztahy, neupravené touto smlouvou se řídí příslušnými ustanoveními obecně závazných platných právních předpisů.</w:t>
      </w:r>
      <w:r w:rsidR="00A14E92">
        <w:rPr>
          <w:rFonts w:asciiTheme="minorHAnsi" w:hAnsiTheme="minorHAnsi" w:cstheme="minorHAnsi"/>
          <w:sz w:val="22"/>
          <w:szCs w:val="22"/>
        </w:rPr>
        <w:t xml:space="preserve"> </w:t>
      </w:r>
    </w:p>
    <w:p w:rsidR="00CC620E" w:rsidRPr="00CC620E" w:rsidRDefault="00CC620E" w:rsidP="00CC620E">
      <w:pPr>
        <w:jc w:val="both"/>
        <w:rPr>
          <w:rFonts w:asciiTheme="minorHAnsi" w:hAnsiTheme="minorHAnsi" w:cstheme="minorHAnsi"/>
          <w:bCs/>
          <w:sz w:val="22"/>
          <w:szCs w:val="22"/>
        </w:rPr>
      </w:pPr>
    </w:p>
    <w:p w:rsidR="00C326FF" w:rsidRPr="00CC620E" w:rsidRDefault="00CC620E" w:rsidP="00CC620E">
      <w:pPr>
        <w:jc w:val="both"/>
        <w:rPr>
          <w:rFonts w:asciiTheme="minorHAnsi" w:hAnsiTheme="minorHAnsi" w:cstheme="minorHAnsi"/>
          <w:bCs/>
          <w:sz w:val="22"/>
          <w:szCs w:val="22"/>
        </w:rPr>
      </w:pPr>
      <w:r w:rsidRPr="00CC620E">
        <w:rPr>
          <w:rFonts w:asciiTheme="minorHAnsi" w:hAnsiTheme="minorHAnsi" w:cstheme="minorHAnsi"/>
          <w:bCs/>
          <w:sz w:val="22"/>
          <w:szCs w:val="22"/>
        </w:rPr>
        <w:t>2</w:t>
      </w:r>
      <w:r w:rsidR="00066059" w:rsidRPr="00CC620E">
        <w:rPr>
          <w:rFonts w:asciiTheme="minorHAnsi" w:hAnsiTheme="minorHAnsi" w:cstheme="minorHAnsi"/>
          <w:bCs/>
          <w:sz w:val="22"/>
          <w:szCs w:val="22"/>
        </w:rPr>
        <w:t xml:space="preserve">. </w:t>
      </w:r>
      <w:r w:rsidR="00C326FF" w:rsidRPr="00CC620E">
        <w:rPr>
          <w:rFonts w:asciiTheme="minorHAnsi" w:hAnsiTheme="minorHAnsi" w:cstheme="minorHAnsi"/>
          <w:bCs/>
          <w:sz w:val="22"/>
          <w:szCs w:val="22"/>
        </w:rPr>
        <w:t xml:space="preserve">Smlouva je vyhotovena ve </w:t>
      </w:r>
      <w:r w:rsidR="00066059" w:rsidRPr="00CC620E">
        <w:rPr>
          <w:rFonts w:asciiTheme="minorHAnsi" w:hAnsiTheme="minorHAnsi" w:cstheme="minorHAnsi"/>
          <w:bCs/>
          <w:sz w:val="22"/>
          <w:szCs w:val="22"/>
        </w:rPr>
        <w:t>3</w:t>
      </w:r>
      <w:r w:rsidR="00C326FF" w:rsidRPr="00CC620E">
        <w:rPr>
          <w:rFonts w:asciiTheme="minorHAnsi" w:hAnsiTheme="minorHAnsi" w:cstheme="minorHAnsi"/>
          <w:bCs/>
          <w:sz w:val="22"/>
          <w:szCs w:val="22"/>
        </w:rPr>
        <w:t xml:space="preserve"> stejnopisech majících povahu originálu, z nichž </w:t>
      </w:r>
      <w:r w:rsidR="00066059" w:rsidRPr="00CC620E">
        <w:rPr>
          <w:rFonts w:asciiTheme="minorHAnsi" w:hAnsiTheme="minorHAnsi" w:cstheme="minorHAnsi"/>
          <w:bCs/>
          <w:sz w:val="22"/>
          <w:szCs w:val="22"/>
        </w:rPr>
        <w:t>příjemce</w:t>
      </w:r>
      <w:r w:rsidR="00C326FF" w:rsidRPr="00CC620E">
        <w:rPr>
          <w:rFonts w:asciiTheme="minorHAnsi" w:hAnsiTheme="minorHAnsi" w:cstheme="minorHAnsi"/>
          <w:bCs/>
          <w:sz w:val="22"/>
          <w:szCs w:val="22"/>
        </w:rPr>
        <w:t xml:space="preserve"> obdrží 1 výtisk.</w:t>
      </w:r>
    </w:p>
    <w:p w:rsidR="00C326FF" w:rsidRPr="00CC620E" w:rsidRDefault="00C326FF" w:rsidP="00CC620E">
      <w:pPr>
        <w:jc w:val="both"/>
        <w:rPr>
          <w:rFonts w:asciiTheme="minorHAnsi" w:hAnsiTheme="minorHAnsi" w:cstheme="minorHAnsi"/>
          <w:bCs/>
          <w:sz w:val="22"/>
          <w:szCs w:val="22"/>
        </w:rPr>
      </w:pPr>
    </w:p>
    <w:p w:rsidR="00C326FF" w:rsidRPr="00CC620E" w:rsidRDefault="00CC620E" w:rsidP="00CC620E">
      <w:pPr>
        <w:jc w:val="both"/>
        <w:rPr>
          <w:rFonts w:asciiTheme="minorHAnsi" w:hAnsiTheme="minorHAnsi" w:cstheme="minorHAnsi"/>
          <w:bCs/>
          <w:sz w:val="22"/>
          <w:szCs w:val="22"/>
        </w:rPr>
      </w:pPr>
      <w:r w:rsidRPr="00CC620E">
        <w:rPr>
          <w:rFonts w:asciiTheme="minorHAnsi" w:hAnsiTheme="minorHAnsi" w:cstheme="minorHAnsi"/>
          <w:bCs/>
          <w:sz w:val="22"/>
          <w:szCs w:val="22"/>
        </w:rPr>
        <w:t>3</w:t>
      </w:r>
      <w:r w:rsidR="00066059" w:rsidRPr="00CC620E">
        <w:rPr>
          <w:rFonts w:asciiTheme="minorHAnsi" w:hAnsiTheme="minorHAnsi" w:cstheme="minorHAnsi"/>
          <w:bCs/>
          <w:sz w:val="22"/>
          <w:szCs w:val="22"/>
        </w:rPr>
        <w:t xml:space="preserve">. </w:t>
      </w:r>
      <w:r w:rsidR="00C326FF" w:rsidRPr="00CC620E">
        <w:rPr>
          <w:rFonts w:asciiTheme="minorHAnsi" w:hAnsiTheme="minorHAnsi" w:cstheme="minorHAnsi"/>
          <w:bCs/>
          <w:sz w:val="22"/>
          <w:szCs w:val="22"/>
        </w:rPr>
        <w:t xml:space="preserve">Změny a doplňky této smlouvy lze provádět pouze formou písemných číslovaných dodatků, podepsaných oběma smluvními stranami. Upřesnění či změny údajů (zejména adresa, číslo </w:t>
      </w:r>
      <w:r w:rsidR="00066059" w:rsidRPr="00CC620E">
        <w:rPr>
          <w:rFonts w:asciiTheme="minorHAnsi" w:hAnsiTheme="minorHAnsi" w:cstheme="minorHAnsi"/>
          <w:bCs/>
          <w:sz w:val="22"/>
          <w:szCs w:val="22"/>
        </w:rPr>
        <w:t>b</w:t>
      </w:r>
      <w:r w:rsidR="00C326FF" w:rsidRPr="00CC620E">
        <w:rPr>
          <w:rFonts w:asciiTheme="minorHAnsi" w:hAnsiTheme="minorHAnsi" w:cstheme="minorHAnsi"/>
          <w:bCs/>
          <w:sz w:val="22"/>
          <w:szCs w:val="22"/>
        </w:rPr>
        <w:t>ankovního účtu, kontaktní osoba) stačí písemně sdělit poskytovateli dotace, pokud tento netrvá na uzavření dodatku ke smlouvě.</w:t>
      </w:r>
    </w:p>
    <w:p w:rsidR="00C326FF" w:rsidRPr="00CC620E" w:rsidRDefault="00C326FF" w:rsidP="00CC620E">
      <w:pPr>
        <w:jc w:val="both"/>
        <w:rPr>
          <w:rFonts w:asciiTheme="minorHAnsi" w:hAnsiTheme="minorHAnsi" w:cstheme="minorHAnsi"/>
          <w:bCs/>
          <w:sz w:val="22"/>
          <w:szCs w:val="22"/>
        </w:rPr>
      </w:pPr>
    </w:p>
    <w:p w:rsidR="00CC620E" w:rsidRPr="00CC620E" w:rsidRDefault="00CC620E" w:rsidP="00CC620E">
      <w:pPr>
        <w:jc w:val="both"/>
        <w:rPr>
          <w:rFonts w:asciiTheme="minorHAnsi" w:hAnsiTheme="minorHAnsi" w:cstheme="minorHAnsi"/>
          <w:sz w:val="22"/>
          <w:szCs w:val="22"/>
        </w:rPr>
      </w:pPr>
      <w:r w:rsidRPr="00CC620E">
        <w:rPr>
          <w:rFonts w:asciiTheme="minorHAnsi" w:hAnsiTheme="minorHAnsi" w:cstheme="minorHAnsi"/>
          <w:sz w:val="22"/>
          <w:szCs w:val="22"/>
        </w:rPr>
        <w:t>4. Smluvní strany souhlasí s tím, aby tato Smlouva KT/</w:t>
      </w:r>
      <w:r w:rsidR="008615FE">
        <w:rPr>
          <w:rFonts w:asciiTheme="minorHAnsi" w:hAnsiTheme="minorHAnsi" w:cstheme="minorHAnsi"/>
          <w:sz w:val="22"/>
          <w:szCs w:val="22"/>
        </w:rPr>
        <w:t>9452/17</w:t>
      </w:r>
      <w:r w:rsidRPr="00CC620E">
        <w:rPr>
          <w:rFonts w:asciiTheme="minorHAnsi" w:hAnsiTheme="minorHAnsi" w:cstheme="minorHAnsi"/>
          <w:sz w:val="22"/>
          <w:szCs w:val="22"/>
        </w:rPr>
        <w:t xml:space="preserve">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CC620E" w:rsidRPr="00CC620E" w:rsidRDefault="00CC620E" w:rsidP="00CC620E">
      <w:pPr>
        <w:jc w:val="both"/>
        <w:rPr>
          <w:rFonts w:asciiTheme="minorHAnsi" w:hAnsiTheme="minorHAnsi" w:cstheme="minorHAnsi"/>
          <w:sz w:val="22"/>
          <w:szCs w:val="22"/>
        </w:rPr>
      </w:pPr>
    </w:p>
    <w:p w:rsidR="00CC620E" w:rsidRPr="00CC620E" w:rsidRDefault="00CC620E" w:rsidP="00CC620E">
      <w:pPr>
        <w:jc w:val="both"/>
        <w:rPr>
          <w:rFonts w:asciiTheme="minorHAnsi" w:hAnsiTheme="minorHAnsi" w:cstheme="minorHAnsi"/>
          <w:sz w:val="22"/>
          <w:szCs w:val="22"/>
        </w:rPr>
      </w:pPr>
      <w:r w:rsidRPr="00CC620E">
        <w:rPr>
          <w:rFonts w:asciiTheme="minorHAnsi" w:hAnsiTheme="minorHAnsi" w:cstheme="minorHAnsi"/>
          <w:sz w:val="22"/>
          <w:szCs w:val="22"/>
        </w:rPr>
        <w:t xml:space="preserve">5. Smluvní strany prohlašují, že skutečnosti uvedené v této Smlouvě nepovažují za obchodní tajemství a udělují svolení k jejich zpřístupnění ve smyslu zákona č. 106/1999 Sb., o svobodném přístupu k informacím. </w:t>
      </w:r>
    </w:p>
    <w:p w:rsidR="00CC620E" w:rsidRPr="00CC620E" w:rsidRDefault="00CC620E" w:rsidP="00CC620E">
      <w:pPr>
        <w:jc w:val="both"/>
        <w:rPr>
          <w:rFonts w:asciiTheme="minorHAnsi" w:hAnsiTheme="minorHAnsi" w:cstheme="minorHAnsi"/>
          <w:sz w:val="22"/>
          <w:szCs w:val="22"/>
        </w:rPr>
      </w:pPr>
    </w:p>
    <w:p w:rsidR="00CC620E" w:rsidRPr="00CC620E" w:rsidRDefault="004E2F02" w:rsidP="00CC620E">
      <w:pPr>
        <w:jc w:val="both"/>
        <w:rPr>
          <w:rFonts w:asciiTheme="minorHAnsi" w:hAnsiTheme="minorHAnsi" w:cstheme="minorHAnsi"/>
          <w:sz w:val="22"/>
          <w:szCs w:val="22"/>
        </w:rPr>
      </w:pPr>
      <w:r>
        <w:rPr>
          <w:rFonts w:asciiTheme="minorHAnsi" w:hAnsiTheme="minorHAnsi" w:cstheme="minorHAnsi"/>
          <w:sz w:val="22"/>
          <w:szCs w:val="22"/>
        </w:rPr>
        <w:t>6</w:t>
      </w:r>
      <w:r w:rsidR="00CC620E" w:rsidRPr="00CC620E">
        <w:rPr>
          <w:rFonts w:asciiTheme="minorHAnsi" w:hAnsiTheme="minorHAnsi" w:cstheme="minorHAnsi"/>
          <w:sz w:val="22"/>
          <w:szCs w:val="22"/>
        </w:rPr>
        <w:t>. Tato Smlouva nabývá účinnosti dnem, kdy město Litvínov uveřejní Smlouvu v informačním systému registru smluv</w:t>
      </w:r>
      <w:r w:rsidR="006D68F5">
        <w:rPr>
          <w:rFonts w:asciiTheme="minorHAnsi" w:hAnsiTheme="minorHAnsi" w:cstheme="minorHAnsi"/>
          <w:sz w:val="22"/>
          <w:szCs w:val="22"/>
        </w:rPr>
        <w:t xml:space="preserve"> dle zákona č. 340/2015 Sb. o registru smluv.</w:t>
      </w:r>
    </w:p>
    <w:p w:rsidR="00CC620E" w:rsidRPr="00CC620E" w:rsidRDefault="00CC620E" w:rsidP="00CC620E">
      <w:pPr>
        <w:jc w:val="both"/>
        <w:rPr>
          <w:rFonts w:asciiTheme="minorHAnsi" w:hAnsiTheme="minorHAnsi" w:cstheme="minorHAnsi"/>
          <w:sz w:val="22"/>
          <w:szCs w:val="22"/>
        </w:rPr>
      </w:pPr>
    </w:p>
    <w:p w:rsidR="00CC620E" w:rsidRPr="00CC620E" w:rsidRDefault="004E2F02" w:rsidP="00CC620E">
      <w:pPr>
        <w:jc w:val="both"/>
        <w:rPr>
          <w:rFonts w:asciiTheme="minorHAnsi" w:hAnsiTheme="minorHAnsi" w:cstheme="minorHAnsi"/>
          <w:sz w:val="22"/>
          <w:szCs w:val="22"/>
        </w:rPr>
      </w:pPr>
      <w:r>
        <w:rPr>
          <w:rFonts w:asciiTheme="minorHAnsi" w:hAnsiTheme="minorHAnsi" w:cstheme="minorHAnsi"/>
          <w:sz w:val="22"/>
          <w:szCs w:val="22"/>
        </w:rPr>
        <w:t>7</w:t>
      </w:r>
      <w:r w:rsidR="00CC620E" w:rsidRPr="00CC620E">
        <w:rPr>
          <w:rFonts w:asciiTheme="minorHAnsi" w:hAnsiTheme="minorHAnsi" w:cstheme="minorHAnsi"/>
          <w:sz w:val="22"/>
          <w:szCs w:val="22"/>
        </w:rPr>
        <w:t xml:space="preserve">. Tato Smlouva nabývá platnosti dnem podpisu smluvních stran a </w:t>
      </w:r>
      <w:r w:rsidR="008512EF">
        <w:rPr>
          <w:rFonts w:asciiTheme="minorHAnsi" w:hAnsiTheme="minorHAnsi" w:cstheme="minorHAnsi"/>
          <w:sz w:val="22"/>
          <w:szCs w:val="22"/>
        </w:rPr>
        <w:t>zahájením poskytování dotace</w:t>
      </w:r>
      <w:r w:rsidR="00CC620E" w:rsidRPr="00CC620E">
        <w:rPr>
          <w:rFonts w:asciiTheme="minorHAnsi" w:hAnsiTheme="minorHAnsi" w:cstheme="minorHAnsi"/>
          <w:sz w:val="22"/>
          <w:szCs w:val="22"/>
        </w:rPr>
        <w:t xml:space="preserve">, uvedeného v článku </w:t>
      </w:r>
      <w:r w:rsidR="002E3224">
        <w:rPr>
          <w:rFonts w:asciiTheme="minorHAnsi" w:hAnsiTheme="minorHAnsi" w:cstheme="minorHAnsi"/>
          <w:sz w:val="22"/>
          <w:szCs w:val="22"/>
        </w:rPr>
        <w:t>IV.</w:t>
      </w:r>
      <w:r w:rsidR="00CC620E" w:rsidRPr="00CC620E">
        <w:rPr>
          <w:rFonts w:asciiTheme="minorHAnsi" w:hAnsiTheme="minorHAnsi" w:cstheme="minorHAnsi"/>
          <w:sz w:val="22"/>
          <w:szCs w:val="22"/>
        </w:rPr>
        <w:t xml:space="preserve"> smlouvy. </w:t>
      </w:r>
    </w:p>
    <w:p w:rsidR="00CC620E" w:rsidRPr="00CC620E" w:rsidRDefault="00CC620E" w:rsidP="00CC620E">
      <w:pPr>
        <w:jc w:val="both"/>
        <w:rPr>
          <w:rFonts w:asciiTheme="minorHAnsi" w:hAnsiTheme="minorHAnsi" w:cstheme="minorHAnsi"/>
          <w:sz w:val="22"/>
          <w:szCs w:val="22"/>
        </w:rPr>
      </w:pPr>
    </w:p>
    <w:p w:rsidR="00CC620E" w:rsidRPr="00CC620E" w:rsidRDefault="004E2F02" w:rsidP="00CC620E">
      <w:pPr>
        <w:jc w:val="both"/>
        <w:rPr>
          <w:rFonts w:asciiTheme="minorHAnsi" w:hAnsiTheme="minorHAnsi" w:cstheme="minorHAnsi"/>
          <w:sz w:val="22"/>
          <w:szCs w:val="22"/>
        </w:rPr>
      </w:pPr>
      <w:r>
        <w:rPr>
          <w:rFonts w:asciiTheme="minorHAnsi" w:hAnsiTheme="minorHAnsi" w:cstheme="minorHAnsi"/>
          <w:sz w:val="22"/>
          <w:szCs w:val="22"/>
        </w:rPr>
        <w:t>8</w:t>
      </w:r>
      <w:r w:rsidR="00CC620E" w:rsidRPr="00CC620E">
        <w:rPr>
          <w:rFonts w:asciiTheme="minorHAnsi" w:hAnsiTheme="minorHAnsi" w:cstheme="minorHAnsi"/>
          <w:sz w:val="22"/>
          <w:szCs w:val="22"/>
        </w:rPr>
        <w:t>. Pokud příjemce neinvestiční dotace nepředloží řádné vyúčtování poskytnutých finančních prostředků, neobdrží v následujících 5 letech v dalších dotačních řízeních žádné finanční prostředky z rozpočtu města.</w:t>
      </w:r>
    </w:p>
    <w:p w:rsidR="00CC620E" w:rsidRPr="00CC620E" w:rsidRDefault="00CC620E" w:rsidP="00CC620E">
      <w:pPr>
        <w:jc w:val="both"/>
        <w:rPr>
          <w:rFonts w:asciiTheme="minorHAnsi" w:hAnsiTheme="minorHAnsi" w:cstheme="minorHAnsi"/>
          <w:bCs/>
          <w:sz w:val="22"/>
          <w:szCs w:val="22"/>
        </w:rPr>
      </w:pPr>
    </w:p>
    <w:p w:rsidR="00C326FF" w:rsidRPr="00CC620E" w:rsidRDefault="004E2F02" w:rsidP="00CC620E">
      <w:pPr>
        <w:jc w:val="both"/>
        <w:rPr>
          <w:rFonts w:asciiTheme="minorHAnsi" w:hAnsiTheme="minorHAnsi" w:cstheme="minorHAnsi"/>
          <w:bCs/>
          <w:sz w:val="22"/>
          <w:szCs w:val="22"/>
        </w:rPr>
      </w:pPr>
      <w:r>
        <w:rPr>
          <w:rFonts w:asciiTheme="minorHAnsi" w:hAnsiTheme="minorHAnsi" w:cstheme="minorHAnsi"/>
          <w:bCs/>
          <w:sz w:val="22"/>
          <w:szCs w:val="22"/>
        </w:rPr>
        <w:t>9</w:t>
      </w:r>
      <w:r w:rsidR="00CC620E" w:rsidRPr="00CC620E">
        <w:rPr>
          <w:rFonts w:asciiTheme="minorHAnsi" w:hAnsiTheme="minorHAnsi" w:cstheme="minorHAnsi"/>
          <w:bCs/>
          <w:sz w:val="22"/>
          <w:szCs w:val="22"/>
        </w:rPr>
        <w:t xml:space="preserve">. </w:t>
      </w:r>
      <w:r w:rsidR="00C326FF" w:rsidRPr="00CC620E">
        <w:rPr>
          <w:rFonts w:asciiTheme="minorHAnsi" w:hAnsiTheme="minorHAnsi" w:cstheme="minorHAnsi"/>
          <w:bCs/>
          <w:sz w:val="22"/>
          <w:szCs w:val="22"/>
        </w:rPr>
        <w:t>Na důkaz výslovného souhlasu s obsahem a všemi ustanoveními této smlouvy a své pravé, svobodné a vážné vůle, je tato smlouva po jejím přečtení smluvními stranami vlastnoručně podepsána.</w:t>
      </w:r>
    </w:p>
    <w:p w:rsidR="00C326FF" w:rsidRDefault="00C326FF" w:rsidP="00C326FF">
      <w:pPr>
        <w:rPr>
          <w:rFonts w:ascii="Calibri" w:hAnsi="Calibri" w:cs="Calibri"/>
          <w:b/>
          <w:bCs/>
          <w:sz w:val="22"/>
          <w:szCs w:val="22"/>
        </w:rPr>
      </w:pPr>
    </w:p>
    <w:p w:rsidR="005A5892" w:rsidRPr="009679B4" w:rsidRDefault="005A5892" w:rsidP="005A5892">
      <w:pPr>
        <w:rPr>
          <w:rFonts w:ascii="Calibri" w:hAnsi="Calibri" w:cs="Calibri"/>
          <w:sz w:val="22"/>
          <w:szCs w:val="22"/>
        </w:rPr>
      </w:pPr>
      <w:r w:rsidRPr="009679B4">
        <w:rPr>
          <w:rFonts w:ascii="Calibri" w:hAnsi="Calibri" w:cs="Calibri"/>
          <w:sz w:val="22"/>
          <w:szCs w:val="22"/>
        </w:rPr>
        <w:t>V Litvínově dne ……………</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V Litvínově dne ……………</w:t>
      </w:r>
    </w:p>
    <w:p w:rsidR="00FC57E2" w:rsidRPr="009679B4" w:rsidRDefault="00FC57E2" w:rsidP="00FC57E2">
      <w:pPr>
        <w:rPr>
          <w:rFonts w:ascii="Calibri" w:hAnsi="Calibri" w:cs="Calibri"/>
          <w:sz w:val="22"/>
          <w:szCs w:val="22"/>
        </w:rPr>
      </w:pPr>
    </w:p>
    <w:p w:rsidR="00FC57E2" w:rsidRDefault="00FC57E2" w:rsidP="00FC57E2">
      <w:pPr>
        <w:jc w:val="both"/>
        <w:rPr>
          <w:rFonts w:ascii="Calibri" w:hAnsi="Calibri" w:cs="Calibri"/>
          <w:sz w:val="22"/>
          <w:szCs w:val="22"/>
        </w:rPr>
      </w:pPr>
    </w:p>
    <w:p w:rsidR="00CC620E" w:rsidRDefault="00CC620E" w:rsidP="00FC57E2">
      <w:pPr>
        <w:jc w:val="both"/>
        <w:rPr>
          <w:rFonts w:ascii="Calibri" w:hAnsi="Calibri" w:cs="Calibri"/>
          <w:sz w:val="22"/>
          <w:szCs w:val="22"/>
        </w:rPr>
      </w:pPr>
    </w:p>
    <w:p w:rsidR="00FC57E2" w:rsidRPr="009679B4" w:rsidRDefault="00FC57E2" w:rsidP="00FC57E2">
      <w:pPr>
        <w:jc w:val="both"/>
        <w:rPr>
          <w:rFonts w:ascii="Calibri" w:hAnsi="Calibri" w:cs="Calibri"/>
          <w:sz w:val="22"/>
          <w:szCs w:val="22"/>
        </w:rPr>
      </w:pPr>
    </w:p>
    <w:p w:rsidR="00FC57E2" w:rsidRPr="009679B4" w:rsidRDefault="00FC57E2" w:rsidP="00FC57E2">
      <w:pPr>
        <w:jc w:val="both"/>
        <w:rPr>
          <w:rFonts w:ascii="Calibri" w:hAnsi="Calibri" w:cs="Calibri"/>
          <w:sz w:val="22"/>
          <w:szCs w:val="22"/>
        </w:rPr>
      </w:pP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p>
    <w:p w:rsidR="00FC57E2" w:rsidRPr="009679B4" w:rsidRDefault="00A975F6" w:rsidP="00FC57E2">
      <w:pPr>
        <w:jc w:val="both"/>
        <w:rPr>
          <w:rFonts w:ascii="Calibri" w:hAnsi="Calibri" w:cs="Calibri"/>
          <w:sz w:val="22"/>
          <w:szCs w:val="22"/>
        </w:rPr>
      </w:pPr>
      <w:r>
        <w:rPr>
          <w:rFonts w:ascii="Calibri" w:hAnsi="Calibri" w:cs="Calibri"/>
          <w:sz w:val="22"/>
          <w:szCs w:val="22"/>
        </w:rPr>
        <w:t>……….</w:t>
      </w:r>
      <w:r w:rsidR="00FC57E2" w:rsidRPr="009679B4">
        <w:rPr>
          <w:rFonts w:ascii="Calibri" w:hAnsi="Calibri" w:cs="Calibri"/>
          <w:sz w:val="22"/>
          <w:szCs w:val="22"/>
        </w:rPr>
        <w:t>…………………………….</w:t>
      </w:r>
      <w:r w:rsidR="00FC57E2" w:rsidRPr="009679B4">
        <w:rPr>
          <w:rFonts w:ascii="Calibri" w:hAnsi="Calibri" w:cs="Calibri"/>
          <w:sz w:val="22"/>
          <w:szCs w:val="22"/>
        </w:rPr>
        <w:tab/>
        <w:t xml:space="preserve">   </w:t>
      </w:r>
      <w:r w:rsidR="00FC57E2" w:rsidRPr="009679B4">
        <w:rPr>
          <w:rFonts w:ascii="Calibri" w:hAnsi="Calibri" w:cs="Calibri"/>
          <w:sz w:val="22"/>
          <w:szCs w:val="22"/>
        </w:rPr>
        <w:tab/>
        <w:t xml:space="preserve">               </w:t>
      </w:r>
      <w:r>
        <w:rPr>
          <w:rFonts w:ascii="Calibri" w:hAnsi="Calibri" w:cs="Calibri"/>
          <w:sz w:val="22"/>
          <w:szCs w:val="22"/>
        </w:rPr>
        <w:t xml:space="preserve">         …………………..………………</w:t>
      </w:r>
    </w:p>
    <w:p w:rsidR="00FC57E2" w:rsidRPr="009679B4" w:rsidRDefault="00FC57E2" w:rsidP="00FC57E2">
      <w:pPr>
        <w:jc w:val="both"/>
        <w:rPr>
          <w:rFonts w:ascii="Calibri" w:hAnsi="Calibri" w:cs="Calibri"/>
          <w:sz w:val="22"/>
          <w:szCs w:val="22"/>
        </w:rPr>
      </w:pPr>
      <w:r w:rsidRPr="009679B4">
        <w:rPr>
          <w:rFonts w:ascii="Calibri" w:hAnsi="Calibri" w:cs="Calibri"/>
          <w:sz w:val="22"/>
          <w:szCs w:val="22"/>
        </w:rPr>
        <w:t xml:space="preserve"> </w:t>
      </w:r>
      <w:r w:rsidR="00BA3236">
        <w:rPr>
          <w:rFonts w:ascii="Calibri" w:hAnsi="Calibri" w:cs="Calibri"/>
          <w:sz w:val="22"/>
          <w:szCs w:val="22"/>
        </w:rPr>
        <w:t>Lubomír Šlapka</w:t>
      </w:r>
      <w:r w:rsidR="00E46557">
        <w:rPr>
          <w:rFonts w:ascii="Calibri" w:hAnsi="Calibri" w:cs="Calibri"/>
          <w:sz w:val="22"/>
          <w:szCs w:val="22"/>
        </w:rPr>
        <w:tab/>
        <w:t xml:space="preserve">     </w:t>
      </w:r>
      <w:r w:rsidR="000D7814" w:rsidRPr="009679B4">
        <w:rPr>
          <w:rFonts w:ascii="Calibri" w:hAnsi="Calibri" w:cs="Calibri"/>
          <w:sz w:val="22"/>
          <w:szCs w:val="22"/>
        </w:rPr>
        <w:tab/>
      </w:r>
      <w:r w:rsidR="000D7814" w:rsidRPr="009679B4">
        <w:rPr>
          <w:rFonts w:ascii="Calibri" w:hAnsi="Calibri" w:cs="Calibri"/>
          <w:sz w:val="22"/>
          <w:szCs w:val="22"/>
        </w:rPr>
        <w:tab/>
      </w:r>
      <w:r w:rsidR="000D7814" w:rsidRPr="009679B4">
        <w:rPr>
          <w:rFonts w:ascii="Calibri" w:hAnsi="Calibri" w:cs="Calibri"/>
          <w:sz w:val="22"/>
          <w:szCs w:val="22"/>
        </w:rPr>
        <w:tab/>
        <w:t xml:space="preserve">         Mgr. Kamila Bláhová</w:t>
      </w:r>
    </w:p>
    <w:p w:rsidR="00FC57E2" w:rsidRPr="009679B4" w:rsidRDefault="00C52A2B" w:rsidP="00FC57E2">
      <w:pPr>
        <w:jc w:val="both"/>
        <w:rPr>
          <w:rFonts w:ascii="Calibri" w:hAnsi="Calibri" w:cs="Calibri"/>
          <w:sz w:val="22"/>
          <w:szCs w:val="22"/>
        </w:rPr>
      </w:pPr>
      <w:r w:rsidRPr="009679B4">
        <w:rPr>
          <w:rFonts w:ascii="Calibri" w:hAnsi="Calibri" w:cs="Calibri"/>
          <w:sz w:val="22"/>
          <w:szCs w:val="22"/>
        </w:rPr>
        <w:t xml:space="preserve"> </w:t>
      </w:r>
      <w:r w:rsidR="00E46557" w:rsidRPr="009679B4">
        <w:rPr>
          <w:rFonts w:ascii="Calibri" w:hAnsi="Calibri" w:cs="Calibri"/>
          <w:sz w:val="22"/>
          <w:szCs w:val="22"/>
        </w:rPr>
        <w:t>Ř</w:t>
      </w:r>
      <w:r w:rsidRPr="009679B4">
        <w:rPr>
          <w:rFonts w:ascii="Calibri" w:hAnsi="Calibri" w:cs="Calibri"/>
          <w:sz w:val="22"/>
          <w:szCs w:val="22"/>
        </w:rPr>
        <w:t>editel</w:t>
      </w:r>
      <w:r w:rsidR="00BA3236">
        <w:rPr>
          <w:rFonts w:ascii="Calibri" w:hAnsi="Calibri" w:cs="Calibri"/>
          <w:sz w:val="22"/>
          <w:szCs w:val="22"/>
        </w:rPr>
        <w:tab/>
      </w:r>
      <w:r w:rsidR="00BA3236">
        <w:rPr>
          <w:rFonts w:ascii="Calibri" w:hAnsi="Calibri" w:cs="Calibri"/>
          <w:sz w:val="22"/>
          <w:szCs w:val="22"/>
        </w:rPr>
        <w:tab/>
      </w:r>
      <w:r w:rsidR="000D7814" w:rsidRPr="009679B4">
        <w:rPr>
          <w:rFonts w:ascii="Calibri" w:hAnsi="Calibri" w:cs="Calibri"/>
          <w:sz w:val="22"/>
          <w:szCs w:val="22"/>
        </w:rPr>
        <w:t xml:space="preserve"> </w:t>
      </w:r>
      <w:r w:rsidR="000D7814" w:rsidRPr="009679B4">
        <w:rPr>
          <w:rFonts w:ascii="Calibri" w:hAnsi="Calibri" w:cs="Calibri"/>
          <w:sz w:val="22"/>
          <w:szCs w:val="22"/>
        </w:rPr>
        <w:tab/>
      </w:r>
      <w:r w:rsidR="000D7814" w:rsidRPr="009679B4">
        <w:rPr>
          <w:rFonts w:ascii="Calibri" w:hAnsi="Calibri" w:cs="Calibri"/>
          <w:sz w:val="22"/>
          <w:szCs w:val="22"/>
        </w:rPr>
        <w:tab/>
      </w:r>
      <w:r w:rsidR="000D7814" w:rsidRPr="009679B4">
        <w:rPr>
          <w:rFonts w:ascii="Calibri" w:hAnsi="Calibri" w:cs="Calibri"/>
          <w:sz w:val="22"/>
          <w:szCs w:val="22"/>
        </w:rPr>
        <w:tab/>
      </w:r>
      <w:r w:rsidR="000D7814" w:rsidRPr="009679B4">
        <w:rPr>
          <w:rFonts w:ascii="Calibri" w:hAnsi="Calibri" w:cs="Calibri"/>
          <w:sz w:val="22"/>
          <w:szCs w:val="22"/>
        </w:rPr>
        <w:tab/>
        <w:t xml:space="preserve">         starostka města                 </w:t>
      </w:r>
    </w:p>
    <w:p w:rsidR="00F46CDA" w:rsidRPr="009679B4" w:rsidRDefault="00F46CDA" w:rsidP="00FC57E2">
      <w:pPr>
        <w:jc w:val="both"/>
        <w:rPr>
          <w:rFonts w:ascii="Calibri" w:hAnsi="Calibri" w:cs="Calibri"/>
          <w:sz w:val="22"/>
          <w:szCs w:val="22"/>
        </w:rPr>
      </w:pPr>
    </w:p>
    <w:p w:rsidR="00BA3236" w:rsidRDefault="00FC57E2" w:rsidP="00FC57E2">
      <w:pPr>
        <w:rPr>
          <w:rFonts w:ascii="Arial" w:hAnsi="Arial" w:cs="Arial"/>
        </w:rPr>
      </w:pPr>
      <w:r>
        <w:rPr>
          <w:rFonts w:ascii="Arial" w:hAnsi="Arial" w:cs="Arial"/>
        </w:rPr>
        <w:tab/>
      </w:r>
      <w:r>
        <w:rPr>
          <w:rFonts w:ascii="Arial" w:hAnsi="Arial" w:cs="Arial"/>
        </w:rPr>
        <w:tab/>
      </w:r>
    </w:p>
    <w:p w:rsidR="00BA3236" w:rsidRDefault="00BA3236" w:rsidP="00FC57E2">
      <w:pPr>
        <w:rPr>
          <w:rFonts w:ascii="Arial" w:hAnsi="Arial" w:cs="Arial"/>
        </w:rPr>
      </w:pPr>
    </w:p>
    <w:p w:rsidR="00BA3236" w:rsidRDefault="00BA3236" w:rsidP="00FC57E2">
      <w:pPr>
        <w:rPr>
          <w:rFonts w:ascii="Arial" w:hAnsi="Arial" w:cs="Arial"/>
        </w:rPr>
      </w:pPr>
    </w:p>
    <w:p w:rsidR="00BA3236" w:rsidRDefault="00BA3236" w:rsidP="00FC57E2">
      <w:pPr>
        <w:rPr>
          <w:rFonts w:ascii="Arial" w:hAnsi="Arial" w:cs="Arial"/>
        </w:rPr>
      </w:pPr>
    </w:p>
    <w:p w:rsidR="00A975F6" w:rsidRDefault="004E2F02" w:rsidP="00FC57E2">
      <w:pPr>
        <w:rPr>
          <w:rFonts w:ascii="Arial" w:hAnsi="Arial" w:cs="Arial"/>
        </w:rPr>
      </w:pPr>
      <w:r>
        <w:rPr>
          <w:rFonts w:ascii="Arial" w:hAnsi="Arial" w:cs="Arial"/>
        </w:rPr>
        <w:tab/>
      </w:r>
      <w:r>
        <w:rPr>
          <w:rFonts w:ascii="Arial" w:hAnsi="Arial" w:cs="Arial"/>
        </w:rPr>
        <w:tab/>
      </w:r>
      <w:r>
        <w:rPr>
          <w:rFonts w:ascii="Arial" w:hAnsi="Arial" w:cs="Arial"/>
        </w:rPr>
        <w:tab/>
      </w:r>
      <w:r w:rsidR="00FC57E2">
        <w:rPr>
          <w:rFonts w:ascii="Arial" w:hAnsi="Arial" w:cs="Arial"/>
        </w:rPr>
        <w:tab/>
        <w:t xml:space="preserve">                                       Smlouva číslo: KT/</w:t>
      </w:r>
      <w:r w:rsidR="00982895">
        <w:rPr>
          <w:rFonts w:ascii="Arial" w:hAnsi="Arial" w:cs="Arial"/>
        </w:rPr>
        <w:t>9452/17</w:t>
      </w:r>
    </w:p>
    <w:p w:rsidR="00FC57E2" w:rsidRDefault="004E2F02" w:rsidP="00FC57E2">
      <w:pPr>
        <w:rPr>
          <w:rFonts w:ascii="Arial" w:hAnsi="Arial" w:cs="Arial"/>
        </w:rPr>
      </w:pPr>
      <w:r>
        <w:rPr>
          <w:rFonts w:ascii="Arial" w:hAnsi="Arial" w:cs="Arial"/>
        </w:rPr>
        <w:tab/>
      </w:r>
      <w:r>
        <w:rPr>
          <w:rFonts w:ascii="Arial" w:hAnsi="Arial" w:cs="Arial"/>
        </w:rPr>
        <w:tab/>
      </w:r>
    </w:p>
    <w:tbl>
      <w:tblPr>
        <w:tblW w:w="5127" w:type="pct"/>
        <w:tblCellMar>
          <w:left w:w="10" w:type="dxa"/>
          <w:right w:w="10" w:type="dxa"/>
        </w:tblCellMar>
        <w:tblLook w:val="0000" w:firstRow="0" w:lastRow="0" w:firstColumn="0" w:lastColumn="0" w:noHBand="0" w:noVBand="0"/>
      </w:tblPr>
      <w:tblGrid>
        <w:gridCol w:w="2057"/>
        <w:gridCol w:w="1313"/>
        <w:gridCol w:w="2124"/>
        <w:gridCol w:w="1758"/>
        <w:gridCol w:w="2272"/>
      </w:tblGrid>
      <w:tr w:rsidR="00FC57E2" w:rsidTr="00516466">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r>
              <w:rPr>
                <w:rFonts w:ascii="Arial" w:hAnsi="Arial" w:cs="Arial"/>
              </w:rPr>
              <w:t xml:space="preserve"> </w:t>
            </w:r>
          </w:p>
        </w:tc>
        <w:tc>
          <w:tcPr>
            <w:tcW w:w="131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jc w:val="center"/>
              <w:rPr>
                <w:rFonts w:ascii="Arial" w:hAnsi="Arial" w:cs="Arial"/>
                <w:b/>
              </w:rPr>
            </w:pPr>
            <w:r>
              <w:rPr>
                <w:rFonts w:ascii="Arial" w:hAnsi="Arial" w:cs="Arial"/>
                <w:b/>
              </w:rPr>
              <w:t>Datum</w:t>
            </w:r>
          </w:p>
        </w:tc>
        <w:tc>
          <w:tcPr>
            <w:tcW w:w="21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jc w:val="center"/>
              <w:rPr>
                <w:rFonts w:ascii="Arial" w:hAnsi="Arial" w:cs="Arial"/>
                <w:b/>
              </w:rPr>
            </w:pPr>
            <w:r>
              <w:rPr>
                <w:rFonts w:ascii="Arial" w:hAnsi="Arial" w:cs="Arial"/>
                <w:b/>
              </w:rPr>
              <w:t>Jméno</w:t>
            </w:r>
          </w:p>
        </w:tc>
        <w:tc>
          <w:tcPr>
            <w:tcW w:w="175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jc w:val="center"/>
              <w:rPr>
                <w:rFonts w:ascii="Arial" w:hAnsi="Arial" w:cs="Arial"/>
                <w:b/>
              </w:rPr>
            </w:pPr>
            <w:r>
              <w:rPr>
                <w:rFonts w:ascii="Arial" w:hAnsi="Arial" w:cs="Arial"/>
                <w:b/>
              </w:rPr>
              <w:t>Funkce</w:t>
            </w:r>
          </w:p>
        </w:tc>
        <w:tc>
          <w:tcPr>
            <w:tcW w:w="22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jc w:val="center"/>
              <w:rPr>
                <w:rFonts w:ascii="Arial" w:hAnsi="Arial" w:cs="Arial"/>
                <w:b/>
              </w:rPr>
            </w:pPr>
            <w:r>
              <w:rPr>
                <w:rFonts w:ascii="Arial" w:hAnsi="Arial" w:cs="Arial"/>
                <w:b/>
              </w:rPr>
              <w:t>Podpis</w:t>
            </w:r>
          </w:p>
        </w:tc>
      </w:tr>
      <w:tr w:rsidR="00FC57E2" w:rsidTr="00516466">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rPr>
            </w:pPr>
            <w:r>
              <w:rPr>
                <w:rFonts w:ascii="Arial" w:hAnsi="Arial" w:cs="Arial"/>
                <w:b/>
              </w:rPr>
              <w:t xml:space="preserve">Zpracoval:  </w:t>
            </w:r>
          </w:p>
        </w:tc>
        <w:tc>
          <w:tcPr>
            <w:tcW w:w="1313"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BA3236" w:rsidP="00516466">
            <w:pPr>
              <w:rPr>
                <w:rFonts w:ascii="Arial" w:hAnsi="Arial" w:cs="Arial"/>
              </w:rPr>
            </w:pPr>
            <w:r>
              <w:rPr>
                <w:rFonts w:ascii="Arial" w:hAnsi="Arial" w:cs="Arial"/>
              </w:rPr>
              <w:t>18.9.2017</w:t>
            </w:r>
          </w:p>
        </w:tc>
        <w:tc>
          <w:tcPr>
            <w:tcW w:w="2124"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r>
              <w:rPr>
                <w:rFonts w:ascii="Arial" w:hAnsi="Arial" w:cs="Arial"/>
              </w:rPr>
              <w:t>Kateřina Malčeková</w:t>
            </w:r>
          </w:p>
        </w:tc>
        <w:tc>
          <w:tcPr>
            <w:tcW w:w="1758"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sz w:val="16"/>
                <w:szCs w:val="16"/>
              </w:rPr>
            </w:pPr>
            <w:r>
              <w:rPr>
                <w:rFonts w:ascii="Arial" w:hAnsi="Arial" w:cs="Arial"/>
                <w:sz w:val="16"/>
                <w:szCs w:val="16"/>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p>
        </w:tc>
      </w:tr>
      <w:tr w:rsidR="00FC57E2" w:rsidTr="00516466">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rPr>
            </w:pPr>
            <w:r>
              <w:rPr>
                <w:rFonts w:ascii="Arial" w:hAnsi="Arial" w:cs="Arial"/>
                <w:b/>
              </w:rPr>
              <w:t>Schválil:</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r>
              <w:rPr>
                <w:rFonts w:ascii="Arial" w:hAnsi="Arial" w:cs="Arial"/>
              </w:rPr>
              <w:t>Mgr. Veronika Knoblochová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r>
              <w:rPr>
                <w:rFonts w:ascii="Arial" w:hAnsi="Arial" w:cs="Arial"/>
                <w:sz w:val="16"/>
                <w:szCs w:val="16"/>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p>
        </w:tc>
      </w:tr>
      <w:tr w:rsidR="00FC57E2" w:rsidTr="00516466">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rPr>
            </w:pPr>
            <w:r>
              <w:rPr>
                <w:rFonts w:ascii="Arial" w:hAnsi="Arial" w:cs="Arial"/>
                <w:b/>
              </w:rPr>
              <w:t>Správce rozpočtu:</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r>
              <w:rPr>
                <w:rFonts w:ascii="Arial" w:hAnsi="Arial" w:cs="Arial"/>
              </w:rPr>
              <w:t>Libuše Eichlerová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r>
              <w:rPr>
                <w:rFonts w:ascii="Arial" w:hAnsi="Arial" w:cs="Arial"/>
                <w:sz w:val="16"/>
                <w:szCs w:val="16"/>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p>
        </w:tc>
      </w:tr>
      <w:tr w:rsidR="00FC57E2" w:rsidTr="00516466">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rPr>
            </w:pPr>
            <w:r>
              <w:rPr>
                <w:rFonts w:ascii="Arial" w:hAnsi="Arial" w:cs="Arial"/>
                <w:b/>
              </w:rPr>
              <w:t>Právní oddělení:</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r>
              <w:rPr>
                <w:rFonts w:ascii="Arial" w:hAnsi="Arial" w:cs="Arial"/>
              </w:rPr>
              <w:t>JUDr. Jan Pulda, LL.M.</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r>
              <w:rPr>
                <w:rFonts w:ascii="Arial" w:hAnsi="Arial" w:cs="Arial"/>
              </w:rPr>
              <w:t>právník</w:t>
            </w:r>
          </w:p>
        </w:tc>
        <w:tc>
          <w:tcPr>
            <w:tcW w:w="2272"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p>
        </w:tc>
      </w:tr>
      <w:tr w:rsidR="00FC57E2" w:rsidTr="00516466">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rPr>
            </w:pPr>
            <w:r>
              <w:rPr>
                <w:rFonts w:ascii="Arial" w:hAnsi="Arial" w:cs="Arial"/>
                <w:b/>
              </w:rPr>
              <w:t>Schváleno - RM: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982895" w:rsidP="00516466">
            <w:pPr>
              <w:rPr>
                <w:rFonts w:ascii="Arial" w:hAnsi="Arial" w:cs="Arial"/>
              </w:rPr>
            </w:pPr>
            <w:r>
              <w:rPr>
                <w:rFonts w:ascii="Arial" w:hAnsi="Arial" w:cs="Arial"/>
              </w:rPr>
              <w:t>6.12.2017</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sz w:val="18"/>
                <w:szCs w:val="18"/>
              </w:rPr>
            </w:pPr>
            <w:r>
              <w:rPr>
                <w:rFonts w:ascii="Arial" w:hAnsi="Arial" w:cs="Arial"/>
                <w:b/>
                <w:sz w:val="18"/>
                <w:szCs w:val="18"/>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C57E2" w:rsidRDefault="00922877" w:rsidP="00A975F6">
            <w:pPr>
              <w:rPr>
                <w:rFonts w:ascii="Arial" w:hAnsi="Arial" w:cs="Arial"/>
                <w:b/>
                <w:sz w:val="18"/>
                <w:szCs w:val="18"/>
              </w:rPr>
            </w:pPr>
            <w:r>
              <w:rPr>
                <w:rFonts w:ascii="Arial" w:hAnsi="Arial" w:cs="Arial"/>
                <w:b/>
                <w:sz w:val="18"/>
                <w:szCs w:val="18"/>
              </w:rPr>
              <w:t>R/2259/84</w:t>
            </w:r>
          </w:p>
        </w:tc>
        <w:tc>
          <w:tcPr>
            <w:tcW w:w="2272" w:type="dxa"/>
            <w:shd w:val="clear" w:color="auto" w:fill="auto"/>
            <w:tcMar>
              <w:top w:w="0" w:type="dxa"/>
              <w:left w:w="10" w:type="dxa"/>
              <w:bottom w:w="0" w:type="dxa"/>
              <w:right w:w="10" w:type="dxa"/>
            </w:tcMar>
          </w:tcPr>
          <w:p w:rsidR="00FC57E2" w:rsidRDefault="00FC57E2" w:rsidP="00516466">
            <w:pPr>
              <w:rPr>
                <w:rFonts w:ascii="Arial" w:hAnsi="Arial" w:cs="Arial"/>
                <w:b/>
                <w:sz w:val="18"/>
                <w:szCs w:val="18"/>
              </w:rPr>
            </w:pPr>
          </w:p>
        </w:tc>
      </w:tr>
      <w:tr w:rsidR="00FC57E2" w:rsidTr="00516466">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rPr>
            </w:pPr>
            <w:r>
              <w:rPr>
                <w:rFonts w:ascii="Arial" w:hAnsi="Arial" w:cs="Arial"/>
                <w:b/>
              </w:rPr>
              <w:t xml:space="preserve">                    ZM: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982895" w:rsidP="00516466">
            <w:pPr>
              <w:rPr>
                <w:rFonts w:ascii="Arial" w:hAnsi="Arial" w:cs="Arial"/>
              </w:rPr>
            </w:pPr>
            <w:r>
              <w:rPr>
                <w:rFonts w:ascii="Arial" w:hAnsi="Arial" w:cs="Arial"/>
              </w:rPr>
              <w:t>14.12.2017</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sz w:val="18"/>
                <w:szCs w:val="18"/>
              </w:rPr>
            </w:pPr>
            <w:r>
              <w:rPr>
                <w:rFonts w:ascii="Arial" w:hAnsi="Arial" w:cs="Arial"/>
                <w:b/>
                <w:sz w:val="18"/>
                <w:szCs w:val="18"/>
              </w:rPr>
              <w:t>Číslo usnesení:</w:t>
            </w:r>
          </w:p>
        </w:tc>
        <w:tc>
          <w:tcPr>
            <w:tcW w:w="1758"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717165" w:rsidP="00516466">
            <w:pPr>
              <w:rPr>
                <w:rFonts w:ascii="Arial" w:hAnsi="Arial" w:cs="Arial"/>
                <w:b/>
                <w:sz w:val="18"/>
                <w:szCs w:val="18"/>
              </w:rPr>
            </w:pPr>
            <w:r>
              <w:rPr>
                <w:rFonts w:ascii="Arial" w:hAnsi="Arial" w:cs="Arial"/>
                <w:b/>
                <w:sz w:val="18"/>
                <w:szCs w:val="18"/>
              </w:rPr>
              <w:t>Z/842/31</w:t>
            </w:r>
          </w:p>
        </w:tc>
        <w:tc>
          <w:tcPr>
            <w:tcW w:w="2272" w:type="dxa"/>
            <w:shd w:val="clear" w:color="auto" w:fill="auto"/>
            <w:tcMar>
              <w:top w:w="0" w:type="dxa"/>
              <w:left w:w="10" w:type="dxa"/>
              <w:bottom w:w="0" w:type="dxa"/>
              <w:right w:w="10" w:type="dxa"/>
            </w:tcMar>
          </w:tcPr>
          <w:p w:rsidR="00FC57E2" w:rsidRDefault="00FC57E2" w:rsidP="00516466">
            <w:pPr>
              <w:rPr>
                <w:rFonts w:ascii="Arial" w:hAnsi="Arial" w:cs="Arial"/>
                <w:b/>
                <w:sz w:val="18"/>
                <w:szCs w:val="18"/>
              </w:rPr>
            </w:pPr>
          </w:p>
        </w:tc>
      </w:tr>
      <w:tr w:rsidR="00FC57E2" w:rsidTr="00516466">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rPr>
            </w:pPr>
            <w:r>
              <w:rPr>
                <w:rFonts w:ascii="Arial" w:hAnsi="Arial" w:cs="Arial"/>
                <w:b/>
              </w:rPr>
              <w:t>Zveřejněno:</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sz w:val="18"/>
                <w:szCs w:val="18"/>
              </w:rPr>
            </w:pPr>
            <w:r>
              <w:rPr>
                <w:rFonts w:ascii="Arial" w:hAnsi="Arial" w:cs="Arial"/>
                <w:b/>
                <w:sz w:val="18"/>
                <w:szCs w:val="18"/>
              </w:rPr>
              <w:t>Od:</w:t>
            </w:r>
          </w:p>
        </w:tc>
        <w:tc>
          <w:tcPr>
            <w:tcW w:w="212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sz w:val="18"/>
                <w:szCs w:val="18"/>
              </w:rPr>
            </w:pPr>
            <w:r>
              <w:rPr>
                <w:rFonts w:ascii="Arial" w:hAnsi="Arial" w:cs="Arial"/>
                <w:b/>
                <w:sz w:val="18"/>
                <w:szCs w:val="18"/>
              </w:rPr>
              <w:t>Do:</w:t>
            </w:r>
          </w:p>
        </w:tc>
        <w:tc>
          <w:tcPr>
            <w:tcW w:w="1758" w:type="dxa"/>
            <w:shd w:val="clear" w:color="auto" w:fill="auto"/>
            <w:tcMar>
              <w:top w:w="0" w:type="dxa"/>
              <w:left w:w="10" w:type="dxa"/>
              <w:bottom w:w="0" w:type="dxa"/>
              <w:right w:w="10" w:type="dxa"/>
            </w:tcMar>
          </w:tcPr>
          <w:p w:rsidR="00FC57E2" w:rsidRDefault="00FC57E2" w:rsidP="00516466">
            <w:pPr>
              <w:rPr>
                <w:rFonts w:ascii="Arial" w:hAnsi="Arial" w:cs="Arial"/>
                <w:b/>
                <w:sz w:val="18"/>
                <w:szCs w:val="18"/>
              </w:rPr>
            </w:pPr>
          </w:p>
        </w:tc>
        <w:tc>
          <w:tcPr>
            <w:tcW w:w="2272" w:type="dxa"/>
            <w:shd w:val="clear" w:color="auto" w:fill="auto"/>
            <w:tcMar>
              <w:top w:w="0" w:type="dxa"/>
              <w:left w:w="10" w:type="dxa"/>
              <w:bottom w:w="0" w:type="dxa"/>
              <w:right w:w="10" w:type="dxa"/>
            </w:tcMar>
          </w:tcPr>
          <w:p w:rsidR="00FC57E2" w:rsidRDefault="00FC57E2" w:rsidP="00516466">
            <w:pPr>
              <w:rPr>
                <w:rFonts w:ascii="Arial" w:hAnsi="Arial" w:cs="Arial"/>
                <w:b/>
                <w:sz w:val="18"/>
                <w:szCs w:val="18"/>
              </w:rPr>
            </w:pPr>
          </w:p>
        </w:tc>
      </w:tr>
      <w:tr w:rsidR="00FC57E2" w:rsidTr="00516466">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rPr>
            </w:pPr>
            <w:r>
              <w:rPr>
                <w:rFonts w:ascii="Arial" w:hAnsi="Arial" w:cs="Arial"/>
                <w:b/>
              </w:rPr>
              <w:t>Vedení města:</w:t>
            </w:r>
          </w:p>
        </w:tc>
        <w:tc>
          <w:tcPr>
            <w:tcW w:w="1313"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p>
        </w:tc>
        <w:tc>
          <w:tcPr>
            <w:tcW w:w="2124"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r>
              <w:rPr>
                <w:rFonts w:ascii="Arial" w:hAnsi="Arial" w:cs="Arial"/>
              </w:rPr>
              <w:t>Erika Sedláčková</w:t>
            </w:r>
          </w:p>
        </w:tc>
        <w:tc>
          <w:tcPr>
            <w:tcW w:w="1758"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r>
              <w:rPr>
                <w:rFonts w:ascii="Arial" w:hAnsi="Arial" w:cs="Arial"/>
              </w:rPr>
              <w:t>místostarostka</w:t>
            </w:r>
          </w:p>
        </w:tc>
        <w:tc>
          <w:tcPr>
            <w:tcW w:w="2272"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p>
        </w:tc>
      </w:tr>
    </w:tbl>
    <w:p w:rsidR="00FC57E2" w:rsidRDefault="00FC57E2" w:rsidP="004E2F02">
      <w:pPr>
        <w:rPr>
          <w:rFonts w:ascii="Arial" w:hAnsi="Arial" w:cs="Arial"/>
          <w:vertAlign w:val="superscript"/>
        </w:rPr>
      </w:pPr>
    </w:p>
    <w:sectPr w:rsidR="00FC57E2">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47F" w:rsidRDefault="00A9547F" w:rsidP="00FC57E2">
      <w:r>
        <w:separator/>
      </w:r>
    </w:p>
  </w:endnote>
  <w:endnote w:type="continuationSeparator" w:id="0">
    <w:p w:rsidR="00A9547F" w:rsidRDefault="00A9547F" w:rsidP="00FC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BA3236">
    <w:pPr>
      <w:pStyle w:val="Zpat"/>
      <w:jc w:val="right"/>
    </w:pPr>
    <w:r>
      <w:t>Most k naději</w:t>
    </w:r>
    <w:r w:rsidR="00515D19">
      <w:t>,  z.</w:t>
    </w:r>
    <w:r>
      <w:t>s</w:t>
    </w:r>
    <w:r w:rsidR="00515D19">
      <w:t>.</w:t>
    </w:r>
    <w:r w:rsidR="002D0BA7">
      <w:t xml:space="preserve"> -  poskytnutí </w:t>
    </w:r>
    <w:r w:rsidR="00A975F6">
      <w:t>neinvestiční dotace  na rok 2018</w:t>
    </w:r>
  </w:p>
  <w:p w:rsidR="00936E05" w:rsidRDefault="002D0BA7">
    <w:pPr>
      <w:pStyle w:val="Zpat"/>
      <w:jc w:val="right"/>
    </w:pPr>
    <w:r>
      <w:fldChar w:fldCharType="begin"/>
    </w:r>
    <w:r>
      <w:instrText xml:space="preserve"> PAGE </w:instrText>
    </w:r>
    <w:r>
      <w:fldChar w:fldCharType="separate"/>
    </w:r>
    <w:r w:rsidR="005412E9">
      <w:rPr>
        <w:noProof/>
      </w:rPr>
      <w:t>2</w:t>
    </w:r>
    <w:r>
      <w:fldChar w:fldCharType="end"/>
    </w:r>
  </w:p>
  <w:p w:rsidR="00936E05" w:rsidRDefault="00A9547F">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47F" w:rsidRDefault="00A9547F" w:rsidP="00FC57E2">
      <w:r>
        <w:separator/>
      </w:r>
    </w:p>
  </w:footnote>
  <w:footnote w:type="continuationSeparator" w:id="0">
    <w:p w:rsidR="00A9547F" w:rsidRDefault="00A9547F" w:rsidP="00FC5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2D0BA7">
    <w:pPr>
      <w:pStyle w:val="Zhlav"/>
    </w:pPr>
    <w:r>
      <w:tab/>
    </w:r>
    <w:r>
      <w:tab/>
      <w:t>KT/</w:t>
    </w:r>
    <w:r w:rsidR="00982895">
      <w:t>9452/17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AE845AD"/>
    <w:multiLevelType w:val="hybridMultilevel"/>
    <w:tmpl w:val="68CA7A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3582C8B"/>
    <w:multiLevelType w:val="multilevel"/>
    <w:tmpl w:val="2D2C5B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65E84DB0"/>
    <w:multiLevelType w:val="hybridMultilevel"/>
    <w:tmpl w:val="DFDCB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E2"/>
    <w:rsid w:val="00026901"/>
    <w:rsid w:val="000421A6"/>
    <w:rsid w:val="00066059"/>
    <w:rsid w:val="000D7814"/>
    <w:rsid w:val="000F0EFF"/>
    <w:rsid w:val="00124937"/>
    <w:rsid w:val="0014298D"/>
    <w:rsid w:val="00143494"/>
    <w:rsid w:val="00181747"/>
    <w:rsid w:val="00192299"/>
    <w:rsid w:val="001B64DA"/>
    <w:rsid w:val="001B72C0"/>
    <w:rsid w:val="001E6358"/>
    <w:rsid w:val="001E71B7"/>
    <w:rsid w:val="002344F7"/>
    <w:rsid w:val="00260E24"/>
    <w:rsid w:val="00273520"/>
    <w:rsid w:val="0029530D"/>
    <w:rsid w:val="0029755B"/>
    <w:rsid w:val="002C1F60"/>
    <w:rsid w:val="002D0BA7"/>
    <w:rsid w:val="002E2708"/>
    <w:rsid w:val="002E3224"/>
    <w:rsid w:val="0032483A"/>
    <w:rsid w:val="00331137"/>
    <w:rsid w:val="003C4594"/>
    <w:rsid w:val="003E564C"/>
    <w:rsid w:val="00441052"/>
    <w:rsid w:val="0044668B"/>
    <w:rsid w:val="00490919"/>
    <w:rsid w:val="004B4BC5"/>
    <w:rsid w:val="004C5113"/>
    <w:rsid w:val="004E2BC3"/>
    <w:rsid w:val="004E2F02"/>
    <w:rsid w:val="00507025"/>
    <w:rsid w:val="00515D19"/>
    <w:rsid w:val="0053043E"/>
    <w:rsid w:val="005412E9"/>
    <w:rsid w:val="005448FE"/>
    <w:rsid w:val="00557E4C"/>
    <w:rsid w:val="00575CBE"/>
    <w:rsid w:val="005A5892"/>
    <w:rsid w:val="005E0EEF"/>
    <w:rsid w:val="005F67E3"/>
    <w:rsid w:val="006278E7"/>
    <w:rsid w:val="006335FD"/>
    <w:rsid w:val="006773D6"/>
    <w:rsid w:val="006D68F5"/>
    <w:rsid w:val="00717165"/>
    <w:rsid w:val="00735984"/>
    <w:rsid w:val="007467AA"/>
    <w:rsid w:val="00773AC2"/>
    <w:rsid w:val="008512EF"/>
    <w:rsid w:val="008615FE"/>
    <w:rsid w:val="008E49A7"/>
    <w:rsid w:val="008E5224"/>
    <w:rsid w:val="008F5280"/>
    <w:rsid w:val="00922877"/>
    <w:rsid w:val="0092642F"/>
    <w:rsid w:val="00930F19"/>
    <w:rsid w:val="009531E0"/>
    <w:rsid w:val="009679B4"/>
    <w:rsid w:val="00982895"/>
    <w:rsid w:val="00993B70"/>
    <w:rsid w:val="009C1A51"/>
    <w:rsid w:val="00A14E92"/>
    <w:rsid w:val="00A15E4D"/>
    <w:rsid w:val="00A55621"/>
    <w:rsid w:val="00A71B5E"/>
    <w:rsid w:val="00A74A37"/>
    <w:rsid w:val="00A7609B"/>
    <w:rsid w:val="00A9547F"/>
    <w:rsid w:val="00A975F6"/>
    <w:rsid w:val="00B87C59"/>
    <w:rsid w:val="00B94A09"/>
    <w:rsid w:val="00BA3236"/>
    <w:rsid w:val="00BA5A87"/>
    <w:rsid w:val="00BB7AB6"/>
    <w:rsid w:val="00BD4490"/>
    <w:rsid w:val="00BF1B8D"/>
    <w:rsid w:val="00C06EB4"/>
    <w:rsid w:val="00C326FF"/>
    <w:rsid w:val="00C409A9"/>
    <w:rsid w:val="00C52A2B"/>
    <w:rsid w:val="00C86D94"/>
    <w:rsid w:val="00CC620E"/>
    <w:rsid w:val="00D07ACB"/>
    <w:rsid w:val="00D64C29"/>
    <w:rsid w:val="00DB0988"/>
    <w:rsid w:val="00DB6879"/>
    <w:rsid w:val="00DC2D0D"/>
    <w:rsid w:val="00DE2D90"/>
    <w:rsid w:val="00E360BD"/>
    <w:rsid w:val="00E46557"/>
    <w:rsid w:val="00E6024C"/>
    <w:rsid w:val="00E82FDE"/>
    <w:rsid w:val="00EB3477"/>
    <w:rsid w:val="00EB50DB"/>
    <w:rsid w:val="00ED487A"/>
    <w:rsid w:val="00ED6F3F"/>
    <w:rsid w:val="00F27D00"/>
    <w:rsid w:val="00F46CDA"/>
    <w:rsid w:val="00F521FD"/>
    <w:rsid w:val="00FC5597"/>
    <w:rsid w:val="00FC57E2"/>
    <w:rsid w:val="00FF4E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FC57E2"/>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930F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30F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9679B4"/>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paragraph" w:styleId="Zpat">
    <w:name w:val="footer"/>
    <w:basedOn w:val="Normln"/>
    <w:link w:val="ZpatChar"/>
    <w:rsid w:val="00FC57E2"/>
    <w:pPr>
      <w:tabs>
        <w:tab w:val="center" w:pos="4536"/>
        <w:tab w:val="right" w:pos="9072"/>
      </w:tabs>
    </w:pPr>
  </w:style>
  <w:style w:type="character" w:customStyle="1" w:styleId="ZpatChar">
    <w:name w:val="Zápatí Char"/>
    <w:basedOn w:val="Standardnpsmoodstavce"/>
    <w:link w:val="Zpat"/>
    <w:rsid w:val="00FC57E2"/>
    <w:rPr>
      <w:rFonts w:ascii="Times New Roman" w:eastAsia="Times New Roman" w:hAnsi="Times New Roman" w:cs="Times New Roman"/>
      <w:sz w:val="20"/>
      <w:szCs w:val="20"/>
      <w:lang w:eastAsia="cs-CZ"/>
    </w:rPr>
  </w:style>
  <w:style w:type="paragraph" w:styleId="Zhlav">
    <w:name w:val="header"/>
    <w:basedOn w:val="Normln"/>
    <w:link w:val="ZhlavChar"/>
    <w:rsid w:val="00FC57E2"/>
    <w:pPr>
      <w:tabs>
        <w:tab w:val="center" w:pos="4536"/>
        <w:tab w:val="right" w:pos="9072"/>
      </w:tabs>
    </w:pPr>
  </w:style>
  <w:style w:type="character" w:customStyle="1" w:styleId="ZhlavChar">
    <w:name w:val="Záhlaví Char"/>
    <w:basedOn w:val="Standardnpsmoodstavce"/>
    <w:link w:val="Zhlav"/>
    <w:rsid w:val="00FC57E2"/>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9679B4"/>
    <w:rPr>
      <w:rFonts w:ascii="Times New Roman" w:eastAsia="Times New Roman" w:hAnsi="Times New Roman" w:cs="Times New Roman"/>
      <w:szCs w:val="24"/>
      <w:lang w:eastAsia="cs-CZ"/>
    </w:rPr>
  </w:style>
  <w:style w:type="paragraph" w:styleId="Zkladntext">
    <w:name w:val="Body Text"/>
    <w:basedOn w:val="Normln"/>
    <w:link w:val="ZkladntextChar"/>
    <w:semiHidden/>
    <w:rsid w:val="009679B4"/>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9679B4"/>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9679B4"/>
    <w:pPr>
      <w:spacing w:after="120"/>
    </w:pPr>
    <w:rPr>
      <w:sz w:val="16"/>
      <w:szCs w:val="16"/>
    </w:rPr>
  </w:style>
  <w:style w:type="character" w:customStyle="1" w:styleId="Zkladntext3Char">
    <w:name w:val="Základní text 3 Char"/>
    <w:basedOn w:val="Standardnpsmoodstavce"/>
    <w:link w:val="Zkladntext3"/>
    <w:uiPriority w:val="99"/>
    <w:semiHidden/>
    <w:rsid w:val="009679B4"/>
    <w:rPr>
      <w:rFonts w:ascii="Times New Roman" w:eastAsia="Times New Roman" w:hAnsi="Times New Roman" w:cs="Times New Roman"/>
      <w:sz w:val="16"/>
      <w:szCs w:val="16"/>
      <w:lang w:eastAsia="cs-CZ"/>
    </w:rPr>
  </w:style>
  <w:style w:type="character" w:customStyle="1" w:styleId="Nadpis1Char">
    <w:name w:val="Nadpis 1 Char"/>
    <w:basedOn w:val="Standardnpsmoodstavce"/>
    <w:link w:val="Nadpis1"/>
    <w:uiPriority w:val="9"/>
    <w:rsid w:val="00930F19"/>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rsid w:val="00930F19"/>
    <w:rPr>
      <w:rFonts w:asciiTheme="majorHAnsi" w:eastAsiaTheme="majorEastAsia" w:hAnsiTheme="majorHAnsi" w:cstheme="majorBidi"/>
      <w:b/>
      <w:bCs/>
      <w:color w:val="4F81BD" w:themeColor="accent1"/>
      <w:sz w:val="26"/>
      <w:szCs w:val="26"/>
      <w:lang w:eastAsia="cs-CZ"/>
    </w:rPr>
  </w:style>
  <w:style w:type="paragraph" w:styleId="Zkladntext2">
    <w:name w:val="Body Text 2"/>
    <w:basedOn w:val="Normln"/>
    <w:link w:val="Zkladntext2Char"/>
    <w:uiPriority w:val="99"/>
    <w:semiHidden/>
    <w:unhideWhenUsed/>
    <w:rsid w:val="00C326FF"/>
    <w:pPr>
      <w:spacing w:after="120" w:line="480" w:lineRule="auto"/>
    </w:pPr>
  </w:style>
  <w:style w:type="character" w:customStyle="1" w:styleId="Zkladntext2Char">
    <w:name w:val="Základní text 2 Char"/>
    <w:basedOn w:val="Standardnpsmoodstavce"/>
    <w:link w:val="Zkladntext2"/>
    <w:uiPriority w:val="99"/>
    <w:semiHidden/>
    <w:rsid w:val="00C326FF"/>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FC57E2"/>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930F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30F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9679B4"/>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paragraph" w:styleId="Zpat">
    <w:name w:val="footer"/>
    <w:basedOn w:val="Normln"/>
    <w:link w:val="ZpatChar"/>
    <w:rsid w:val="00FC57E2"/>
    <w:pPr>
      <w:tabs>
        <w:tab w:val="center" w:pos="4536"/>
        <w:tab w:val="right" w:pos="9072"/>
      </w:tabs>
    </w:pPr>
  </w:style>
  <w:style w:type="character" w:customStyle="1" w:styleId="ZpatChar">
    <w:name w:val="Zápatí Char"/>
    <w:basedOn w:val="Standardnpsmoodstavce"/>
    <w:link w:val="Zpat"/>
    <w:rsid w:val="00FC57E2"/>
    <w:rPr>
      <w:rFonts w:ascii="Times New Roman" w:eastAsia="Times New Roman" w:hAnsi="Times New Roman" w:cs="Times New Roman"/>
      <w:sz w:val="20"/>
      <w:szCs w:val="20"/>
      <w:lang w:eastAsia="cs-CZ"/>
    </w:rPr>
  </w:style>
  <w:style w:type="paragraph" w:styleId="Zhlav">
    <w:name w:val="header"/>
    <w:basedOn w:val="Normln"/>
    <w:link w:val="ZhlavChar"/>
    <w:rsid w:val="00FC57E2"/>
    <w:pPr>
      <w:tabs>
        <w:tab w:val="center" w:pos="4536"/>
        <w:tab w:val="right" w:pos="9072"/>
      </w:tabs>
    </w:pPr>
  </w:style>
  <w:style w:type="character" w:customStyle="1" w:styleId="ZhlavChar">
    <w:name w:val="Záhlaví Char"/>
    <w:basedOn w:val="Standardnpsmoodstavce"/>
    <w:link w:val="Zhlav"/>
    <w:rsid w:val="00FC57E2"/>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9679B4"/>
    <w:rPr>
      <w:rFonts w:ascii="Times New Roman" w:eastAsia="Times New Roman" w:hAnsi="Times New Roman" w:cs="Times New Roman"/>
      <w:szCs w:val="24"/>
      <w:lang w:eastAsia="cs-CZ"/>
    </w:rPr>
  </w:style>
  <w:style w:type="paragraph" w:styleId="Zkladntext">
    <w:name w:val="Body Text"/>
    <w:basedOn w:val="Normln"/>
    <w:link w:val="ZkladntextChar"/>
    <w:semiHidden/>
    <w:rsid w:val="009679B4"/>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9679B4"/>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9679B4"/>
    <w:pPr>
      <w:spacing w:after="120"/>
    </w:pPr>
    <w:rPr>
      <w:sz w:val="16"/>
      <w:szCs w:val="16"/>
    </w:rPr>
  </w:style>
  <w:style w:type="character" w:customStyle="1" w:styleId="Zkladntext3Char">
    <w:name w:val="Základní text 3 Char"/>
    <w:basedOn w:val="Standardnpsmoodstavce"/>
    <w:link w:val="Zkladntext3"/>
    <w:uiPriority w:val="99"/>
    <w:semiHidden/>
    <w:rsid w:val="009679B4"/>
    <w:rPr>
      <w:rFonts w:ascii="Times New Roman" w:eastAsia="Times New Roman" w:hAnsi="Times New Roman" w:cs="Times New Roman"/>
      <w:sz w:val="16"/>
      <w:szCs w:val="16"/>
      <w:lang w:eastAsia="cs-CZ"/>
    </w:rPr>
  </w:style>
  <w:style w:type="character" w:customStyle="1" w:styleId="Nadpis1Char">
    <w:name w:val="Nadpis 1 Char"/>
    <w:basedOn w:val="Standardnpsmoodstavce"/>
    <w:link w:val="Nadpis1"/>
    <w:uiPriority w:val="9"/>
    <w:rsid w:val="00930F19"/>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rsid w:val="00930F19"/>
    <w:rPr>
      <w:rFonts w:asciiTheme="majorHAnsi" w:eastAsiaTheme="majorEastAsia" w:hAnsiTheme="majorHAnsi" w:cstheme="majorBidi"/>
      <w:b/>
      <w:bCs/>
      <w:color w:val="4F81BD" w:themeColor="accent1"/>
      <w:sz w:val="26"/>
      <w:szCs w:val="26"/>
      <w:lang w:eastAsia="cs-CZ"/>
    </w:rPr>
  </w:style>
  <w:style w:type="paragraph" w:styleId="Zkladntext2">
    <w:name w:val="Body Text 2"/>
    <w:basedOn w:val="Normln"/>
    <w:link w:val="Zkladntext2Char"/>
    <w:uiPriority w:val="99"/>
    <w:semiHidden/>
    <w:unhideWhenUsed/>
    <w:rsid w:val="00C326FF"/>
    <w:pPr>
      <w:spacing w:after="120" w:line="480" w:lineRule="auto"/>
    </w:pPr>
  </w:style>
  <w:style w:type="character" w:customStyle="1" w:styleId="Zkladntext2Char">
    <w:name w:val="Základní text 2 Char"/>
    <w:basedOn w:val="Standardnpsmoodstavce"/>
    <w:link w:val="Zkladntext2"/>
    <w:uiPriority w:val="99"/>
    <w:semiHidden/>
    <w:rsid w:val="00C326F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28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8A7B8-8D6D-4B7B-90AA-8679EC61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2918</Words>
  <Characters>17221</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2</cp:revision>
  <dcterms:created xsi:type="dcterms:W3CDTF">2018-02-05T06:41:00Z</dcterms:created>
  <dcterms:modified xsi:type="dcterms:W3CDTF">2018-02-05T06:41:00Z</dcterms:modified>
</cp:coreProperties>
</file>