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8D" w:rsidRDefault="00B648A7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5707"/>
      </w:tblGrid>
      <w:tr w:rsidR="009E448D">
        <w:trPr>
          <w:trHeight w:hRule="exact" w:val="557"/>
          <w:jc w:val="center"/>
        </w:trPr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8D" w:rsidRDefault="00B648A7">
            <w:pPr>
              <w:pStyle w:val="Jin0"/>
              <w:shd w:val="clear" w:color="auto" w:fill="auto"/>
              <w:spacing w:before="100" w:after="220"/>
            </w:pPr>
            <w:r>
              <w:rPr>
                <w:b/>
                <w:bCs/>
              </w:rPr>
              <w:t xml:space="preserve">Doklad </w:t>
            </w:r>
            <w:r>
              <w:t>OJE - 223</w:t>
            </w:r>
          </w:p>
          <w:p w:rsidR="009E448D" w:rsidRDefault="00B648A7">
            <w:pPr>
              <w:pStyle w:val="Jin0"/>
              <w:shd w:val="clear" w:color="auto" w:fill="auto"/>
              <w:ind w:left="780"/>
              <w:jc w:val="left"/>
            </w:pPr>
            <w:r>
              <w:rPr>
                <w:b/>
                <w:bCs/>
              </w:rPr>
              <w:t>V</w:t>
            </w:r>
          </w:p>
          <w:p w:rsidR="009E448D" w:rsidRDefault="00B648A7">
            <w:pPr>
              <w:pStyle w:val="Jin0"/>
              <w:shd w:val="clear" w:color="auto" w:fill="auto"/>
              <w:spacing w:after="40" w:line="180" w:lineRule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  <w:p w:rsidR="009E448D" w:rsidRDefault="00B648A7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9E448D" w:rsidRDefault="00B648A7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9E448D" w:rsidRDefault="00B648A7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731271" w:rsidRDefault="00B648A7" w:rsidP="00731271">
            <w:pPr>
              <w:pStyle w:val="Jin0"/>
              <w:shd w:val="clear" w:color="auto" w:fill="auto"/>
              <w:jc w:val="left"/>
            </w:pPr>
            <w:r>
              <w:t xml:space="preserve">Zřízena zákonem č.148/1949 Sb., </w:t>
            </w:r>
          </w:p>
          <w:p w:rsidR="009E448D" w:rsidRDefault="00B648A7" w:rsidP="00731271">
            <w:pPr>
              <w:pStyle w:val="Jin0"/>
              <w:shd w:val="clear" w:color="auto" w:fill="auto"/>
              <w:jc w:val="left"/>
            </w:pPr>
            <w:r>
              <w:t>o Národní galerii v</w:t>
            </w:r>
            <w:r w:rsidR="00731271">
              <w:t> </w:t>
            </w:r>
            <w:r>
              <w:t>Praze</w:t>
            </w:r>
          </w:p>
          <w:p w:rsidR="00731271" w:rsidRDefault="00731271" w:rsidP="00731271">
            <w:pPr>
              <w:pStyle w:val="Jin0"/>
              <w:shd w:val="clear" w:color="auto" w:fill="auto"/>
              <w:jc w:val="left"/>
            </w:pPr>
          </w:p>
          <w:p w:rsidR="00731271" w:rsidRDefault="00731271" w:rsidP="00731271">
            <w:pPr>
              <w:pStyle w:val="Jin0"/>
              <w:shd w:val="clear" w:color="auto" w:fill="auto"/>
              <w:jc w:val="left"/>
            </w:pPr>
          </w:p>
          <w:p w:rsidR="00731271" w:rsidRDefault="00731271" w:rsidP="00731271">
            <w:pPr>
              <w:pStyle w:val="Jin0"/>
              <w:shd w:val="clear" w:color="auto" w:fill="auto"/>
              <w:jc w:val="left"/>
            </w:pPr>
          </w:p>
          <w:p w:rsidR="009E448D" w:rsidRDefault="00B648A7">
            <w:pPr>
              <w:pStyle w:val="Jin0"/>
              <w:shd w:val="clear" w:color="auto" w:fill="auto"/>
              <w:tabs>
                <w:tab w:val="left" w:pos="1618"/>
              </w:tabs>
              <w:spacing w:after="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9E448D" w:rsidRDefault="00B648A7">
            <w:pPr>
              <w:pStyle w:val="Jin0"/>
              <w:shd w:val="clear" w:color="auto" w:fill="auto"/>
              <w:spacing w:after="20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223/2018</w:t>
            </w:r>
          </w:p>
        </w:tc>
      </w:tr>
      <w:tr w:rsidR="009E448D">
        <w:trPr>
          <w:trHeight w:hRule="exact" w:val="2448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9E448D" w:rsidRDefault="00B648A7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Čech Ondřej</w:t>
            </w:r>
          </w:p>
          <w:p w:rsidR="009E448D" w:rsidRDefault="00B648A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Jihlavská 504</w:t>
            </w:r>
          </w:p>
          <w:p w:rsidR="009E448D" w:rsidRDefault="00B648A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 01 Humpolec</w:t>
            </w:r>
          </w:p>
          <w:p w:rsidR="009E448D" w:rsidRDefault="00B648A7">
            <w:pPr>
              <w:pStyle w:val="Jin0"/>
              <w:shd w:val="clear" w:color="auto" w:fill="auto"/>
              <w:spacing w:after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  <w:p w:rsidR="009E448D" w:rsidRDefault="00B648A7">
            <w:pPr>
              <w:pStyle w:val="Jin0"/>
              <w:shd w:val="clear" w:color="auto" w:fill="auto"/>
              <w:tabs>
                <w:tab w:val="left" w:pos="1690"/>
              </w:tabs>
              <w:spacing w:after="200"/>
            </w:pPr>
            <w:r>
              <w:rPr>
                <w:b/>
                <w:bCs/>
              </w:rPr>
              <w:t xml:space="preserve">IČ </w:t>
            </w:r>
            <w:r>
              <w:t>02617161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CZ8506081617</w:t>
            </w:r>
          </w:p>
        </w:tc>
      </w:tr>
      <w:tr w:rsidR="009E448D">
        <w:trPr>
          <w:trHeight w:hRule="exact" w:val="302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 w:rsidP="0073127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731271">
              <w:t xml:space="preserve"> </w:t>
            </w:r>
            <w:r>
              <w:t xml:space="preserve"> </w:t>
            </w:r>
            <w:proofErr w:type="gramStart"/>
            <w:r>
              <w:t>12.01.2018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9E448D">
        <w:trPr>
          <w:trHeight w:hRule="exact" w:val="307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8D" w:rsidRDefault="00B648A7">
            <w:pPr>
              <w:pStyle w:val="Jin0"/>
              <w:shd w:val="clear" w:color="auto" w:fill="auto"/>
              <w:ind w:left="2740"/>
              <w:jc w:val="left"/>
            </w:pPr>
            <w:r>
              <w:rPr>
                <w:b/>
                <w:bCs/>
              </w:rPr>
              <w:t>Smlouva</w:t>
            </w:r>
          </w:p>
        </w:tc>
      </w:tr>
      <w:tr w:rsidR="009E448D">
        <w:trPr>
          <w:trHeight w:hRule="exact" w:val="288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9E448D">
        <w:trPr>
          <w:trHeight w:hRule="exact" w:val="302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</w:tr>
      <w:tr w:rsidR="009E448D">
        <w:trPr>
          <w:trHeight w:hRule="exact" w:val="302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9E448D">
        <w:trPr>
          <w:trHeight w:hRule="exact" w:val="298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tabs>
                <w:tab w:val="left" w:pos="1656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9E448D">
        <w:trPr>
          <w:trHeight w:hRule="exact" w:val="331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faktury</w:t>
            </w:r>
            <w:r w:rsidR="00731271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>
              <w:t>30</w:t>
            </w:r>
            <w:proofErr w:type="gramEnd"/>
            <w:r>
              <w:t xml:space="preserve"> dnů</w:t>
            </w:r>
          </w:p>
        </w:tc>
      </w:tr>
      <w:tr w:rsidR="009E448D">
        <w:trPr>
          <w:trHeight w:hRule="exact" w:val="1354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8D" w:rsidRDefault="00B648A7">
            <w:pPr>
              <w:pStyle w:val="Jin0"/>
              <w:shd w:val="clear" w:color="auto" w:fill="auto"/>
              <w:spacing w:before="80"/>
              <w:jc w:val="left"/>
            </w:pPr>
            <w:proofErr w:type="gramStart"/>
            <w:r>
              <w:t>Objednáváme</w:t>
            </w:r>
            <w:proofErr w:type="gramEnd"/>
            <w:r>
              <w:t xml:space="preserve"> u Vás </w:t>
            </w:r>
            <w:proofErr w:type="gramStart"/>
            <w:r>
              <w:t>Objednáváme</w:t>
            </w:r>
            <w:proofErr w:type="gramEnd"/>
            <w:r>
              <w:t xml:space="preserve"> u Vás:</w:t>
            </w:r>
          </w:p>
          <w:p w:rsidR="009E448D" w:rsidRDefault="00B648A7">
            <w:pPr>
              <w:pStyle w:val="Jin0"/>
              <w:shd w:val="clear" w:color="auto" w:fill="auto"/>
              <w:jc w:val="left"/>
            </w:pPr>
            <w:r>
              <w:t xml:space="preserve">Stavba </w:t>
            </w:r>
            <w:proofErr w:type="spellStart"/>
            <w:r>
              <w:t>fundusu</w:t>
            </w:r>
            <w:proofErr w:type="spellEnd"/>
            <w:r>
              <w:t xml:space="preserve"> a instalace exponátů na výstavu Maria </w:t>
            </w:r>
            <w:proofErr w:type="spellStart"/>
            <w:r>
              <w:t>Lassnig</w:t>
            </w:r>
            <w:proofErr w:type="spellEnd"/>
            <w:r>
              <w:t xml:space="preserve"> (15. 2. 2018 - 17. 6. 2018) v 1. patře Veletržního paláce dle přiložených nákresů a kalkulace ze dne 27. 11. 2017. Dílčí změny v projektu jsou možné dle podkladů od NG nejdéle do 10 dnů před zahájením stavby. Předpokládané termíny práce:</w:t>
            </w:r>
          </w:p>
          <w:p w:rsidR="009E448D" w:rsidRDefault="00B648A7">
            <w:pPr>
              <w:pStyle w:val="Jin0"/>
              <w:shd w:val="clear" w:color="auto" w:fill="auto"/>
              <w:jc w:val="left"/>
            </w:pPr>
            <w:r>
              <w:t xml:space="preserve">Stavba </w:t>
            </w:r>
            <w:proofErr w:type="spellStart"/>
            <w:r>
              <w:t>fundusu</w:t>
            </w:r>
            <w:proofErr w:type="spellEnd"/>
            <w:r>
              <w:t xml:space="preserve"> 15. 1. - 31. 1. 2018</w:t>
            </w:r>
          </w:p>
          <w:p w:rsidR="009E448D" w:rsidRDefault="00B648A7">
            <w:pPr>
              <w:pStyle w:val="Jin0"/>
              <w:shd w:val="clear" w:color="auto" w:fill="auto"/>
              <w:jc w:val="left"/>
            </w:pPr>
            <w:r>
              <w:t>Instalace exponátů: 1.2. - 13. 2. 2018</w:t>
            </w:r>
          </w:p>
        </w:tc>
      </w:tr>
      <w:tr w:rsidR="009E448D"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8D" w:rsidRDefault="00B648A7">
            <w:pPr>
              <w:pStyle w:val="Jin0"/>
              <w:shd w:val="clear" w:color="auto" w:fill="auto"/>
              <w:tabs>
                <w:tab w:val="left" w:pos="3778"/>
                <w:tab w:val="left" w:pos="5242"/>
                <w:tab w:val="left" w:pos="6072"/>
                <w:tab w:val="left" w:pos="8453"/>
                <w:tab w:val="left" w:pos="9739"/>
              </w:tabs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9E448D">
        <w:trPr>
          <w:trHeight w:hRule="exact" w:val="293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tabs>
                <w:tab w:val="left" w:pos="4109"/>
                <w:tab w:val="left" w:pos="5438"/>
                <w:tab w:val="left" w:pos="6533"/>
                <w:tab w:val="left" w:pos="8304"/>
                <w:tab w:val="left" w:pos="9917"/>
              </w:tabs>
            </w:pPr>
            <w:r>
              <w:t xml:space="preserve">Stavba </w:t>
            </w:r>
            <w:proofErr w:type="spellStart"/>
            <w:r>
              <w:t>fundusu</w:t>
            </w:r>
            <w:proofErr w:type="spellEnd"/>
            <w:r>
              <w:t xml:space="preserve"> a instalace exponátů</w:t>
            </w:r>
            <w:r>
              <w:tab/>
              <w:t>1.00</w:t>
            </w:r>
            <w:r>
              <w:tab/>
              <w:t>21</w:t>
            </w:r>
            <w:r>
              <w:tab/>
              <w:t>333 900.00</w:t>
            </w:r>
            <w:r>
              <w:tab/>
              <w:t>70 119.00</w:t>
            </w:r>
            <w:r>
              <w:tab/>
              <w:t>404 019.00</w:t>
            </w:r>
          </w:p>
        </w:tc>
      </w:tr>
      <w:tr w:rsidR="009E448D">
        <w:trPr>
          <w:trHeight w:hRule="exact" w:val="370"/>
          <w:jc w:val="center"/>
        </w:trPr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spacing w:after="6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9E448D" w:rsidRDefault="00731271">
            <w:pPr>
              <w:pStyle w:val="Jin0"/>
              <w:shd w:val="clear" w:color="auto" w:fill="auto"/>
              <w:spacing w:after="1140"/>
            </w:pPr>
            <w:r>
              <w:t>XXXXXXXXXXXXXXXX</w:t>
            </w:r>
          </w:p>
          <w:p w:rsidR="009E448D" w:rsidRDefault="00B648A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Razítko a podpis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tabs>
                <w:tab w:val="left" w:pos="4173"/>
              </w:tabs>
              <w:ind w:left="28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404 019.00 Kč</w:t>
            </w:r>
          </w:p>
        </w:tc>
      </w:tr>
      <w:tr w:rsidR="009E448D">
        <w:trPr>
          <w:trHeight w:hRule="exact" w:val="1541"/>
          <w:jc w:val="center"/>
        </w:trPr>
        <w:tc>
          <w:tcPr>
            <w:tcW w:w="53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448D" w:rsidRDefault="009E448D"/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48D" w:rsidRDefault="009E448D">
            <w:pPr>
              <w:rPr>
                <w:sz w:val="10"/>
                <w:szCs w:val="10"/>
              </w:rPr>
            </w:pPr>
          </w:p>
        </w:tc>
      </w:tr>
      <w:tr w:rsidR="009E448D">
        <w:trPr>
          <w:trHeight w:hRule="exact" w:val="1512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8D" w:rsidRDefault="00B648A7">
            <w:pPr>
              <w:pStyle w:val="Jin0"/>
              <w:shd w:val="clear" w:color="auto" w:fill="auto"/>
              <w:spacing w:after="380"/>
              <w:jc w:val="left"/>
            </w:pPr>
            <w:r>
              <w:t xml:space="preserve">Dle § 6 </w:t>
            </w:r>
            <w:proofErr w:type="gramStart"/>
            <w:r>
              <w:t>odst.1 zákona</w:t>
            </w:r>
            <w:proofErr w:type="gramEnd"/>
            <w:r>
      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      </w:r>
          </w:p>
          <w:p w:rsidR="009E448D" w:rsidRDefault="00B648A7">
            <w:pPr>
              <w:pStyle w:val="Jin0"/>
              <w:shd w:val="clear" w:color="auto" w:fill="auto"/>
              <w:spacing w:after="18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9E448D" w:rsidRPr="00B95730" w:rsidRDefault="00B648A7" w:rsidP="00B95730">
            <w:pPr>
              <w:pStyle w:val="Jin0"/>
              <w:shd w:val="clear" w:color="auto" w:fill="auto"/>
              <w:tabs>
                <w:tab w:val="left" w:pos="903"/>
                <w:tab w:val="left" w:pos="4243"/>
              </w:tabs>
              <w:spacing w:after="280"/>
              <w:rPr>
                <w:i/>
                <w:sz w:val="18"/>
                <w:szCs w:val="18"/>
              </w:rPr>
            </w:pPr>
            <w:r>
              <w:t>Datum:</w:t>
            </w:r>
            <w:r>
              <w:tab/>
            </w:r>
            <w:r w:rsidR="00B95730">
              <w:rPr>
                <w:sz w:val="18"/>
                <w:szCs w:val="18"/>
              </w:rPr>
              <w:t>29. 1. 2018</w:t>
            </w:r>
            <w:r w:rsidR="00B95730">
              <w:tab/>
            </w:r>
            <w:r>
              <w:t>Podpis:</w:t>
            </w:r>
            <w:r w:rsidR="00B95730">
              <w:t xml:space="preserve">      </w:t>
            </w:r>
            <w:r w:rsidR="00B95730">
              <w:rPr>
                <w:i/>
                <w:sz w:val="18"/>
                <w:szCs w:val="18"/>
              </w:rPr>
              <w:t>Ondřej Čech</w:t>
            </w:r>
            <w:bookmarkStart w:id="1" w:name="_GoBack"/>
            <w:bookmarkEnd w:id="1"/>
          </w:p>
        </w:tc>
      </w:tr>
    </w:tbl>
    <w:p w:rsidR="009E448D" w:rsidRDefault="00B648A7">
      <w:pPr>
        <w:pStyle w:val="Titulektabulky0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B95730" w:rsidRDefault="00B648A7">
      <w:pPr>
        <w:pStyle w:val="Titulektabulky0"/>
        <w:shd w:val="clear" w:color="auto" w:fill="auto"/>
        <w:spacing w:after="0"/>
      </w:pPr>
      <w:r>
        <w:t xml:space="preserve">12.01.2018 </w:t>
      </w:r>
      <w:r w:rsidR="00B95730">
        <w:t>15:25:07 - XXXXXXXXXXXX</w:t>
      </w:r>
      <w:r>
        <w:t xml:space="preserve"> - příkazce operace </w:t>
      </w:r>
    </w:p>
    <w:p w:rsidR="009E448D" w:rsidRDefault="00B648A7">
      <w:pPr>
        <w:pStyle w:val="Titulektabulky0"/>
        <w:shd w:val="clear" w:color="auto" w:fill="auto"/>
        <w:spacing w:after="0"/>
      </w:pPr>
      <w:r>
        <w:t xml:space="preserve">15.01.2018 12:12:12 - </w:t>
      </w:r>
      <w:r w:rsidR="00B95730">
        <w:t>XXXXXXXXXXXX</w:t>
      </w:r>
      <w:r>
        <w:t xml:space="preserve"> - správce rozpočtu</w:t>
      </w:r>
    </w:p>
    <w:p w:rsidR="009E448D" w:rsidRDefault="009E448D">
      <w:pPr>
        <w:spacing w:line="14" w:lineRule="exact"/>
      </w:pPr>
    </w:p>
    <w:sectPr w:rsidR="009E448D">
      <w:footerReference w:type="default" r:id="rId6"/>
      <w:pgSz w:w="11900" w:h="16840"/>
      <w:pgMar w:top="73" w:right="864" w:bottom="236" w:left="2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DD8" w:rsidRDefault="007F3DD8">
      <w:r>
        <w:separator/>
      </w:r>
    </w:p>
  </w:endnote>
  <w:endnote w:type="continuationSeparator" w:id="0">
    <w:p w:rsidR="007F3DD8" w:rsidRDefault="007F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8D" w:rsidRDefault="00B648A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36830</wp:posOffset>
              </wp:positionH>
              <wp:positionV relativeFrom="page">
                <wp:posOffset>10543540</wp:posOffset>
              </wp:positionV>
              <wp:extent cx="694944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448D" w:rsidRDefault="00B648A7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223/2018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.8999999999999999pt;margin-top:830.20000000000005pt;width:547.2000000000000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DD8" w:rsidRDefault="007F3DD8"/>
  </w:footnote>
  <w:footnote w:type="continuationSeparator" w:id="0">
    <w:p w:rsidR="007F3DD8" w:rsidRDefault="007F3D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8D"/>
    <w:rsid w:val="00731271"/>
    <w:rsid w:val="007F3DD8"/>
    <w:rsid w:val="009E448D"/>
    <w:rsid w:val="00B648A7"/>
    <w:rsid w:val="00B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0402"/>
  <w15:docId w15:val="{4D24A9E4-9182-4D53-B3B2-C3CD9E61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223 čech fundus obj</dc:title>
  <dc:subject/>
  <dc:creator>jvitek</dc:creator>
  <cp:keywords/>
  <cp:lastModifiedBy>Zdenka Šímová</cp:lastModifiedBy>
  <cp:revision>3</cp:revision>
  <dcterms:created xsi:type="dcterms:W3CDTF">2018-02-06T07:30:00Z</dcterms:created>
  <dcterms:modified xsi:type="dcterms:W3CDTF">2018-02-06T07:43:00Z</dcterms:modified>
</cp:coreProperties>
</file>