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DF" w:rsidRDefault="005A1BDF">
      <w:pPr>
        <w:spacing w:line="360" w:lineRule="exact"/>
      </w:pPr>
    </w:p>
    <w:p w:rsidR="005A1BDF" w:rsidRDefault="005A1BDF">
      <w:pPr>
        <w:spacing w:after="490" w:line="14" w:lineRule="exact"/>
      </w:pPr>
    </w:p>
    <w:p w:rsidR="005A1BDF" w:rsidRDefault="005A1BDF">
      <w:pPr>
        <w:spacing w:line="14" w:lineRule="exact"/>
        <w:sectPr w:rsidR="005A1BDF">
          <w:pgSz w:w="11900" w:h="16840"/>
          <w:pgMar w:top="843" w:right="1750" w:bottom="3557" w:left="954" w:header="415" w:footer="3129" w:gutter="0"/>
          <w:pgNumType w:start="1"/>
          <w:cols w:space="720"/>
          <w:noEndnote/>
          <w:docGrid w:linePitch="360"/>
        </w:sectPr>
      </w:pPr>
    </w:p>
    <w:p w:rsidR="005A1BDF" w:rsidRDefault="00BF0E47">
      <w:pPr>
        <w:pStyle w:val="Zkladntext1"/>
        <w:shd w:val="clear" w:color="auto" w:fill="auto"/>
        <w:spacing w:after="1060"/>
        <w:ind w:left="4640"/>
        <w:jc w:val="left"/>
      </w:pPr>
      <w:r>
        <w:t>Smlouva o implementaci software č.</w:t>
      </w:r>
      <w:r w:rsidR="0090693E">
        <w:t xml:space="preserve"> </w:t>
      </w:r>
      <w:r w:rsidR="0090693E" w:rsidRPr="0090693E">
        <w:rPr>
          <w:sz w:val="18"/>
          <w:szCs w:val="18"/>
        </w:rPr>
        <w:t>NG/171/2018</w:t>
      </w:r>
    </w:p>
    <w:p w:rsidR="005A1BDF" w:rsidRDefault="00BF0E47">
      <w:pPr>
        <w:pStyle w:val="Nadpis10"/>
        <w:keepNext/>
        <w:keepLines/>
        <w:shd w:val="clear" w:color="auto" w:fill="auto"/>
      </w:pPr>
      <w:r>
        <w:rPr>
          <w:noProof/>
          <w:lang w:bidi="ar-SA"/>
        </w:rPr>
        <mc:AlternateContent>
          <mc:Choice Requires="wps">
            <w:drawing>
              <wp:anchor distT="0" distB="0" distL="127000" distR="127000" simplePos="0" relativeHeight="125829378" behindDoc="0" locked="0" layoutInCell="1" allowOverlap="1">
                <wp:simplePos x="0" y="0"/>
                <wp:positionH relativeFrom="page">
                  <wp:posOffset>1117600</wp:posOffset>
                </wp:positionH>
                <wp:positionV relativeFrom="paragraph">
                  <wp:posOffset>762000</wp:posOffset>
                </wp:positionV>
                <wp:extent cx="1356360" cy="16579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56360" cy="1657985"/>
                        </a:xfrm>
                        <a:prstGeom prst="rect">
                          <a:avLst/>
                        </a:prstGeom>
                        <a:noFill/>
                      </wps:spPr>
                      <wps:txbx>
                        <w:txbxContent>
                          <w:p w:rsidR="00BF0E47" w:rsidRDefault="00BF0E47">
                            <w:pPr>
                              <w:pStyle w:val="Zkladntext20"/>
                              <w:shd w:val="clear" w:color="auto" w:fill="auto"/>
                              <w:spacing w:after="200" w:line="319" w:lineRule="auto"/>
                            </w:pPr>
                            <w:r>
                              <w:t>Obj</w:t>
                            </w:r>
                            <w:r>
                              <w:rPr>
                                <w:color w:val="373737"/>
                              </w:rPr>
                              <w:t>e</w:t>
                            </w:r>
                            <w:r>
                              <w:t>dnatel:</w:t>
                            </w:r>
                          </w:p>
                          <w:p w:rsidR="00BF0E47" w:rsidRDefault="00BF0E47">
                            <w:pPr>
                              <w:pStyle w:val="Zkladntext1"/>
                              <w:shd w:val="clear" w:color="auto" w:fill="auto"/>
                              <w:spacing w:after="100" w:line="276" w:lineRule="auto"/>
                              <w:jc w:val="left"/>
                            </w:pPr>
                            <w:r>
                              <w:t>Obchodní jméno:</w:t>
                            </w:r>
                          </w:p>
                          <w:p w:rsidR="00BF0E47" w:rsidRDefault="00BF0E47">
                            <w:pPr>
                              <w:pStyle w:val="Zkladntext1"/>
                              <w:shd w:val="clear" w:color="auto" w:fill="auto"/>
                              <w:spacing w:after="200" w:line="276" w:lineRule="auto"/>
                              <w:jc w:val="left"/>
                            </w:pPr>
                            <w:r>
                              <w:t>Sídlo:</w:t>
                            </w:r>
                          </w:p>
                          <w:p w:rsidR="00BF0E47" w:rsidRDefault="00BF0E47">
                            <w:pPr>
                              <w:pStyle w:val="Zkladntext1"/>
                              <w:shd w:val="clear" w:color="auto" w:fill="auto"/>
                              <w:spacing w:after="100" w:line="276" w:lineRule="auto"/>
                              <w:jc w:val="left"/>
                            </w:pPr>
                            <w:r>
                              <w:t>Adresa pro písemný styk:</w:t>
                            </w:r>
                          </w:p>
                          <w:p w:rsidR="00BF0E47" w:rsidRDefault="00BF0E47">
                            <w:pPr>
                              <w:pStyle w:val="Zkladntext1"/>
                              <w:shd w:val="clear" w:color="auto" w:fill="auto"/>
                              <w:jc w:val="left"/>
                            </w:pPr>
                            <w:r>
                              <w:t>Zastoupena:</w:t>
                            </w:r>
                          </w:p>
                          <w:p w:rsidR="00BF0E47" w:rsidRDefault="00BF0E47" w:rsidP="0090693E">
                            <w:pPr>
                              <w:pStyle w:val="Zkladntext1"/>
                              <w:shd w:val="clear" w:color="auto" w:fill="auto"/>
                              <w:jc w:val="left"/>
                              <w:rPr>
                                <w:rFonts w:ascii="Times New Roman" w:eastAsia="Times New Roman" w:hAnsi="Times New Roman" w:cs="Times New Roman"/>
                                <w:b/>
                                <w:bCs/>
                                <w:sz w:val="19"/>
                                <w:szCs w:val="19"/>
                              </w:rPr>
                            </w:pPr>
                            <w:r>
                              <w:t xml:space="preserve">IČ: </w:t>
                            </w:r>
                            <w:r>
                              <w:rPr>
                                <w:rFonts w:ascii="Times New Roman" w:eastAsia="Times New Roman" w:hAnsi="Times New Roman" w:cs="Times New Roman"/>
                                <w:b/>
                                <w:bCs/>
                                <w:sz w:val="19"/>
                                <w:szCs w:val="19"/>
                              </w:rPr>
                              <w:t xml:space="preserve">00023281 </w:t>
                            </w:r>
                          </w:p>
                          <w:p w:rsidR="00BF0E47" w:rsidRDefault="00BF0E47" w:rsidP="0090693E">
                            <w:pPr>
                              <w:pStyle w:val="Zkladntext1"/>
                              <w:shd w:val="clear" w:color="auto" w:fill="auto"/>
                              <w:jc w:val="left"/>
                            </w:pPr>
                            <w:r>
                              <w:t>Bankovní spojení: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8pt;margin-top:60pt;width:106.8pt;height:130.55pt;z-index:125829378;visibility:visible;mso-wrap-style:square;mso-wrap-distance-left:10pt;mso-wrap-distance-top:0;mso-wrap-distance-right:10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" filled="f" stroked="f">
                <v:textbox style="mso-fit-shape-to-text:t" inset="0,0,0,0">
                  <w:txbxContent>
                    <w:p w:rsidR="00BF0E47" w:rsidRDefault="00BF0E47">
                      <w:pPr>
                        <w:pStyle w:val="Zkladntext20"/>
                        <w:shd w:val="clear" w:color="auto" w:fill="auto"/>
                        <w:spacing w:after="200" w:line="319" w:lineRule="auto"/>
                      </w:pPr>
                      <w:r>
                        <w:t>Obj</w:t>
                      </w:r>
                      <w:r>
                        <w:rPr>
                          <w:color w:val="373737"/>
                        </w:rPr>
                        <w:t>e</w:t>
                      </w:r>
                      <w:r>
                        <w:t>dnatel:</w:t>
                      </w:r>
                    </w:p>
                    <w:p w:rsidR="00BF0E47" w:rsidRDefault="00BF0E47">
                      <w:pPr>
                        <w:pStyle w:val="Zkladntext1"/>
                        <w:shd w:val="clear" w:color="auto" w:fill="auto"/>
                        <w:spacing w:after="100" w:line="276" w:lineRule="auto"/>
                        <w:jc w:val="left"/>
                      </w:pPr>
                      <w:r>
                        <w:t>Obchodní jméno:</w:t>
                      </w:r>
                    </w:p>
                    <w:p w:rsidR="00BF0E47" w:rsidRDefault="00BF0E47">
                      <w:pPr>
                        <w:pStyle w:val="Zkladntext1"/>
                        <w:shd w:val="clear" w:color="auto" w:fill="auto"/>
                        <w:spacing w:after="200" w:line="276" w:lineRule="auto"/>
                        <w:jc w:val="left"/>
                      </w:pPr>
                      <w:r>
                        <w:t>Sídlo:</w:t>
                      </w:r>
                    </w:p>
                    <w:p w:rsidR="00BF0E47" w:rsidRDefault="00BF0E47">
                      <w:pPr>
                        <w:pStyle w:val="Zkladntext1"/>
                        <w:shd w:val="clear" w:color="auto" w:fill="auto"/>
                        <w:spacing w:after="100" w:line="276" w:lineRule="auto"/>
                        <w:jc w:val="left"/>
                      </w:pPr>
                      <w:r>
                        <w:t>Adresa pro písemný styk:</w:t>
                      </w:r>
                    </w:p>
                    <w:p w:rsidR="00BF0E47" w:rsidRDefault="00BF0E47">
                      <w:pPr>
                        <w:pStyle w:val="Zkladntext1"/>
                        <w:shd w:val="clear" w:color="auto" w:fill="auto"/>
                        <w:jc w:val="left"/>
                      </w:pPr>
                      <w:r>
                        <w:t>Zastoupena:</w:t>
                      </w:r>
                    </w:p>
                    <w:p w:rsidR="00BF0E47" w:rsidRDefault="00BF0E47" w:rsidP="0090693E">
                      <w:pPr>
                        <w:pStyle w:val="Zkladntext1"/>
                        <w:shd w:val="clear" w:color="auto" w:fill="auto"/>
                        <w:jc w:val="left"/>
                        <w:rPr>
                          <w:rFonts w:ascii="Times New Roman" w:eastAsia="Times New Roman" w:hAnsi="Times New Roman" w:cs="Times New Roman"/>
                          <w:b/>
                          <w:bCs/>
                          <w:sz w:val="19"/>
                          <w:szCs w:val="19"/>
                        </w:rPr>
                      </w:pPr>
                      <w:r>
                        <w:t xml:space="preserve">IČ: </w:t>
                      </w:r>
                      <w:r>
                        <w:rPr>
                          <w:rFonts w:ascii="Times New Roman" w:eastAsia="Times New Roman" w:hAnsi="Times New Roman" w:cs="Times New Roman"/>
                          <w:b/>
                          <w:bCs/>
                          <w:sz w:val="19"/>
                          <w:szCs w:val="19"/>
                        </w:rPr>
                        <w:t xml:space="preserve">00023281 </w:t>
                      </w:r>
                    </w:p>
                    <w:p w:rsidR="00BF0E47" w:rsidRDefault="00BF0E47" w:rsidP="0090693E">
                      <w:pPr>
                        <w:pStyle w:val="Zkladntext1"/>
                        <w:shd w:val="clear" w:color="auto" w:fill="auto"/>
                        <w:jc w:val="left"/>
                      </w:pPr>
                      <w:r>
                        <w:t>Bankovní spojení:</w:t>
                      </w:r>
                    </w:p>
                  </w:txbxContent>
                </v:textbox>
                <w10:wrap type="square" side="right" anchorx="page"/>
              </v:shape>
            </w:pict>
          </mc:Fallback>
        </mc:AlternateContent>
      </w:r>
      <w:bookmarkStart w:id="0" w:name="bookmark0"/>
      <w:r>
        <w:t>SMLOUVA O IMPLEMENTACI, LICENČNÍ SMLOUVA A SMLOUVA O</w:t>
      </w:r>
      <w:r>
        <w:br/>
        <w:t>POSKYTOVÁNÍ SLUŽEB ÚDRŽBY A PODPORY</w:t>
      </w:r>
      <w:bookmarkEnd w:id="0"/>
    </w:p>
    <w:p w:rsidR="005A1BDF" w:rsidRDefault="00BF0E47">
      <w:pPr>
        <w:pStyle w:val="Zkladntext1"/>
        <w:shd w:val="clear" w:color="auto" w:fill="auto"/>
      </w:pPr>
      <w:r>
        <w:t>Národní galerie</w:t>
      </w:r>
    </w:p>
    <w:p w:rsidR="005A1BDF" w:rsidRDefault="00BF0E47">
      <w:pPr>
        <w:pStyle w:val="Zkladntext1"/>
        <w:shd w:val="clear" w:color="auto" w:fill="auto"/>
      </w:pPr>
      <w:r>
        <w:t>Staroměstské náměstí 606/12</w:t>
      </w:r>
    </w:p>
    <w:p w:rsidR="005A1BDF" w:rsidRDefault="00BF0E47">
      <w:pPr>
        <w:pStyle w:val="Zkladntext1"/>
        <w:shd w:val="clear" w:color="auto" w:fill="auto"/>
      </w:pPr>
      <w:r>
        <w:t>110 00 Praha 1 - Staré Město, Hlavní město Praha</w:t>
      </w:r>
    </w:p>
    <w:p w:rsidR="005A1BDF" w:rsidRDefault="00BF0E47">
      <w:pPr>
        <w:pStyle w:val="Zkladntext1"/>
        <w:shd w:val="clear" w:color="auto" w:fill="auto"/>
      </w:pPr>
      <w:r>
        <w:t>Staroměstské náměstí 606/12</w:t>
      </w:r>
    </w:p>
    <w:p w:rsidR="005A1BDF" w:rsidRDefault="00BF0E47">
      <w:pPr>
        <w:pStyle w:val="Zkladntext1"/>
        <w:shd w:val="clear" w:color="auto" w:fill="auto"/>
      </w:pPr>
      <w:r>
        <w:t>110 00 Praha 1 - Staré Město, Hlavní město Praha</w:t>
      </w:r>
    </w:p>
    <w:p w:rsidR="005A1BDF" w:rsidRDefault="00BF0E47">
      <w:pPr>
        <w:pStyle w:val="Zkladntext1"/>
        <w:shd w:val="clear" w:color="auto" w:fill="auto"/>
      </w:pPr>
      <w:r>
        <w:t>Ji</w:t>
      </w:r>
      <w:r>
        <w:rPr>
          <w:color w:val="373737"/>
        </w:rPr>
        <w:t xml:space="preserve">ří </w:t>
      </w:r>
      <w:r>
        <w:t>Faj</w:t>
      </w:r>
      <w:r>
        <w:rPr>
          <w:color w:val="373737"/>
        </w:rPr>
        <w:t xml:space="preserve">t, </w:t>
      </w:r>
      <w:r>
        <w:t>generáln</w:t>
      </w:r>
      <w:r>
        <w:rPr>
          <w:color w:val="373737"/>
        </w:rPr>
        <w:t xml:space="preserve">í </w:t>
      </w:r>
      <w:r>
        <w:t>ředi</w:t>
      </w:r>
      <w:r>
        <w:rPr>
          <w:color w:val="373737"/>
        </w:rPr>
        <w:t>tel</w:t>
      </w:r>
    </w:p>
    <w:p w:rsidR="005A1BDF" w:rsidRDefault="00BF0E47">
      <w:pPr>
        <w:pStyle w:val="Zkladntext20"/>
        <w:shd w:val="clear" w:color="auto" w:fill="auto"/>
        <w:tabs>
          <w:tab w:val="left" w:pos="619"/>
        </w:tabs>
        <w:spacing w:after="0" w:line="240" w:lineRule="auto"/>
        <w:jc w:val="both"/>
      </w:pPr>
      <w:r>
        <w:rPr>
          <w:rFonts w:ascii="Calibri" w:eastAsia="Calibri" w:hAnsi="Calibri" w:cs="Calibri"/>
          <w:b w:val="0"/>
          <w:bCs w:val="0"/>
          <w:color w:val="373737"/>
          <w:sz w:val="20"/>
          <w:szCs w:val="20"/>
        </w:rPr>
        <w:t>DIČ</w:t>
      </w:r>
      <w:r>
        <w:rPr>
          <w:rFonts w:ascii="Calibri" w:eastAsia="Calibri" w:hAnsi="Calibri" w:cs="Calibri"/>
          <w:b w:val="0"/>
          <w:bCs w:val="0"/>
          <w:sz w:val="20"/>
          <w:szCs w:val="20"/>
        </w:rPr>
        <w:t>:</w:t>
      </w:r>
      <w:r>
        <w:rPr>
          <w:rFonts w:ascii="Calibri" w:eastAsia="Calibri" w:hAnsi="Calibri" w:cs="Calibri"/>
          <w:b w:val="0"/>
          <w:bCs w:val="0"/>
          <w:sz w:val="20"/>
          <w:szCs w:val="20"/>
        </w:rPr>
        <w:tab/>
      </w:r>
      <w:r>
        <w:t>CZ</w:t>
      </w:r>
      <w:r>
        <w:rPr>
          <w:color w:val="373737"/>
        </w:rPr>
        <w:t>0</w:t>
      </w:r>
      <w:r>
        <w:t>002328</w:t>
      </w:r>
      <w:r>
        <w:rPr>
          <w:color w:val="373737"/>
        </w:rPr>
        <w:t>1</w:t>
      </w:r>
    </w:p>
    <w:p w:rsidR="005A1BDF" w:rsidRDefault="00BF0E47">
      <w:pPr>
        <w:pStyle w:val="Zkladntext1"/>
        <w:shd w:val="clear" w:color="auto" w:fill="auto"/>
        <w:spacing w:after="40"/>
      </w:pPr>
      <w:r>
        <w:rPr>
          <w:noProof/>
          <w:lang w:bidi="ar-SA"/>
        </w:rPr>
        <mc:AlternateContent>
          <mc:Choice Requires="wps">
            <w:drawing>
              <wp:anchor distT="0" distB="431800" distL="114300" distR="114300" simplePos="0" relativeHeight="125829380" behindDoc="0" locked="0" layoutInCell="1" allowOverlap="1">
                <wp:simplePos x="0" y="0"/>
                <wp:positionH relativeFrom="page">
                  <wp:posOffset>1117600</wp:posOffset>
                </wp:positionH>
                <wp:positionV relativeFrom="paragraph">
                  <wp:posOffset>203200</wp:posOffset>
                </wp:positionV>
                <wp:extent cx="3273425" cy="2044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273425" cy="204470"/>
                        </a:xfrm>
                        <a:prstGeom prst="rect">
                          <a:avLst/>
                        </a:prstGeom>
                        <a:noFill/>
                      </wps:spPr>
                      <wps:txbx>
                        <w:txbxContent>
                          <w:p w:rsidR="00BF0E47" w:rsidRDefault="00BF0E47">
                            <w:pPr>
                              <w:pStyle w:val="Zkladntext1"/>
                              <w:shd w:val="clear" w:color="auto" w:fill="auto"/>
                              <w:spacing w:line="276" w:lineRule="auto"/>
                              <w:jc w:val="left"/>
                            </w:pPr>
                            <w:r>
                              <w:t>jako objednatel na straně jedné (dále také jako „Objednatel")</w:t>
                            </w:r>
                          </w:p>
                          <w:p w:rsidR="00BF0E47" w:rsidRDefault="00BF0E47">
                            <w:pPr>
                              <w:pStyle w:val="Zkladntext1"/>
                              <w:shd w:val="clear" w:color="auto" w:fill="auto"/>
                              <w:spacing w:line="276" w:lineRule="auto"/>
                              <w:jc w:val="left"/>
                            </w:pPr>
                          </w:p>
                          <w:p w:rsidR="00BF0E47" w:rsidRDefault="00BF0E47">
                            <w:pPr>
                              <w:pStyle w:val="Zkladntext1"/>
                              <w:shd w:val="clear" w:color="auto" w:fill="auto"/>
                              <w:spacing w:line="276" w:lineRule="auto"/>
                              <w:jc w:val="left"/>
                            </w:pPr>
                            <w:r>
                              <w:t>a</w:t>
                            </w:r>
                          </w:p>
                        </w:txbxContent>
                      </wps:txbx>
                      <wps:bodyPr lIns="0" tIns="0" rIns="0" bIns="0">
                        <a:spAutoFit/>
                      </wps:bodyPr>
                    </wps:wsp>
                  </a:graphicData>
                </a:graphic>
              </wp:anchor>
            </w:drawing>
          </mc:Choice>
          <mc:Fallback>
            <w:pict>
              <v:shape id="Shape 5" o:spid="_x0000_s1027" type="#_x0000_t202" style="position:absolute;left:0;text-align:left;margin-left:88pt;margin-top:16pt;width:257.75pt;height:16.1pt;z-index:125829380;visibility:visible;mso-wrap-style:square;mso-wrap-distance-left:9pt;mso-wrap-distance-top:0;mso-wrap-distance-right:9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" filled="f" stroked="f">
                <v:textbox style="mso-fit-shape-to-text:t" inset="0,0,0,0">
                  <w:txbxContent>
                    <w:p w:rsidR="00BF0E47" w:rsidRDefault="00BF0E47">
                      <w:pPr>
                        <w:pStyle w:val="Zkladntext1"/>
                        <w:shd w:val="clear" w:color="auto" w:fill="auto"/>
                        <w:spacing w:line="276" w:lineRule="auto"/>
                        <w:jc w:val="left"/>
                      </w:pPr>
                      <w:r>
                        <w:t>jako objednatel na straně jedné (dále také jako „Objednatel")</w:t>
                      </w:r>
                    </w:p>
                    <w:p w:rsidR="00BF0E47" w:rsidRDefault="00BF0E47">
                      <w:pPr>
                        <w:pStyle w:val="Zkladntext1"/>
                        <w:shd w:val="clear" w:color="auto" w:fill="auto"/>
                        <w:spacing w:line="276" w:lineRule="auto"/>
                        <w:jc w:val="left"/>
                      </w:pPr>
                    </w:p>
                    <w:p w:rsidR="00BF0E47" w:rsidRDefault="00BF0E47">
                      <w:pPr>
                        <w:pStyle w:val="Zkladntext1"/>
                        <w:shd w:val="clear" w:color="auto" w:fill="auto"/>
                        <w:spacing w:line="276" w:lineRule="auto"/>
                        <w:jc w:val="left"/>
                      </w:pPr>
                      <w:r>
                        <w:t>a</w:t>
                      </w:r>
                    </w:p>
                  </w:txbxContent>
                </v:textbox>
                <w10:wrap type="topAndBottom" anchorx="page"/>
              </v:shape>
            </w:pict>
          </mc:Fallback>
        </mc:AlternateContent>
      </w:r>
      <w:r w:rsidR="00083F39">
        <w:rPr>
          <w:rFonts w:ascii="Times New Roman" w:eastAsia="Times New Roman" w:hAnsi="Times New Roman" w:cs="Times New Roman"/>
          <w:sz w:val="22"/>
          <w:szCs w:val="22"/>
        </w:rPr>
        <w:t>XXXXXXXXXXXX</w:t>
      </w:r>
      <w:r>
        <w:rPr>
          <w:rFonts w:ascii="Times New Roman" w:eastAsia="Times New Roman" w:hAnsi="Times New Roman" w:cs="Times New Roman"/>
          <w:sz w:val="22"/>
          <w:szCs w:val="22"/>
        </w:rPr>
        <w:t xml:space="preserve"> </w:t>
      </w:r>
      <w:r>
        <w:t xml:space="preserve">číslo účtu </w:t>
      </w:r>
      <w:r w:rsidR="00083F39">
        <w:t>XXXXXXXXXXXXXXXXXXXX</w:t>
      </w:r>
    </w:p>
    <w:p w:rsidR="005A1BDF" w:rsidRDefault="005A1BDF">
      <w:pPr>
        <w:spacing w:after="86" w:line="14" w:lineRule="exact"/>
      </w:pPr>
    </w:p>
    <w:p w:rsidR="0090693E" w:rsidRDefault="0090693E">
      <w:pPr>
        <w:spacing w:after="86" w:line="14" w:lineRule="exact"/>
      </w:pPr>
    </w:p>
    <w:p w:rsidR="005A1BDF" w:rsidRDefault="0090693E" w:rsidP="0090693E">
      <w:pPr>
        <w:pStyle w:val="Titulektabulky0"/>
        <w:shd w:val="clear" w:color="auto" w:fill="auto"/>
        <w:rPr>
          <w:b/>
          <w:bCs/>
        </w:rPr>
      </w:pPr>
      <w:r>
        <w:rPr>
          <w:b/>
          <w:bCs/>
        </w:rPr>
        <w:t xml:space="preserve">       </w:t>
      </w:r>
      <w:r w:rsidR="00BF0E47">
        <w:rPr>
          <w:b/>
          <w:bCs/>
        </w:rPr>
        <w:t>Zhotovitel:</w:t>
      </w:r>
    </w:p>
    <w:p w:rsidR="0090693E" w:rsidRDefault="0090693E" w:rsidP="0090693E">
      <w:pPr>
        <w:pStyle w:val="Titulektabulky0"/>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3360"/>
        <w:gridCol w:w="2597"/>
      </w:tblGrid>
      <w:tr w:rsidR="005A1BDF">
        <w:trPr>
          <w:trHeight w:hRule="exact" w:val="254"/>
          <w:jc w:val="center"/>
        </w:trPr>
        <w:tc>
          <w:tcPr>
            <w:tcW w:w="2203" w:type="dxa"/>
            <w:shd w:val="clear" w:color="auto" w:fill="FFFFFF"/>
            <w:vAlign w:val="bottom"/>
          </w:tcPr>
          <w:p w:rsidR="005A1BDF" w:rsidRDefault="00BF0E47">
            <w:pPr>
              <w:pStyle w:val="Jin0"/>
              <w:shd w:val="clear" w:color="auto" w:fill="auto"/>
              <w:jc w:val="left"/>
            </w:pPr>
            <w:r>
              <w:t>Obchodní jméno:</w:t>
            </w:r>
          </w:p>
        </w:tc>
        <w:tc>
          <w:tcPr>
            <w:tcW w:w="3360" w:type="dxa"/>
            <w:shd w:val="clear" w:color="auto" w:fill="FFFFFF"/>
            <w:vAlign w:val="bottom"/>
          </w:tcPr>
          <w:p w:rsidR="005A1BDF" w:rsidRDefault="00BF0E47">
            <w:pPr>
              <w:pStyle w:val="Jin0"/>
              <w:shd w:val="clear" w:color="auto" w:fill="auto"/>
              <w:ind w:left="160"/>
              <w:rPr>
                <w:sz w:val="19"/>
                <w:szCs w:val="19"/>
              </w:rPr>
            </w:pPr>
            <w:proofErr w:type="spellStart"/>
            <w:r>
              <w:rPr>
                <w:rFonts w:ascii="Times New Roman" w:eastAsia="Times New Roman" w:hAnsi="Times New Roman" w:cs="Times New Roman"/>
                <w:b/>
                <w:bCs/>
                <w:sz w:val="19"/>
                <w:szCs w:val="19"/>
              </w:rPr>
              <w:t>GoOut</w:t>
            </w:r>
            <w:proofErr w:type="spellEnd"/>
            <w:r>
              <w:rPr>
                <w:rFonts w:ascii="Times New Roman" w:eastAsia="Times New Roman" w:hAnsi="Times New Roman" w:cs="Times New Roman"/>
                <w:b/>
                <w:bCs/>
                <w:sz w:val="19"/>
                <w:szCs w:val="19"/>
              </w:rPr>
              <w:t>, s.r.o.</w:t>
            </w:r>
          </w:p>
        </w:tc>
        <w:tc>
          <w:tcPr>
            <w:tcW w:w="2597" w:type="dxa"/>
            <w:shd w:val="clear" w:color="auto" w:fill="FFFFFF"/>
          </w:tcPr>
          <w:p w:rsidR="005A1BDF" w:rsidRDefault="005A1BDF">
            <w:pPr>
              <w:rPr>
                <w:sz w:val="10"/>
                <w:szCs w:val="10"/>
              </w:rPr>
            </w:pPr>
          </w:p>
        </w:tc>
      </w:tr>
      <w:tr w:rsidR="005A1BDF">
        <w:trPr>
          <w:trHeight w:hRule="exact" w:val="264"/>
          <w:jc w:val="center"/>
        </w:trPr>
        <w:tc>
          <w:tcPr>
            <w:tcW w:w="2203" w:type="dxa"/>
            <w:shd w:val="clear" w:color="auto" w:fill="FFFFFF"/>
            <w:vAlign w:val="bottom"/>
          </w:tcPr>
          <w:p w:rsidR="005A1BDF" w:rsidRDefault="00BF0E47">
            <w:pPr>
              <w:pStyle w:val="Jin0"/>
              <w:shd w:val="clear" w:color="auto" w:fill="auto"/>
              <w:jc w:val="left"/>
            </w:pPr>
            <w:r>
              <w:t>Sídlo:</w:t>
            </w:r>
          </w:p>
        </w:tc>
        <w:tc>
          <w:tcPr>
            <w:tcW w:w="3360" w:type="dxa"/>
            <w:shd w:val="clear" w:color="auto" w:fill="FFFFFF"/>
            <w:vAlign w:val="bottom"/>
          </w:tcPr>
          <w:p w:rsidR="005A1BDF" w:rsidRDefault="00BF0E47">
            <w:pPr>
              <w:pStyle w:val="Jin0"/>
              <w:shd w:val="clear" w:color="auto" w:fill="auto"/>
              <w:ind w:left="160"/>
              <w:rPr>
                <w:sz w:val="19"/>
                <w:szCs w:val="19"/>
              </w:rPr>
            </w:pPr>
            <w:r>
              <w:rPr>
                <w:rFonts w:ascii="Times New Roman" w:eastAsia="Times New Roman" w:hAnsi="Times New Roman" w:cs="Times New Roman"/>
                <w:b/>
                <w:bCs/>
                <w:sz w:val="19"/>
                <w:szCs w:val="19"/>
              </w:rPr>
              <w:t>Mánesova 28, 120 00 Praha 2</w:t>
            </w:r>
          </w:p>
        </w:tc>
        <w:tc>
          <w:tcPr>
            <w:tcW w:w="2597" w:type="dxa"/>
            <w:shd w:val="clear" w:color="auto" w:fill="FFFFFF"/>
          </w:tcPr>
          <w:p w:rsidR="005A1BDF" w:rsidRDefault="005A1BDF">
            <w:pPr>
              <w:rPr>
                <w:sz w:val="10"/>
                <w:szCs w:val="10"/>
              </w:rPr>
            </w:pPr>
          </w:p>
        </w:tc>
      </w:tr>
      <w:tr w:rsidR="005A1BDF">
        <w:trPr>
          <w:trHeight w:hRule="exact" w:val="250"/>
          <w:jc w:val="center"/>
        </w:trPr>
        <w:tc>
          <w:tcPr>
            <w:tcW w:w="2203" w:type="dxa"/>
            <w:shd w:val="clear" w:color="auto" w:fill="FFFFFF"/>
            <w:vAlign w:val="bottom"/>
          </w:tcPr>
          <w:p w:rsidR="005A1BDF" w:rsidRDefault="00BF0E47">
            <w:pPr>
              <w:pStyle w:val="Jin0"/>
              <w:shd w:val="clear" w:color="auto" w:fill="auto"/>
              <w:jc w:val="left"/>
            </w:pPr>
            <w:r>
              <w:t>Adresa pro písemný styk:</w:t>
            </w:r>
          </w:p>
        </w:tc>
        <w:tc>
          <w:tcPr>
            <w:tcW w:w="3360" w:type="dxa"/>
            <w:shd w:val="clear" w:color="auto" w:fill="FFFFFF"/>
          </w:tcPr>
          <w:p w:rsidR="005A1BDF" w:rsidRDefault="005A1BDF">
            <w:pPr>
              <w:rPr>
                <w:sz w:val="10"/>
                <w:szCs w:val="10"/>
              </w:rPr>
            </w:pPr>
          </w:p>
        </w:tc>
        <w:tc>
          <w:tcPr>
            <w:tcW w:w="2597" w:type="dxa"/>
            <w:shd w:val="clear" w:color="auto" w:fill="FFFFFF"/>
          </w:tcPr>
          <w:p w:rsidR="005A1BDF" w:rsidRDefault="005A1BDF">
            <w:pPr>
              <w:rPr>
                <w:sz w:val="10"/>
                <w:szCs w:val="10"/>
              </w:rPr>
            </w:pPr>
          </w:p>
        </w:tc>
      </w:tr>
      <w:tr w:rsidR="005A1BDF">
        <w:trPr>
          <w:trHeight w:hRule="exact" w:val="264"/>
          <w:jc w:val="center"/>
        </w:trPr>
        <w:tc>
          <w:tcPr>
            <w:tcW w:w="2203" w:type="dxa"/>
            <w:shd w:val="clear" w:color="auto" w:fill="FFFFFF"/>
            <w:vAlign w:val="bottom"/>
          </w:tcPr>
          <w:p w:rsidR="005A1BDF" w:rsidRDefault="00BF0E47">
            <w:pPr>
              <w:pStyle w:val="Jin0"/>
              <w:shd w:val="clear" w:color="auto" w:fill="auto"/>
              <w:jc w:val="left"/>
            </w:pPr>
            <w:r>
              <w:t>Zastoupena:</w:t>
            </w:r>
          </w:p>
        </w:tc>
        <w:tc>
          <w:tcPr>
            <w:tcW w:w="3360" w:type="dxa"/>
            <w:shd w:val="clear" w:color="auto" w:fill="FFFFFF"/>
            <w:vAlign w:val="bottom"/>
          </w:tcPr>
          <w:p w:rsidR="005A1BDF" w:rsidRDefault="00BF0E47">
            <w:pPr>
              <w:pStyle w:val="Jin0"/>
              <w:shd w:val="clear" w:color="auto" w:fill="auto"/>
              <w:ind w:left="160"/>
              <w:rPr>
                <w:sz w:val="19"/>
                <w:szCs w:val="19"/>
              </w:rPr>
            </w:pPr>
            <w:r>
              <w:rPr>
                <w:rFonts w:ascii="Times New Roman" w:eastAsia="Times New Roman" w:hAnsi="Times New Roman" w:cs="Times New Roman"/>
                <w:b/>
                <w:bCs/>
                <w:sz w:val="19"/>
                <w:szCs w:val="19"/>
              </w:rPr>
              <w:t xml:space="preserve">Lukáš </w:t>
            </w:r>
            <w:proofErr w:type="spellStart"/>
            <w:r>
              <w:rPr>
                <w:rFonts w:ascii="Times New Roman" w:eastAsia="Times New Roman" w:hAnsi="Times New Roman" w:cs="Times New Roman"/>
                <w:b/>
                <w:bCs/>
                <w:sz w:val="19"/>
                <w:szCs w:val="19"/>
              </w:rPr>
              <w:t>Jandač</w:t>
            </w:r>
            <w:proofErr w:type="spellEnd"/>
          </w:p>
        </w:tc>
        <w:tc>
          <w:tcPr>
            <w:tcW w:w="2597" w:type="dxa"/>
            <w:shd w:val="clear" w:color="auto" w:fill="FFFFFF"/>
          </w:tcPr>
          <w:p w:rsidR="005A1BDF" w:rsidRDefault="005A1BDF">
            <w:pPr>
              <w:rPr>
                <w:sz w:val="10"/>
                <w:szCs w:val="10"/>
              </w:rPr>
            </w:pPr>
          </w:p>
        </w:tc>
      </w:tr>
      <w:tr w:rsidR="005A1BDF">
        <w:trPr>
          <w:trHeight w:hRule="exact" w:val="254"/>
          <w:jc w:val="center"/>
        </w:trPr>
        <w:tc>
          <w:tcPr>
            <w:tcW w:w="2203" w:type="dxa"/>
            <w:shd w:val="clear" w:color="auto" w:fill="FFFFFF"/>
          </w:tcPr>
          <w:p w:rsidR="005A1BDF" w:rsidRDefault="00BF0E47">
            <w:pPr>
              <w:pStyle w:val="Jin0"/>
              <w:shd w:val="clear" w:color="auto" w:fill="auto"/>
              <w:jc w:val="left"/>
              <w:rPr>
                <w:sz w:val="19"/>
                <w:szCs w:val="19"/>
              </w:rPr>
            </w:pPr>
            <w:r>
              <w:t xml:space="preserve">IČ: </w:t>
            </w:r>
            <w:r>
              <w:rPr>
                <w:rFonts w:ascii="Times New Roman" w:eastAsia="Times New Roman" w:hAnsi="Times New Roman" w:cs="Times New Roman"/>
                <w:b/>
                <w:bCs/>
                <w:sz w:val="19"/>
                <w:szCs w:val="19"/>
              </w:rPr>
              <w:t>01901613</w:t>
            </w:r>
          </w:p>
        </w:tc>
        <w:tc>
          <w:tcPr>
            <w:tcW w:w="3360" w:type="dxa"/>
            <w:shd w:val="clear" w:color="auto" w:fill="FFFFFF"/>
          </w:tcPr>
          <w:p w:rsidR="005A1BDF" w:rsidRDefault="00BF0E47">
            <w:pPr>
              <w:pStyle w:val="Jin0"/>
              <w:shd w:val="clear" w:color="auto" w:fill="auto"/>
              <w:tabs>
                <w:tab w:val="left" w:pos="813"/>
              </w:tabs>
              <w:ind w:left="160"/>
              <w:rPr>
                <w:sz w:val="19"/>
                <w:szCs w:val="19"/>
              </w:rPr>
            </w:pPr>
            <w:r>
              <w:t>DIČ:</w:t>
            </w:r>
            <w:r>
              <w:tab/>
            </w:r>
            <w:r>
              <w:rPr>
                <w:rFonts w:ascii="Times New Roman" w:eastAsia="Times New Roman" w:hAnsi="Times New Roman" w:cs="Times New Roman"/>
                <w:b/>
                <w:bCs/>
                <w:sz w:val="19"/>
                <w:szCs w:val="19"/>
              </w:rPr>
              <w:t>CZ01901613</w:t>
            </w:r>
          </w:p>
        </w:tc>
        <w:tc>
          <w:tcPr>
            <w:tcW w:w="2597" w:type="dxa"/>
            <w:shd w:val="clear" w:color="auto" w:fill="FFFFFF"/>
          </w:tcPr>
          <w:p w:rsidR="005A1BDF" w:rsidRDefault="005A1BDF">
            <w:pPr>
              <w:rPr>
                <w:sz w:val="10"/>
                <w:szCs w:val="10"/>
              </w:rPr>
            </w:pPr>
          </w:p>
        </w:tc>
      </w:tr>
      <w:tr w:rsidR="005A1BDF">
        <w:trPr>
          <w:trHeight w:hRule="exact" w:val="269"/>
          <w:jc w:val="center"/>
        </w:trPr>
        <w:tc>
          <w:tcPr>
            <w:tcW w:w="2203" w:type="dxa"/>
            <w:shd w:val="clear" w:color="auto" w:fill="FFFFFF"/>
            <w:vAlign w:val="bottom"/>
          </w:tcPr>
          <w:p w:rsidR="005A1BDF" w:rsidRDefault="00BF0E47">
            <w:pPr>
              <w:pStyle w:val="Jin0"/>
              <w:shd w:val="clear" w:color="auto" w:fill="auto"/>
              <w:jc w:val="left"/>
            </w:pPr>
            <w:r>
              <w:t>Bankovní spojen</w:t>
            </w:r>
            <w:r>
              <w:rPr>
                <w:color w:val="373737"/>
              </w:rPr>
              <w:t>í</w:t>
            </w:r>
            <w:r>
              <w:t>:</w:t>
            </w:r>
          </w:p>
        </w:tc>
        <w:tc>
          <w:tcPr>
            <w:tcW w:w="3360" w:type="dxa"/>
            <w:shd w:val="clear" w:color="auto" w:fill="FFFFFF"/>
            <w:vAlign w:val="bottom"/>
          </w:tcPr>
          <w:p w:rsidR="005A1BDF" w:rsidRDefault="00083F39">
            <w:pPr>
              <w:pStyle w:val="Jin0"/>
              <w:shd w:val="clear" w:color="auto" w:fill="auto"/>
              <w:tabs>
                <w:tab w:val="left" w:pos="2277"/>
              </w:tabs>
              <w:ind w:left="160"/>
            </w:pPr>
            <w:r>
              <w:rPr>
                <w:rFonts w:ascii="Times New Roman" w:eastAsia="Times New Roman" w:hAnsi="Times New Roman" w:cs="Times New Roman"/>
                <w:b/>
                <w:bCs/>
                <w:sz w:val="19"/>
                <w:szCs w:val="19"/>
              </w:rPr>
              <w:t>XXXXXXXXXXX</w:t>
            </w:r>
            <w:r w:rsidR="00BF0E47">
              <w:rPr>
                <w:rFonts w:ascii="Times New Roman" w:eastAsia="Times New Roman" w:hAnsi="Times New Roman" w:cs="Times New Roman"/>
                <w:b/>
                <w:bCs/>
                <w:sz w:val="19"/>
                <w:szCs w:val="19"/>
              </w:rPr>
              <w:tab/>
            </w:r>
            <w:r w:rsidR="00BF0E47">
              <w:t>číslo účtu</w:t>
            </w:r>
          </w:p>
        </w:tc>
        <w:tc>
          <w:tcPr>
            <w:tcW w:w="2597" w:type="dxa"/>
            <w:shd w:val="clear" w:color="auto" w:fill="FFFFFF"/>
            <w:vAlign w:val="bottom"/>
          </w:tcPr>
          <w:p w:rsidR="005A1BDF" w:rsidRDefault="00083F39" w:rsidP="00083F39">
            <w:pPr>
              <w:pStyle w:val="Jin0"/>
              <w:shd w:val="clear" w:color="auto" w:fill="auto"/>
              <w:ind w:left="280"/>
              <w:jc w:val="left"/>
              <w:rPr>
                <w:sz w:val="19"/>
                <w:szCs w:val="19"/>
              </w:rPr>
            </w:pPr>
            <w:r>
              <w:rPr>
                <w:sz w:val="19"/>
                <w:szCs w:val="19"/>
              </w:rPr>
              <w:t>XXXXXXXXXXXXXXXXXX</w:t>
            </w:r>
          </w:p>
        </w:tc>
      </w:tr>
      <w:tr w:rsidR="005A1BDF">
        <w:trPr>
          <w:trHeight w:hRule="exact" w:val="250"/>
          <w:jc w:val="center"/>
        </w:trPr>
        <w:tc>
          <w:tcPr>
            <w:tcW w:w="8160" w:type="dxa"/>
            <w:gridSpan w:val="3"/>
            <w:shd w:val="clear" w:color="auto" w:fill="FFFFFF"/>
            <w:vAlign w:val="bottom"/>
          </w:tcPr>
          <w:p w:rsidR="005A1BDF" w:rsidRDefault="00BF0E47">
            <w:pPr>
              <w:pStyle w:val="Jin0"/>
              <w:shd w:val="clear" w:color="auto" w:fill="auto"/>
              <w:jc w:val="left"/>
              <w:rPr>
                <w:sz w:val="19"/>
                <w:szCs w:val="19"/>
              </w:rPr>
            </w:pPr>
            <w:r>
              <w:t xml:space="preserve">Spol. je zapsána v </w:t>
            </w:r>
            <w:r>
              <w:rPr>
                <w:lang w:val="en-US" w:eastAsia="en-US" w:bidi="en-US"/>
              </w:rPr>
              <w:t xml:space="preserve">OR, </w:t>
            </w:r>
            <w:r>
              <w:t xml:space="preserve">spisová značka vedená u </w:t>
            </w:r>
            <w:r>
              <w:rPr>
                <w:rFonts w:ascii="Times New Roman" w:eastAsia="Times New Roman" w:hAnsi="Times New Roman" w:cs="Times New Roman"/>
                <w:b/>
                <w:bCs/>
                <w:sz w:val="19"/>
                <w:szCs w:val="19"/>
              </w:rPr>
              <w:t>Městský soud v Pr</w:t>
            </w:r>
            <w:r>
              <w:rPr>
                <w:rFonts w:ascii="Times New Roman" w:eastAsia="Times New Roman" w:hAnsi="Times New Roman" w:cs="Times New Roman"/>
                <w:b/>
                <w:bCs/>
                <w:color w:val="373737"/>
                <w:sz w:val="19"/>
                <w:szCs w:val="19"/>
              </w:rPr>
              <w:t>a</w:t>
            </w:r>
            <w:r>
              <w:rPr>
                <w:rFonts w:ascii="Times New Roman" w:eastAsia="Times New Roman" w:hAnsi="Times New Roman" w:cs="Times New Roman"/>
                <w:b/>
                <w:bCs/>
                <w:sz w:val="19"/>
                <w:szCs w:val="19"/>
              </w:rPr>
              <w:t>z</w:t>
            </w:r>
            <w:r>
              <w:rPr>
                <w:rFonts w:ascii="Times New Roman" w:eastAsia="Times New Roman" w:hAnsi="Times New Roman" w:cs="Times New Roman"/>
                <w:b/>
                <w:bCs/>
                <w:color w:val="373737"/>
                <w:sz w:val="19"/>
                <w:szCs w:val="19"/>
              </w:rPr>
              <w:t>e</w:t>
            </w:r>
            <w:r>
              <w:rPr>
                <w:rFonts w:ascii="Times New Roman" w:eastAsia="Times New Roman" w:hAnsi="Times New Roman" w:cs="Times New Roman"/>
                <w:b/>
                <w:bCs/>
                <w:sz w:val="19"/>
                <w:szCs w:val="19"/>
              </w:rPr>
              <w:t xml:space="preserve">, </w:t>
            </w:r>
            <w:proofErr w:type="spellStart"/>
            <w:r>
              <w:rPr>
                <w:rFonts w:ascii="Times New Roman" w:eastAsia="Times New Roman" w:hAnsi="Times New Roman" w:cs="Times New Roman"/>
                <w:b/>
                <w:bCs/>
                <w:sz w:val="19"/>
                <w:szCs w:val="19"/>
              </w:rPr>
              <w:t>sp</w:t>
            </w:r>
            <w:proofErr w:type="spellEnd"/>
            <w:r>
              <w:rPr>
                <w:rFonts w:ascii="Times New Roman" w:eastAsia="Times New Roman" w:hAnsi="Times New Roman" w:cs="Times New Roman"/>
                <w:b/>
                <w:bCs/>
                <w:sz w:val="19"/>
                <w:szCs w:val="19"/>
              </w:rPr>
              <w:t>. zn.: C, 212454</w:t>
            </w:r>
          </w:p>
        </w:tc>
      </w:tr>
    </w:tbl>
    <w:p w:rsidR="005A1BDF" w:rsidRDefault="00BF0E47">
      <w:pPr>
        <w:pStyle w:val="Titulektabulky0"/>
        <w:shd w:val="clear" w:color="auto" w:fill="auto"/>
      </w:pPr>
      <w:r>
        <w:t>Jako zhotovitel na straně druhé (dále také jako „Zhotovitel")</w:t>
      </w:r>
    </w:p>
    <w:p w:rsidR="005A1BDF" w:rsidRDefault="005A1BDF">
      <w:pPr>
        <w:spacing w:after="786" w:line="14" w:lineRule="exact"/>
      </w:pPr>
    </w:p>
    <w:p w:rsidR="005A1BDF" w:rsidRDefault="00BF0E47">
      <w:pPr>
        <w:pStyle w:val="Zkladntext1"/>
        <w:shd w:val="clear" w:color="auto" w:fill="auto"/>
        <w:spacing w:after="100" w:line="276" w:lineRule="auto"/>
        <w:ind w:right="100"/>
        <w:jc w:val="center"/>
      </w:pPr>
      <w:r>
        <w:t>uzavřeli níže uvedeného dne, měsíce a roku</w:t>
      </w:r>
    </w:p>
    <w:p w:rsidR="005A1BDF" w:rsidRDefault="00BF0E47">
      <w:pPr>
        <w:pStyle w:val="Zkladntext1"/>
        <w:shd w:val="clear" w:color="auto" w:fill="auto"/>
        <w:spacing w:line="276" w:lineRule="auto"/>
        <w:ind w:right="100"/>
        <w:jc w:val="center"/>
      </w:pPr>
      <w:r>
        <w:t xml:space="preserve">dle </w:t>
      </w:r>
      <w:proofErr w:type="spellStart"/>
      <w:r>
        <w:t>ust</w:t>
      </w:r>
      <w:proofErr w:type="spellEnd"/>
      <w:r>
        <w:t>. § 1746 odst. 2, zák. č. 89/2012 Sb., občanského zákoníku, v platném znění</w:t>
      </w:r>
      <w:r>
        <w:br/>
        <w:t>tuto Smlouvu o implementaci software licenční smlouvu a smlouvu o poskytování služeb údržby a</w:t>
      </w:r>
      <w:r>
        <w:br/>
        <w:t>podpory</w:t>
      </w:r>
    </w:p>
    <w:p w:rsidR="005A1BDF" w:rsidRDefault="00BF0E47">
      <w:pPr>
        <w:pStyle w:val="Zkladntext1"/>
        <w:shd w:val="clear" w:color="auto" w:fill="auto"/>
        <w:spacing w:line="276" w:lineRule="auto"/>
        <w:ind w:right="100"/>
        <w:jc w:val="center"/>
        <w:sectPr w:rsidR="005A1BDF">
          <w:type w:val="continuous"/>
          <w:pgSz w:w="11900" w:h="16840"/>
          <w:pgMar w:top="843" w:right="1750" w:bottom="843" w:left="1410" w:header="0" w:footer="3" w:gutter="0"/>
          <w:cols w:space="720"/>
          <w:noEndnote/>
          <w:docGrid w:linePitch="360"/>
        </w:sectPr>
      </w:pPr>
      <w:r>
        <w:t>(dále též jen „Smlouva")</w:t>
      </w:r>
    </w:p>
    <w:p w:rsidR="005A1BDF" w:rsidRDefault="00BF0E47">
      <w:pPr>
        <w:pStyle w:val="Nadpis20"/>
        <w:keepNext/>
        <w:keepLines/>
        <w:numPr>
          <w:ilvl w:val="0"/>
          <w:numId w:val="1"/>
        </w:numPr>
        <w:shd w:val="clear" w:color="auto" w:fill="auto"/>
        <w:tabs>
          <w:tab w:val="left" w:pos="3386"/>
        </w:tabs>
        <w:spacing w:before="140"/>
        <w:ind w:left="3020"/>
      </w:pPr>
      <w:bookmarkStart w:id="1" w:name="bookmark1"/>
      <w:r>
        <w:lastRenderedPageBreak/>
        <w:t>ODDÍL - ÚVODNÍ USTANOVENÍ</w:t>
      </w:r>
      <w:bookmarkEnd w:id="1"/>
    </w:p>
    <w:p w:rsidR="005A1BDF" w:rsidRDefault="00BF0E47">
      <w:pPr>
        <w:pStyle w:val="Zkladntext1"/>
        <w:numPr>
          <w:ilvl w:val="1"/>
          <w:numId w:val="1"/>
        </w:numPr>
        <w:shd w:val="clear" w:color="auto" w:fill="auto"/>
        <w:tabs>
          <w:tab w:val="left" w:pos="648"/>
        </w:tabs>
        <w:ind w:left="660" w:hanging="660"/>
      </w:pPr>
      <w:r>
        <w:t xml:space="preserve">Objednatel je státní příspěvkovou organizací založenou zákonem č. 148/1949 Sb. Objednatel realizoval veřejnou zakázku s názvem „ </w:t>
      </w:r>
      <w:r>
        <w:rPr>
          <w:b/>
          <w:bCs/>
        </w:rPr>
        <w:t xml:space="preserve">Vstupenkový prodejní systém pro Národní galerii" </w:t>
      </w:r>
      <w:r>
        <w:t>(dále jen „Veřejná zakázka") dle zákona č. 134/2016 Sb., o zadávání veřejných zakázek, ve znění pozdějších předpisů (dále jen „ZZVZ"). Na základě tohoto zadávacího řízení byla pro plnění Veřejné zakázky vybrána nabídka Zhotovitele v souladu s ustanovením § 31 ZZVZ.</w:t>
      </w:r>
    </w:p>
    <w:p w:rsidR="005A1BDF" w:rsidRDefault="00BF0E47">
      <w:pPr>
        <w:pStyle w:val="Zkladntext1"/>
        <w:numPr>
          <w:ilvl w:val="1"/>
          <w:numId w:val="1"/>
        </w:numPr>
        <w:shd w:val="clear" w:color="auto" w:fill="auto"/>
        <w:tabs>
          <w:tab w:val="left" w:pos="648"/>
        </w:tabs>
        <w:spacing w:after="260"/>
        <w:ind w:left="660" w:hanging="660"/>
      </w:pPr>
      <w:r>
        <w:t>Zhotovitel je právnickou osobou, založenou a existující podle českého právního řádu. Zhotovitel prohlašuje, že je oprávněn tuto Smlouvu uzavřít a že splňuje veškeré podmínky a požadavky v této Smlouvě stanovené. Ke dni podpisu této Smlouvy Zhotovitel není v úpadku ani v likvidaci.</w:t>
      </w:r>
    </w:p>
    <w:p w:rsidR="005A1BDF" w:rsidRDefault="00BF0E47">
      <w:pPr>
        <w:pStyle w:val="Nadpis20"/>
        <w:keepNext/>
        <w:keepLines/>
        <w:numPr>
          <w:ilvl w:val="0"/>
          <w:numId w:val="1"/>
        </w:numPr>
        <w:shd w:val="clear" w:color="auto" w:fill="auto"/>
        <w:tabs>
          <w:tab w:val="left" w:pos="4006"/>
        </w:tabs>
        <w:ind w:left="3660"/>
      </w:pPr>
      <w:bookmarkStart w:id="2" w:name="bookmark2"/>
      <w:r>
        <w:t>ÚČEL SMLOUVY</w:t>
      </w:r>
      <w:bookmarkEnd w:id="2"/>
    </w:p>
    <w:p w:rsidR="005A1BDF" w:rsidRDefault="00BF0E47">
      <w:pPr>
        <w:pStyle w:val="Zkladntext1"/>
        <w:numPr>
          <w:ilvl w:val="1"/>
          <w:numId w:val="1"/>
        </w:numPr>
        <w:shd w:val="clear" w:color="auto" w:fill="auto"/>
        <w:tabs>
          <w:tab w:val="left" w:pos="648"/>
        </w:tabs>
        <w:spacing w:after="260"/>
        <w:ind w:left="660" w:hanging="660"/>
      </w:pPr>
      <w:r>
        <w:t xml:space="preserve">Účelem této smlouvy je zajištění vstupenkového prodejního systému Objednatele formou poskytnutí licencí k software vstupenkového prodejního systému a jeho implementace včetně nastavení funkcionalit dle požadavků Objednatele vyplývajících z Podrobné specifikace předmětu Veřejné zakázky, která tvoří přílohu č. 6 této smlouvy a zprovoznění a dále zajištění řádného fungování nového vstupenkového prodejního systému Objednatele na serverech Zhotovitele s trvalým </w:t>
      </w:r>
      <w:r>
        <w:rPr>
          <w:lang w:val="en-US" w:eastAsia="en-US" w:bidi="en-US"/>
        </w:rPr>
        <w:t xml:space="preserve">on-line </w:t>
      </w:r>
      <w:r>
        <w:t>přístupem formou udržování spravování a poskytování technické podpory systému a s tím spojené dodání souvisejícího Hardware.</w:t>
      </w:r>
    </w:p>
    <w:p w:rsidR="005A1BDF" w:rsidRDefault="00BF0E47">
      <w:pPr>
        <w:pStyle w:val="Nadpis20"/>
        <w:keepNext/>
        <w:keepLines/>
        <w:numPr>
          <w:ilvl w:val="0"/>
          <w:numId w:val="1"/>
        </w:numPr>
        <w:shd w:val="clear" w:color="auto" w:fill="auto"/>
        <w:tabs>
          <w:tab w:val="left" w:pos="3536"/>
        </w:tabs>
        <w:ind w:left="3200"/>
      </w:pPr>
      <w:bookmarkStart w:id="3" w:name="bookmark3"/>
      <w:r>
        <w:t>OD</w:t>
      </w:r>
      <w:r>
        <w:rPr>
          <w:color w:val="373737"/>
        </w:rPr>
        <w:t>DÍL</w:t>
      </w:r>
      <w:r w:rsidR="0090693E">
        <w:rPr>
          <w:color w:val="373737"/>
        </w:rPr>
        <w:t xml:space="preserve"> </w:t>
      </w:r>
      <w:r>
        <w:t>-</w:t>
      </w:r>
      <w:r w:rsidR="0090693E">
        <w:t xml:space="preserve"> </w:t>
      </w:r>
      <w:r>
        <w:rPr>
          <w:color w:val="373737"/>
        </w:rPr>
        <w:t>ZÁK</w:t>
      </w:r>
      <w:r w:rsidR="0090693E">
        <w:rPr>
          <w:color w:val="373737"/>
        </w:rPr>
        <w:t>L</w:t>
      </w:r>
      <w:r>
        <w:t>ADNÍ POJMY</w:t>
      </w:r>
      <w:bookmarkEnd w:id="3"/>
    </w:p>
    <w:p w:rsidR="005A1BDF" w:rsidRDefault="00BF0E47">
      <w:pPr>
        <w:pStyle w:val="Zkladntext1"/>
        <w:numPr>
          <w:ilvl w:val="1"/>
          <w:numId w:val="1"/>
        </w:numPr>
        <w:shd w:val="clear" w:color="auto" w:fill="auto"/>
        <w:tabs>
          <w:tab w:val="left" w:pos="648"/>
        </w:tabs>
        <w:ind w:left="660" w:hanging="660"/>
      </w:pPr>
      <w:r>
        <w:t xml:space="preserve">Vstupenkový systém </w:t>
      </w:r>
      <w:r>
        <w:rPr>
          <w:color w:val="373737"/>
        </w:rPr>
        <w:t xml:space="preserve">- </w:t>
      </w:r>
      <w:r>
        <w:t xml:space="preserve">vstupenkový informační systém uváděný na trh pod označením </w:t>
      </w:r>
      <w:proofErr w:type="spellStart"/>
      <w:r>
        <w:t>GoOut</w:t>
      </w:r>
      <w:proofErr w:type="spellEnd"/>
      <w:r>
        <w:t xml:space="preserve"> vstupen</w:t>
      </w:r>
      <w:r>
        <w:rPr>
          <w:color w:val="373737"/>
        </w:rPr>
        <w:t>k</w:t>
      </w:r>
      <w:r>
        <w:t>ový systém je software, jehož výrobcem, poskytovatelem a provozovatelem a držitelem veškerých autorských majetkových práv k systému je Zhotovitel. Tento Vstupenkový systém, včetně dokumentace, podléhá autorskoprávní ochraně a jeho funkce jsou v souladu s platnou legislativou v dané oblasti. Vstupenkový systém bude upraven a nastaven Zhotovitelem tak, aby splňoval veškerá kritéria a požadavky na funkcionalitu vyplývající z této smlouvy a z Podrobné specifikace předmětu Veřejné zakázky, která tvoří přílohu č. 6 této Smlouvy, (dále jen „Vstupenkový systém").</w:t>
      </w:r>
    </w:p>
    <w:p w:rsidR="005A1BDF" w:rsidRDefault="00BF0E47">
      <w:pPr>
        <w:pStyle w:val="Zkladntext1"/>
        <w:numPr>
          <w:ilvl w:val="1"/>
          <w:numId w:val="1"/>
        </w:numPr>
        <w:shd w:val="clear" w:color="auto" w:fill="auto"/>
        <w:tabs>
          <w:tab w:val="left" w:pos="648"/>
        </w:tabs>
        <w:spacing w:line="233" w:lineRule="auto"/>
        <w:ind w:left="660" w:hanging="660"/>
      </w:pPr>
      <w:r>
        <w:t xml:space="preserve">Akce </w:t>
      </w:r>
      <w:r>
        <w:rPr>
          <w:color w:val="373737"/>
        </w:rPr>
        <w:t xml:space="preserve">- </w:t>
      </w:r>
      <w:r>
        <w:t>výstava nebo jiná kulturní akce pořádaná Objednatelem</w:t>
      </w:r>
    </w:p>
    <w:p w:rsidR="005A1BDF" w:rsidRDefault="00BF0E47">
      <w:pPr>
        <w:pStyle w:val="Zkladntext1"/>
        <w:numPr>
          <w:ilvl w:val="1"/>
          <w:numId w:val="1"/>
        </w:numPr>
        <w:shd w:val="clear" w:color="auto" w:fill="auto"/>
        <w:tabs>
          <w:tab w:val="left" w:pos="648"/>
        </w:tabs>
        <w:ind w:left="660" w:hanging="660"/>
      </w:pPr>
      <w:r>
        <w:t>Vstupenka - doklad o zaplacení vstupného. Vstupenkou se prokazuje právo navštívit Akci Objednatele.</w:t>
      </w:r>
    </w:p>
    <w:p w:rsidR="005A1BDF" w:rsidRDefault="00BF0E47">
      <w:pPr>
        <w:pStyle w:val="Zkladntext1"/>
        <w:numPr>
          <w:ilvl w:val="1"/>
          <w:numId w:val="1"/>
        </w:numPr>
        <w:shd w:val="clear" w:color="auto" w:fill="auto"/>
        <w:tabs>
          <w:tab w:val="left" w:pos="648"/>
        </w:tabs>
        <w:ind w:left="660" w:hanging="660"/>
      </w:pPr>
      <w:r>
        <w:t>Zákazník - fyzická nebo právnická osoba, která vstupuje prostřednictvím webového rozhraní do Vstupenkového systému za účelem nákupu Vstupenky na Akci Objednatele.</w:t>
      </w:r>
    </w:p>
    <w:p w:rsidR="005A1BDF" w:rsidRDefault="00BF0E47">
      <w:pPr>
        <w:pStyle w:val="Zkladntext1"/>
        <w:numPr>
          <w:ilvl w:val="1"/>
          <w:numId w:val="1"/>
        </w:numPr>
        <w:shd w:val="clear" w:color="auto" w:fill="auto"/>
        <w:tabs>
          <w:tab w:val="left" w:pos="648"/>
        </w:tabs>
        <w:ind w:left="660" w:hanging="660"/>
      </w:pPr>
      <w:r>
        <w:t xml:space="preserve">Implementace </w:t>
      </w:r>
      <w:r>
        <w:rPr>
          <w:color w:val="373737"/>
        </w:rPr>
        <w:t xml:space="preserve">- </w:t>
      </w:r>
      <w:r>
        <w:t>zprovoznění Vstupenkového systému zahrnující jeho počáteční úpravu a nastavení dle požadavků a parametrů Objednatele na serverech Zhotovitele a jeho uvedení do Ostrého provozu tak jak je blíže specifikováno v Zadávací dokumentaci, která tvoří přílohu č. 6 této smlouvy.</w:t>
      </w:r>
    </w:p>
    <w:p w:rsidR="005A1BDF" w:rsidRDefault="00BF0E47">
      <w:pPr>
        <w:pStyle w:val="Zkladntext1"/>
        <w:numPr>
          <w:ilvl w:val="1"/>
          <w:numId w:val="1"/>
        </w:numPr>
        <w:shd w:val="clear" w:color="auto" w:fill="auto"/>
        <w:tabs>
          <w:tab w:val="left" w:pos="648"/>
        </w:tabs>
        <w:ind w:left="660" w:hanging="660"/>
      </w:pPr>
      <w:r>
        <w:t xml:space="preserve">Testovací provoz </w:t>
      </w:r>
      <w:r>
        <w:rPr>
          <w:color w:val="373737"/>
        </w:rPr>
        <w:t xml:space="preserve">- </w:t>
      </w:r>
      <w:r>
        <w:t>proces ověření stavu plnění provozem Vstupenkového systému s kopií ostrých dat Objednatele před uvedením Vstupenkového systému do Ostrého provozu a za účelem podpory zahájení Ostrého provozu, včetně konzultací k objasnění nejasností provozu a metodického vedení. Účelem Testovacího provozu bude vyzkoušení funkčnosti Vstupenkového systému Objednatelem před jeho spuštěním pro účely využití Zákazníky Objednatele.</w:t>
      </w:r>
    </w:p>
    <w:p w:rsidR="005A1BDF" w:rsidRDefault="00BF0E47">
      <w:pPr>
        <w:pStyle w:val="Zkladntext1"/>
        <w:numPr>
          <w:ilvl w:val="1"/>
          <w:numId w:val="1"/>
        </w:numPr>
        <w:shd w:val="clear" w:color="auto" w:fill="auto"/>
        <w:tabs>
          <w:tab w:val="left" w:pos="648"/>
        </w:tabs>
        <w:spacing w:after="520" w:line="230" w:lineRule="auto"/>
        <w:ind w:left="660" w:hanging="660"/>
      </w:pPr>
      <w:r>
        <w:t>Ostrý provoz - provozování Vstupenkového systému s ostrými daty Objednatele</w:t>
      </w:r>
    </w:p>
    <w:p w:rsidR="005A1BDF" w:rsidRDefault="00BF0E47">
      <w:pPr>
        <w:pStyle w:val="Nadpis20"/>
        <w:keepNext/>
        <w:keepLines/>
        <w:numPr>
          <w:ilvl w:val="0"/>
          <w:numId w:val="1"/>
        </w:numPr>
        <w:shd w:val="clear" w:color="auto" w:fill="auto"/>
        <w:tabs>
          <w:tab w:val="left" w:pos="3386"/>
        </w:tabs>
        <w:spacing w:after="140"/>
        <w:ind w:left="3080"/>
      </w:pPr>
      <w:bookmarkStart w:id="4" w:name="bookmark4"/>
      <w:r>
        <w:rPr>
          <w:color w:val="373737"/>
        </w:rPr>
        <w:t>O</w:t>
      </w:r>
      <w:r>
        <w:t>DD</w:t>
      </w:r>
      <w:r>
        <w:rPr>
          <w:color w:val="373737"/>
        </w:rPr>
        <w:t>Í</w:t>
      </w:r>
      <w:r>
        <w:t xml:space="preserve">L </w:t>
      </w:r>
      <w:r>
        <w:rPr>
          <w:color w:val="373737"/>
        </w:rPr>
        <w:t>-</w:t>
      </w:r>
      <w:r w:rsidR="0090693E">
        <w:rPr>
          <w:color w:val="373737"/>
        </w:rPr>
        <w:t xml:space="preserve"> </w:t>
      </w:r>
      <w:r>
        <w:t>PŘE</w:t>
      </w:r>
      <w:r>
        <w:rPr>
          <w:color w:val="373737"/>
        </w:rPr>
        <w:t>DMĚT SM</w:t>
      </w:r>
      <w:r>
        <w:t>L</w:t>
      </w:r>
      <w:r>
        <w:rPr>
          <w:color w:val="373737"/>
        </w:rPr>
        <w:t>OUVY</w:t>
      </w:r>
      <w:bookmarkEnd w:id="4"/>
    </w:p>
    <w:p w:rsidR="005A1BDF" w:rsidRDefault="00BF0E47">
      <w:pPr>
        <w:pStyle w:val="Zkladntext1"/>
        <w:numPr>
          <w:ilvl w:val="1"/>
          <w:numId w:val="1"/>
        </w:numPr>
        <w:shd w:val="clear" w:color="auto" w:fill="auto"/>
        <w:tabs>
          <w:tab w:val="left" w:pos="662"/>
        </w:tabs>
        <w:ind w:left="680" w:hanging="680"/>
        <w:jc w:val="left"/>
      </w:pPr>
      <w:r>
        <w:t>Předmětem této smlouvy je poskytnutí licence k užití software Vstupenkového systému jeho implementace a poskytování souvisejících služeb a hardware, tak jak je specifikováno níže.</w:t>
      </w:r>
    </w:p>
    <w:p w:rsidR="005A1BDF" w:rsidRDefault="00BF0E47">
      <w:pPr>
        <w:pStyle w:val="Zkladntext1"/>
        <w:numPr>
          <w:ilvl w:val="1"/>
          <w:numId w:val="1"/>
        </w:numPr>
        <w:shd w:val="clear" w:color="auto" w:fill="auto"/>
        <w:tabs>
          <w:tab w:val="left" w:pos="662"/>
        </w:tabs>
        <w:ind w:left="680" w:hanging="680"/>
        <w:jc w:val="left"/>
      </w:pPr>
      <w:r>
        <w:t>Zhotovitel se touto Smlouvou zavazuje zejména k poskytnutí následujícího plnění:</w:t>
      </w:r>
    </w:p>
    <w:p w:rsidR="005A1BDF" w:rsidRDefault="00BF0E47">
      <w:pPr>
        <w:pStyle w:val="Zkladntext1"/>
        <w:numPr>
          <w:ilvl w:val="2"/>
          <w:numId w:val="1"/>
        </w:numPr>
        <w:shd w:val="clear" w:color="auto" w:fill="auto"/>
        <w:tabs>
          <w:tab w:val="left" w:pos="1600"/>
        </w:tabs>
        <w:ind w:left="1400" w:hanging="460"/>
      </w:pPr>
      <w:r>
        <w:t xml:space="preserve">Poskytnutí licence k užití software Vstupenkového systému v rozsahu všech kritérií a </w:t>
      </w:r>
      <w:r>
        <w:lastRenderedPageBreak/>
        <w:t>funkcionalit vyplývajících z této smlouvy a zejména její přílohy č. 6. Bližší specifikace licence je uvedena v oddílu č. 15 této Smlouvy.</w:t>
      </w:r>
    </w:p>
    <w:p w:rsidR="005A1BDF" w:rsidRDefault="00BF0E47">
      <w:pPr>
        <w:pStyle w:val="Zkladntext1"/>
        <w:numPr>
          <w:ilvl w:val="2"/>
          <w:numId w:val="1"/>
        </w:numPr>
        <w:shd w:val="clear" w:color="auto" w:fill="auto"/>
        <w:tabs>
          <w:tab w:val="left" w:pos="1600"/>
        </w:tabs>
        <w:spacing w:after="100"/>
        <w:ind w:left="1400" w:hanging="460"/>
      </w:pPr>
      <w:r>
        <w:t>Implementace Vstupenkového systému zahrnující zejména:</w:t>
      </w:r>
    </w:p>
    <w:p w:rsidR="005A1BDF" w:rsidRDefault="00BF0E47">
      <w:pPr>
        <w:pStyle w:val="Zkladntext1"/>
        <w:shd w:val="clear" w:color="auto" w:fill="auto"/>
        <w:spacing w:after="100" w:line="252" w:lineRule="auto"/>
        <w:ind w:left="2000" w:hanging="340"/>
      </w:pPr>
      <w:r>
        <w:rPr>
          <w:rFonts w:ascii="Times New Roman" w:eastAsia="Times New Roman" w:hAnsi="Times New Roman" w:cs="Times New Roman"/>
        </w:rPr>
        <w:t xml:space="preserve">o </w:t>
      </w:r>
      <w:r>
        <w:t>proškolení pracovníků Objednatele, obsluhy Objednatele a dalších pracovníků pro práci se Úvodní analýza stávajícího stavu</w:t>
      </w:r>
    </w:p>
    <w:p w:rsidR="005A1BDF" w:rsidRDefault="00BF0E47">
      <w:pPr>
        <w:pStyle w:val="Zkladntext1"/>
        <w:shd w:val="clear" w:color="auto" w:fill="auto"/>
        <w:spacing w:after="100" w:line="252" w:lineRule="auto"/>
        <w:ind w:left="2000" w:hanging="340"/>
      </w:pPr>
      <w:r>
        <w:rPr>
          <w:rFonts w:ascii="Times New Roman" w:eastAsia="Times New Roman" w:hAnsi="Times New Roman" w:cs="Times New Roman"/>
        </w:rPr>
        <w:t xml:space="preserve">o </w:t>
      </w:r>
      <w:r>
        <w:t>Úpravu nastavení Vstupenkového systému a jeho funkcionalit dle požadavků Objednatele a jeho zprovoznění na serverech Zhotovitele.</w:t>
      </w:r>
    </w:p>
    <w:p w:rsidR="005A1BDF" w:rsidRDefault="00BF0E47">
      <w:pPr>
        <w:pStyle w:val="Zkladntext1"/>
        <w:shd w:val="clear" w:color="auto" w:fill="auto"/>
        <w:spacing w:after="100" w:line="252" w:lineRule="auto"/>
        <w:ind w:left="2000" w:hanging="340"/>
      </w:pPr>
      <w:r>
        <w:rPr>
          <w:rFonts w:ascii="Times New Roman" w:eastAsia="Times New Roman" w:hAnsi="Times New Roman" w:cs="Times New Roman"/>
        </w:rPr>
        <w:t xml:space="preserve">o </w:t>
      </w:r>
      <w:r>
        <w:t>Vstupenkovým systémem, včetně funkcí a součástí systému potřebných pro prodej prostřednictví třetích stran</w:t>
      </w:r>
    </w:p>
    <w:p w:rsidR="005A1BDF" w:rsidRDefault="00BF0E47">
      <w:pPr>
        <w:pStyle w:val="Zkladntext1"/>
        <w:shd w:val="clear" w:color="auto" w:fill="auto"/>
        <w:spacing w:after="100"/>
        <w:ind w:left="2000" w:hanging="340"/>
      </w:pPr>
      <w:r>
        <w:rPr>
          <w:rFonts w:ascii="Times New Roman" w:eastAsia="Times New Roman" w:hAnsi="Times New Roman" w:cs="Times New Roman"/>
        </w:rPr>
        <w:t xml:space="preserve">o </w:t>
      </w:r>
      <w:r>
        <w:t>Vytvoření jednotlivých objektů /expozic/ okruhů s cenovými kategoriemi a specifikacemi danými Objednatelem pro prodej v pokladnách a z webové stránky zadavatele (v požadovaných jazykových mutacích).</w:t>
      </w:r>
    </w:p>
    <w:p w:rsidR="005A1BDF" w:rsidRDefault="00BF0E47">
      <w:pPr>
        <w:pStyle w:val="Zkladntext1"/>
        <w:shd w:val="clear" w:color="auto" w:fill="auto"/>
        <w:spacing w:after="100" w:line="262" w:lineRule="auto"/>
        <w:ind w:left="2000" w:hanging="340"/>
      </w:pPr>
      <w:r>
        <w:rPr>
          <w:rFonts w:ascii="Times New Roman" w:eastAsia="Times New Roman" w:hAnsi="Times New Roman" w:cs="Times New Roman"/>
        </w:rPr>
        <w:t xml:space="preserve">o </w:t>
      </w:r>
      <w:r>
        <w:t>Vytvoření definice různých typů Vstupenek a e-vstupenek.</w:t>
      </w:r>
    </w:p>
    <w:p w:rsidR="005A1BDF" w:rsidRDefault="00BF0E47">
      <w:pPr>
        <w:pStyle w:val="Zkladntext1"/>
        <w:shd w:val="clear" w:color="auto" w:fill="auto"/>
        <w:spacing w:after="80" w:line="257" w:lineRule="auto"/>
        <w:ind w:left="2000" w:hanging="340"/>
      </w:pPr>
      <w:r>
        <w:rPr>
          <w:rFonts w:ascii="Times New Roman" w:eastAsia="Times New Roman" w:hAnsi="Times New Roman" w:cs="Times New Roman"/>
        </w:rPr>
        <w:t xml:space="preserve">o </w:t>
      </w:r>
      <w:r>
        <w:t xml:space="preserve">Zprovoznění </w:t>
      </w:r>
      <w:r>
        <w:rPr>
          <w:lang w:val="en-US" w:eastAsia="en-US" w:bidi="en-US"/>
        </w:rPr>
        <w:t xml:space="preserve">on-line </w:t>
      </w:r>
      <w:r>
        <w:t>nákupu Vstupenek z webové stránky zadavatele a napojení na platební bránu.</w:t>
      </w:r>
    </w:p>
    <w:p w:rsidR="005A1BDF" w:rsidRDefault="00BF0E47">
      <w:pPr>
        <w:pStyle w:val="Zkladntext1"/>
        <w:shd w:val="clear" w:color="auto" w:fill="auto"/>
        <w:spacing w:after="100" w:line="262" w:lineRule="auto"/>
        <w:ind w:left="2000" w:hanging="340"/>
      </w:pPr>
      <w:r>
        <w:rPr>
          <w:rFonts w:ascii="Times New Roman" w:eastAsia="Times New Roman" w:hAnsi="Times New Roman" w:cs="Times New Roman"/>
        </w:rPr>
        <w:t xml:space="preserve">o </w:t>
      </w:r>
      <w:r>
        <w:t>Nastavení monitoringu chování návštěvníků webové stránky.</w:t>
      </w:r>
    </w:p>
    <w:p w:rsidR="005A1BDF" w:rsidRDefault="00BF0E47">
      <w:pPr>
        <w:pStyle w:val="Zkladntext1"/>
        <w:shd w:val="clear" w:color="auto" w:fill="auto"/>
        <w:spacing w:after="80" w:line="257" w:lineRule="auto"/>
        <w:ind w:left="2000" w:hanging="340"/>
      </w:pPr>
      <w:r>
        <w:rPr>
          <w:rFonts w:ascii="Times New Roman" w:eastAsia="Times New Roman" w:hAnsi="Times New Roman" w:cs="Times New Roman"/>
        </w:rPr>
        <w:t xml:space="preserve">o </w:t>
      </w:r>
      <w:r>
        <w:t>Vytvoření datového rozhraní do ekonomického systému Objednatele ve formě strukturovaných dat (viz přílohy).</w:t>
      </w:r>
    </w:p>
    <w:p w:rsidR="005A1BDF" w:rsidRDefault="00BF0E47">
      <w:pPr>
        <w:pStyle w:val="Zkladntext1"/>
        <w:shd w:val="clear" w:color="auto" w:fill="auto"/>
        <w:spacing w:after="100" w:line="252" w:lineRule="auto"/>
        <w:ind w:left="2000" w:hanging="340"/>
      </w:pPr>
      <w:r>
        <w:rPr>
          <w:rFonts w:ascii="Times New Roman" w:eastAsia="Times New Roman" w:hAnsi="Times New Roman" w:cs="Times New Roman"/>
        </w:rPr>
        <w:t xml:space="preserve">o </w:t>
      </w:r>
      <w:r>
        <w:t xml:space="preserve">Zprovoznění modulů a technických prostředků vyžadovaných pro napojení smluvních prodejců a spolupracujících subjektů na jednotný </w:t>
      </w:r>
      <w:r>
        <w:rPr>
          <w:lang w:val="en-US" w:eastAsia="en-US" w:bidi="en-US"/>
        </w:rPr>
        <w:t xml:space="preserve">pool </w:t>
      </w:r>
      <w:r>
        <w:t>Vstupenek.</w:t>
      </w:r>
    </w:p>
    <w:p w:rsidR="005A1BDF" w:rsidRDefault="00BF0E47">
      <w:pPr>
        <w:pStyle w:val="Zkladntext1"/>
        <w:shd w:val="clear" w:color="auto" w:fill="auto"/>
        <w:spacing w:after="100" w:line="262" w:lineRule="auto"/>
        <w:ind w:left="2000" w:hanging="340"/>
      </w:pPr>
      <w:r>
        <w:rPr>
          <w:rFonts w:ascii="Times New Roman" w:eastAsia="Times New Roman" w:hAnsi="Times New Roman" w:cs="Times New Roman"/>
        </w:rPr>
        <w:t xml:space="preserve">o </w:t>
      </w:r>
      <w:r>
        <w:t>Testovací provoz Vstupenkového systému s kopií ostrých dat.</w:t>
      </w:r>
    </w:p>
    <w:p w:rsidR="005A1BDF" w:rsidRDefault="00BF0E47">
      <w:pPr>
        <w:pStyle w:val="Zkladntext1"/>
        <w:shd w:val="clear" w:color="auto" w:fill="auto"/>
        <w:spacing w:after="240" w:line="257" w:lineRule="auto"/>
        <w:ind w:left="2000" w:hanging="340"/>
      </w:pPr>
      <w:r>
        <w:rPr>
          <w:rFonts w:ascii="Times New Roman" w:eastAsia="Times New Roman" w:hAnsi="Times New Roman" w:cs="Times New Roman"/>
        </w:rPr>
        <w:t xml:space="preserve">o </w:t>
      </w:r>
      <w:r>
        <w:t xml:space="preserve">Uvedení Vstupenkového systému do Ostrého provozu včetně importů dat do účetnictví NG (viz příloha </w:t>
      </w:r>
      <w:proofErr w:type="gramStart"/>
      <w:r>
        <w:t>č.5 této</w:t>
      </w:r>
      <w:proofErr w:type="gramEnd"/>
      <w:r>
        <w:t xml:space="preserve"> Smlouvy)</w:t>
      </w:r>
    </w:p>
    <w:p w:rsidR="005A1BDF" w:rsidRDefault="00BF0E47">
      <w:pPr>
        <w:pStyle w:val="Zkladntext1"/>
        <w:numPr>
          <w:ilvl w:val="2"/>
          <w:numId w:val="1"/>
        </w:numPr>
        <w:shd w:val="clear" w:color="auto" w:fill="auto"/>
        <w:tabs>
          <w:tab w:val="left" w:pos="1600"/>
        </w:tabs>
        <w:spacing w:after="380"/>
        <w:ind w:left="1400" w:hanging="460"/>
      </w:pPr>
      <w:r>
        <w:t>Dodání hardware a spotřebního materiálu a převod vlastnického práva k tomuto hardware a spotřebnímu materiálu na Objednatele. Bližší specifikace tohoto plnění je uvedena v Oddíle č. 12 této Smlouvy a v její příloze č. 4 a 6 této Smlouvy</w:t>
      </w:r>
    </w:p>
    <w:p w:rsidR="005A1BDF" w:rsidRDefault="00BF0E47">
      <w:pPr>
        <w:pStyle w:val="Zkladntext1"/>
        <w:numPr>
          <w:ilvl w:val="2"/>
          <w:numId w:val="1"/>
        </w:numPr>
        <w:shd w:val="clear" w:color="auto" w:fill="auto"/>
        <w:tabs>
          <w:tab w:val="left" w:pos="1600"/>
        </w:tabs>
        <w:spacing w:after="100"/>
        <w:ind w:left="1400" w:hanging="460"/>
      </w:pPr>
      <w:r>
        <w:t xml:space="preserve">Poskytování služeb zajištění bezporuchového chodu Vstupenkového systému na serverech Zhotovitele s nepřetržitým </w:t>
      </w:r>
      <w:r>
        <w:rPr>
          <w:lang w:val="en-US" w:eastAsia="en-US" w:bidi="en-US"/>
        </w:rPr>
        <w:t xml:space="preserve">online </w:t>
      </w:r>
      <w:r>
        <w:t>přístupem Objednatele (oddíl 13 této Smlouvy), zahrnující zejména</w:t>
      </w:r>
    </w:p>
    <w:p w:rsidR="005A1BDF" w:rsidRDefault="00BF0E47">
      <w:pPr>
        <w:pStyle w:val="Zkladntext1"/>
        <w:shd w:val="clear" w:color="auto" w:fill="auto"/>
        <w:spacing w:after="100" w:line="252" w:lineRule="auto"/>
        <w:ind w:left="1560" w:hanging="240"/>
        <w:jc w:val="left"/>
      </w:pPr>
      <w:r>
        <w:rPr>
          <w:rFonts w:ascii="Times New Roman" w:eastAsia="Times New Roman" w:hAnsi="Times New Roman" w:cs="Times New Roman"/>
        </w:rPr>
        <w:t xml:space="preserve">o </w:t>
      </w:r>
      <w:r>
        <w:t>Zajištění dostatečně výkonné infrastruktury pro provozování systému s nepřetržitým provozem serverů</w:t>
      </w:r>
    </w:p>
    <w:p w:rsidR="005A1BDF" w:rsidRDefault="00BF0E47">
      <w:pPr>
        <w:pStyle w:val="Zkladntext1"/>
        <w:shd w:val="clear" w:color="auto" w:fill="auto"/>
        <w:spacing w:after="100" w:line="252" w:lineRule="auto"/>
        <w:ind w:left="1560" w:hanging="240"/>
        <w:jc w:val="left"/>
      </w:pPr>
      <w:r>
        <w:rPr>
          <w:rFonts w:ascii="Times New Roman" w:eastAsia="Times New Roman" w:hAnsi="Times New Roman" w:cs="Times New Roman"/>
        </w:rPr>
        <w:t xml:space="preserve">o </w:t>
      </w:r>
      <w:r>
        <w:t>kompletní údržbu a správu Vstupenkového systému, udržování všech jeho funkcionalit v rozsahu požadovaném touto Smlouvou.</w:t>
      </w:r>
    </w:p>
    <w:p w:rsidR="005A1BDF" w:rsidRDefault="00BF0E47">
      <w:pPr>
        <w:pStyle w:val="Zkladntext1"/>
        <w:shd w:val="clear" w:color="auto" w:fill="auto"/>
        <w:spacing w:after="100" w:line="262" w:lineRule="auto"/>
        <w:ind w:left="1560" w:hanging="240"/>
        <w:jc w:val="left"/>
      </w:pPr>
      <w:r>
        <w:rPr>
          <w:rFonts w:ascii="Times New Roman" w:eastAsia="Times New Roman" w:hAnsi="Times New Roman" w:cs="Times New Roman"/>
        </w:rPr>
        <w:t xml:space="preserve">o </w:t>
      </w:r>
      <w:r>
        <w:t>technická podpora Vstupenkového systému, servisní údržba</w:t>
      </w:r>
    </w:p>
    <w:p w:rsidR="005A1BDF" w:rsidRDefault="00BF0E47">
      <w:pPr>
        <w:pStyle w:val="Zkladntext1"/>
        <w:shd w:val="clear" w:color="auto" w:fill="auto"/>
        <w:spacing w:after="80" w:line="262" w:lineRule="auto"/>
        <w:ind w:left="1560" w:hanging="240"/>
        <w:jc w:val="left"/>
      </w:pPr>
      <w:r>
        <w:rPr>
          <w:rFonts w:ascii="Times New Roman" w:eastAsia="Times New Roman" w:hAnsi="Times New Roman" w:cs="Times New Roman"/>
        </w:rPr>
        <w:t xml:space="preserve">o </w:t>
      </w:r>
      <w:r>
        <w:t>technická podpora uživatelů poskytovaná Zhotovitelem ode dne zahájení Ostrého provozu.</w:t>
      </w:r>
    </w:p>
    <w:p w:rsidR="005A1BDF" w:rsidRDefault="00BF0E47">
      <w:pPr>
        <w:pStyle w:val="Zkladntext1"/>
        <w:shd w:val="clear" w:color="auto" w:fill="auto"/>
        <w:spacing w:after="100" w:line="262" w:lineRule="auto"/>
        <w:ind w:left="1560" w:hanging="240"/>
        <w:jc w:val="left"/>
      </w:pPr>
      <w:r>
        <w:rPr>
          <w:rFonts w:ascii="Times New Roman" w:eastAsia="Times New Roman" w:hAnsi="Times New Roman" w:cs="Times New Roman"/>
        </w:rPr>
        <w:t xml:space="preserve">o </w:t>
      </w:r>
      <w:r>
        <w:t>aktualizaci Vstupenkového systému např. při změně legislativy.</w:t>
      </w:r>
    </w:p>
    <w:p w:rsidR="005A1BDF" w:rsidRDefault="00BF0E47">
      <w:pPr>
        <w:pStyle w:val="Zkladntext1"/>
        <w:shd w:val="clear" w:color="auto" w:fill="auto"/>
        <w:spacing w:after="380"/>
        <w:ind w:left="1620" w:hanging="260"/>
        <w:jc w:val="left"/>
      </w:pPr>
      <w:r>
        <w:t>o realizace a vývoj dodatečných požadavků a úprav Vstupenkového systému na základě dodatečných požadavků Objednatele v rozsahu 400 člověkohodin/3 roky</w:t>
      </w:r>
    </w:p>
    <w:p w:rsidR="005A1BDF" w:rsidRDefault="00BF0E47">
      <w:pPr>
        <w:pStyle w:val="Zkladntext1"/>
        <w:numPr>
          <w:ilvl w:val="2"/>
          <w:numId w:val="1"/>
        </w:numPr>
        <w:shd w:val="clear" w:color="auto" w:fill="auto"/>
        <w:tabs>
          <w:tab w:val="left" w:pos="2263"/>
        </w:tabs>
        <w:spacing w:after="260"/>
        <w:ind w:left="1140"/>
        <w:jc w:val="left"/>
      </w:pPr>
      <w:r>
        <w:t xml:space="preserve">Zajištění prodeje Vstupenek v </w:t>
      </w:r>
      <w:r>
        <w:rPr>
          <w:lang w:val="en-US" w:eastAsia="en-US" w:bidi="en-US"/>
        </w:rPr>
        <w:t xml:space="preserve">on-line </w:t>
      </w:r>
      <w:r>
        <w:t>rozhraní dle oddílu 14 této Smlouvy</w:t>
      </w:r>
    </w:p>
    <w:p w:rsidR="005A1BDF" w:rsidRDefault="00BF0E47">
      <w:pPr>
        <w:pStyle w:val="Zkladntext1"/>
        <w:numPr>
          <w:ilvl w:val="1"/>
          <w:numId w:val="1"/>
        </w:numPr>
        <w:shd w:val="clear" w:color="auto" w:fill="auto"/>
        <w:tabs>
          <w:tab w:val="left" w:pos="653"/>
        </w:tabs>
        <w:ind w:left="660" w:hanging="660"/>
      </w:pPr>
      <w:r>
        <w:lastRenderedPageBreak/>
        <w:t>Objednatel se zavazuje od Zhotovitele plnění Zhotovitele převzít a zaplatit Zhotoviteli za podmínek sjednaných v této Smlouvě dohodnutou cenu.</w:t>
      </w:r>
    </w:p>
    <w:p w:rsidR="005A1BDF" w:rsidRDefault="00BF0E47">
      <w:pPr>
        <w:pStyle w:val="Zkladntext1"/>
        <w:numPr>
          <w:ilvl w:val="1"/>
          <w:numId w:val="1"/>
        </w:numPr>
        <w:shd w:val="clear" w:color="auto" w:fill="auto"/>
        <w:tabs>
          <w:tab w:val="left" w:pos="653"/>
        </w:tabs>
        <w:spacing w:after="260"/>
        <w:ind w:left="660" w:hanging="660"/>
      </w:pPr>
      <w:r>
        <w:t>Veškeré změny, doplňky nebo rozšíření i omezení rozsahu předmětu plnění dle této Smlouvy, včetně vlivu těchto změn na termín plnění a na cenu, musí být vždy písemně odsouhlaseny oběma smluvními stranami formou Změnového listu, jehož vzor je uveden v příloze č. 2 této Smlouvy, podepsaného za každou smluvní stranu osobou uvedenou v příloze č. 1 této Smlouvy. Změnový list se stává nedílnou součástí této Smlouvy. Kterákoliv ze smluvních stran je oprávněna písemně navrhnout změny plnění před jeho dokončením. Objednatel není povinen navrhovanou změnu akceptovat. Zhotovitel se zavazuje vynaložit veškeré úsilí, které po něm lze spravedlivě požadovat, aby změnu požadovanou Objednatelem akceptoval.</w:t>
      </w:r>
    </w:p>
    <w:p w:rsidR="005A1BDF" w:rsidRDefault="00BF0E47">
      <w:pPr>
        <w:pStyle w:val="Nadpis20"/>
        <w:keepNext/>
        <w:keepLines/>
        <w:numPr>
          <w:ilvl w:val="0"/>
          <w:numId w:val="1"/>
        </w:numPr>
        <w:shd w:val="clear" w:color="auto" w:fill="auto"/>
        <w:tabs>
          <w:tab w:val="left" w:pos="3691"/>
        </w:tabs>
        <w:ind w:left="3340" w:firstLine="20"/>
      </w:pPr>
      <w:bookmarkStart w:id="5" w:name="bookmark5"/>
      <w:r>
        <w:t>OD</w:t>
      </w:r>
      <w:r>
        <w:rPr>
          <w:color w:val="373737"/>
        </w:rPr>
        <w:t>DÍL</w:t>
      </w:r>
      <w:r w:rsidR="0090693E">
        <w:rPr>
          <w:color w:val="373737"/>
        </w:rPr>
        <w:t xml:space="preserve"> </w:t>
      </w:r>
      <w:r>
        <w:rPr>
          <w:color w:val="373737"/>
        </w:rPr>
        <w:t>-</w:t>
      </w:r>
      <w:r w:rsidR="0090693E">
        <w:rPr>
          <w:color w:val="373737"/>
        </w:rPr>
        <w:t xml:space="preserve"> </w:t>
      </w:r>
      <w:r>
        <w:rPr>
          <w:color w:val="373737"/>
        </w:rPr>
        <w:t>D</w:t>
      </w:r>
      <w:r>
        <w:t>OBA PLNĚNÍ</w:t>
      </w:r>
      <w:bookmarkEnd w:id="5"/>
    </w:p>
    <w:p w:rsidR="005A1BDF" w:rsidRDefault="00BF0E47">
      <w:pPr>
        <w:pStyle w:val="Zkladntext1"/>
        <w:numPr>
          <w:ilvl w:val="1"/>
          <w:numId w:val="1"/>
        </w:numPr>
        <w:shd w:val="clear" w:color="auto" w:fill="auto"/>
        <w:tabs>
          <w:tab w:val="left" w:pos="653"/>
        </w:tabs>
        <w:ind w:left="660" w:hanging="660"/>
      </w:pPr>
      <w:r>
        <w:t xml:space="preserve">Zhotovitel je povinen poskytnout plnění dle čl. 4.2.1, 4.2.2 a 4.2.3, tj. Implementace Vstupenkového systému a dodání souvisejícího hardware postupně během testovacího </w:t>
      </w:r>
      <w:r>
        <w:rPr>
          <w:color w:val="373737"/>
        </w:rPr>
        <w:t xml:space="preserve">- </w:t>
      </w:r>
      <w:r>
        <w:t xml:space="preserve">zkušebního provozu až do jeho uvedení do Ostrého provozu a to nejpozději do </w:t>
      </w:r>
      <w:proofErr w:type="gramStart"/>
      <w:r>
        <w:t>5ti</w:t>
      </w:r>
      <w:proofErr w:type="gramEnd"/>
      <w:r>
        <w:t xml:space="preserve"> </w:t>
      </w:r>
      <w:r w:rsidRPr="0090693E">
        <w:rPr>
          <w:i/>
          <w:iCs/>
        </w:rPr>
        <w:t>až</w:t>
      </w:r>
      <w:r w:rsidRPr="0090693E">
        <w:rPr>
          <w:i/>
        </w:rPr>
        <w:t xml:space="preserve"> </w:t>
      </w:r>
      <w:r>
        <w:t>8mi měsíců (tj. nejpozději do 30. srpna 2018) od nabytí účinnosti této smlouvy. Přesná specifikace termínu plnění je obsažena v příloze č. 3 této smlouvy, Harmonogram nasazení.</w:t>
      </w:r>
    </w:p>
    <w:p w:rsidR="005A1BDF" w:rsidRDefault="00BF0E47">
      <w:pPr>
        <w:pStyle w:val="Zkladntext1"/>
        <w:numPr>
          <w:ilvl w:val="1"/>
          <w:numId w:val="1"/>
        </w:numPr>
        <w:shd w:val="clear" w:color="auto" w:fill="auto"/>
        <w:tabs>
          <w:tab w:val="left" w:pos="653"/>
        </w:tabs>
        <w:ind w:left="660" w:hanging="660"/>
      </w:pPr>
      <w:r>
        <w:t>Licence dle čl. 4.2.1 k užití software Vstupenkového systému je poskytována na dobu tří let od uvedení Vstupenkového systému do Ostrého provozu.</w:t>
      </w:r>
    </w:p>
    <w:p w:rsidR="005A1BDF" w:rsidRDefault="00BF0E47">
      <w:pPr>
        <w:pStyle w:val="Zkladntext1"/>
        <w:numPr>
          <w:ilvl w:val="1"/>
          <w:numId w:val="1"/>
        </w:numPr>
        <w:shd w:val="clear" w:color="auto" w:fill="auto"/>
        <w:tabs>
          <w:tab w:val="left" w:pos="653"/>
        </w:tabs>
        <w:ind w:left="660" w:hanging="660"/>
      </w:pPr>
      <w:r>
        <w:t>Plnění dle čl. 4.2.4 a 4.2.5, tedy poskytování služeb zajištění bezporuchového chodu Vstupenkového systému a Online prodej Vstupenek bude poskytováno po dobu tří let od uvedení Vstupenkového systému do Ostrého provozu.</w:t>
      </w:r>
    </w:p>
    <w:p w:rsidR="005A1BDF" w:rsidRDefault="00BF0E47">
      <w:pPr>
        <w:pStyle w:val="Zkladntext1"/>
        <w:numPr>
          <w:ilvl w:val="1"/>
          <w:numId w:val="1"/>
        </w:numPr>
        <w:shd w:val="clear" w:color="auto" w:fill="auto"/>
        <w:tabs>
          <w:tab w:val="left" w:pos="653"/>
        </w:tabs>
        <w:spacing w:after="520"/>
        <w:ind w:left="660" w:hanging="660"/>
      </w:pPr>
      <w:r>
        <w:t>V případě, že Zhotovitel nebude moci z důvodů na straně Objednatele nebo z důvodů daných vyšší mocí provádět plnění dle čl. 4.2.2 a 4.2.3 této Smlouvy, prodlužují se přiměřeně termíny plnění Zhotovitele, a to minimálně o tolik kalendářních dní kolik kalendářních dní nemohl plnění provádět.</w:t>
      </w:r>
    </w:p>
    <w:p w:rsidR="005A1BDF" w:rsidRDefault="00BF0E47">
      <w:pPr>
        <w:pStyle w:val="Nadpis20"/>
        <w:keepNext/>
        <w:keepLines/>
        <w:numPr>
          <w:ilvl w:val="0"/>
          <w:numId w:val="1"/>
        </w:numPr>
        <w:shd w:val="clear" w:color="auto" w:fill="auto"/>
        <w:tabs>
          <w:tab w:val="left" w:pos="3691"/>
        </w:tabs>
        <w:ind w:left="3340" w:firstLine="20"/>
      </w:pPr>
      <w:bookmarkStart w:id="6" w:name="bookmark6"/>
      <w:r>
        <w:t xml:space="preserve">ODDÍL </w:t>
      </w:r>
      <w:r>
        <w:rPr>
          <w:color w:val="373737"/>
        </w:rPr>
        <w:t xml:space="preserve">- </w:t>
      </w:r>
      <w:r>
        <w:t>MÍSTO PLNĚNÍ</w:t>
      </w:r>
      <w:bookmarkEnd w:id="6"/>
    </w:p>
    <w:p w:rsidR="005A1BDF" w:rsidRDefault="00BF0E47">
      <w:pPr>
        <w:pStyle w:val="Zkladntext1"/>
        <w:numPr>
          <w:ilvl w:val="1"/>
          <w:numId w:val="1"/>
        </w:numPr>
        <w:shd w:val="clear" w:color="auto" w:fill="auto"/>
        <w:tabs>
          <w:tab w:val="left" w:pos="653"/>
        </w:tabs>
        <w:spacing w:after="520"/>
        <w:ind w:left="660" w:hanging="660"/>
      </w:pPr>
      <w:r>
        <w:t>Místem plnění je primárně provozovna Objednatele na adrese: Veletržní palác, Dukelských hrdinů 47, Praha 7 a dále provozovny v ostatních objektech Objednatele (Šternberský palác, Schwarzenberský palác, Salmovský palác, Klášter sv. Anežky České, Palác Kinských, Valdštejnská jízdárna a další dle potřeb NG) dále místa, kde provozují svoji činnost subjekty spolupracující s Objednatelem a všechna místa instalace Vstupenkového systému, případně místa kde bude probíhat vzdálená správa Vstupenkového systému.</w:t>
      </w:r>
    </w:p>
    <w:p w:rsidR="005A1BDF" w:rsidRDefault="00BF0E47">
      <w:pPr>
        <w:pStyle w:val="Nadpis20"/>
        <w:keepNext/>
        <w:keepLines/>
        <w:numPr>
          <w:ilvl w:val="0"/>
          <w:numId w:val="1"/>
        </w:numPr>
        <w:shd w:val="clear" w:color="auto" w:fill="auto"/>
        <w:tabs>
          <w:tab w:val="left" w:pos="4051"/>
        </w:tabs>
        <w:ind w:left="3720"/>
      </w:pPr>
      <w:bookmarkStart w:id="7" w:name="bookmark7"/>
      <w:r>
        <w:t>OD</w:t>
      </w:r>
      <w:r>
        <w:rPr>
          <w:color w:val="373737"/>
        </w:rPr>
        <w:t>DÍL</w:t>
      </w:r>
      <w:r w:rsidR="0090693E">
        <w:rPr>
          <w:color w:val="373737"/>
        </w:rPr>
        <w:t xml:space="preserve"> </w:t>
      </w:r>
      <w:r>
        <w:rPr>
          <w:color w:val="373737"/>
        </w:rPr>
        <w:t>-</w:t>
      </w:r>
      <w:r w:rsidR="0090693E">
        <w:rPr>
          <w:color w:val="373737"/>
        </w:rPr>
        <w:t xml:space="preserve"> </w:t>
      </w:r>
      <w:r>
        <w:rPr>
          <w:color w:val="373737"/>
        </w:rPr>
        <w:t>CE</w:t>
      </w:r>
      <w:r>
        <w:t>NA</w:t>
      </w:r>
      <w:bookmarkEnd w:id="7"/>
    </w:p>
    <w:p w:rsidR="005A1BDF" w:rsidRDefault="00BF0E47">
      <w:pPr>
        <w:pStyle w:val="Zkladntext1"/>
        <w:numPr>
          <w:ilvl w:val="1"/>
          <w:numId w:val="1"/>
        </w:numPr>
        <w:shd w:val="clear" w:color="auto" w:fill="auto"/>
        <w:tabs>
          <w:tab w:val="left" w:pos="653"/>
        </w:tabs>
        <w:spacing w:after="260" w:line="230" w:lineRule="auto"/>
        <w:ind w:left="660" w:hanging="660"/>
      </w:pPr>
      <w:r>
        <w:t>Cena za poskytnutí plnění dle čl. 4.2 této Smlouvy se sjednává následovně:</w:t>
      </w:r>
    </w:p>
    <w:p w:rsidR="0090693E" w:rsidRDefault="00BF0E47">
      <w:pPr>
        <w:pStyle w:val="Zkladntext1"/>
        <w:shd w:val="clear" w:color="auto" w:fill="auto"/>
        <w:spacing w:after="260"/>
        <w:ind w:left="920" w:right="1160" w:firstLine="20"/>
        <w:jc w:val="left"/>
      </w:pPr>
      <w:r>
        <w:t xml:space="preserve">Cena za plnění dle čl. 4.2.1 bez DPH 640.000,- Kč (slovy: </w:t>
      </w:r>
      <w:proofErr w:type="spellStart"/>
      <w:r>
        <w:t>šests</w:t>
      </w:r>
      <w:r>
        <w:rPr>
          <w:color w:val="373737"/>
        </w:rPr>
        <w:t>etčtyři</w:t>
      </w:r>
      <w:r>
        <w:t>cet</w:t>
      </w:r>
      <w:r>
        <w:rPr>
          <w:color w:val="373737"/>
        </w:rPr>
        <w:t>t</w:t>
      </w:r>
      <w:r>
        <w:t>i</w:t>
      </w:r>
      <w:r>
        <w:rPr>
          <w:color w:val="373737"/>
        </w:rPr>
        <w:t>s</w:t>
      </w:r>
      <w:r>
        <w:t>íc</w:t>
      </w:r>
      <w:proofErr w:type="spellEnd"/>
      <w:r>
        <w:t xml:space="preserve">) </w:t>
      </w:r>
    </w:p>
    <w:p w:rsidR="005A1BDF" w:rsidRDefault="00BF0E47">
      <w:pPr>
        <w:pStyle w:val="Zkladntext1"/>
        <w:shd w:val="clear" w:color="auto" w:fill="auto"/>
        <w:spacing w:after="260"/>
        <w:ind w:left="920" w:right="1160" w:firstLine="20"/>
        <w:jc w:val="left"/>
      </w:pPr>
      <w:r>
        <w:t>Cena za plnění dle čl. 4.2.2 bez DPH 1</w:t>
      </w:r>
      <w:r>
        <w:rPr>
          <w:color w:val="373737"/>
        </w:rPr>
        <w:t>3</w:t>
      </w:r>
      <w:r>
        <w:t xml:space="preserve">5.400,- Kč (slovy: </w:t>
      </w:r>
      <w:proofErr w:type="spellStart"/>
      <w:r>
        <w:t>stot</w:t>
      </w:r>
      <w:r>
        <w:rPr>
          <w:color w:val="373737"/>
        </w:rPr>
        <w:t>ři</w:t>
      </w:r>
      <w:r>
        <w:t>cetp</w:t>
      </w:r>
      <w:r>
        <w:rPr>
          <w:color w:val="373737"/>
        </w:rPr>
        <w:t>ět</w:t>
      </w:r>
      <w:r>
        <w:t>tt</w:t>
      </w:r>
      <w:r>
        <w:rPr>
          <w:color w:val="373737"/>
        </w:rPr>
        <w:t>sí</w:t>
      </w:r>
      <w:r>
        <w:t>cčtyřista</w:t>
      </w:r>
      <w:proofErr w:type="spellEnd"/>
      <w:r>
        <w:t>)</w:t>
      </w:r>
    </w:p>
    <w:p w:rsidR="005A1BDF" w:rsidRDefault="00BF0E47">
      <w:pPr>
        <w:pStyle w:val="Zkladntext1"/>
        <w:shd w:val="clear" w:color="auto" w:fill="auto"/>
        <w:ind w:left="1420" w:hanging="460"/>
      </w:pPr>
      <w:r>
        <w:t xml:space="preserve">Cena za plnění dle čl. 4.2.3 bez DPH 387.000,- Kč (slovy: </w:t>
      </w:r>
      <w:proofErr w:type="spellStart"/>
      <w:r>
        <w:t>třistaosmdesá</w:t>
      </w:r>
      <w:r w:rsidR="005B149A">
        <w:rPr>
          <w:color w:val="373737"/>
        </w:rPr>
        <w:t>tsedmti</w:t>
      </w:r>
      <w:r>
        <w:rPr>
          <w:color w:val="373737"/>
        </w:rPr>
        <w:t>s</w:t>
      </w:r>
      <w:r>
        <w:t>íc</w:t>
      </w:r>
      <w:proofErr w:type="spellEnd"/>
      <w:r>
        <w:t>)</w:t>
      </w:r>
    </w:p>
    <w:p w:rsidR="005A1BDF" w:rsidRDefault="00BF0E47">
      <w:pPr>
        <w:pStyle w:val="Zkladntext1"/>
        <w:shd w:val="clear" w:color="auto" w:fill="auto"/>
        <w:spacing w:after="520"/>
        <w:ind w:left="1420" w:hanging="460"/>
      </w:pPr>
      <w:r>
        <w:t xml:space="preserve">Cena za plnění dle čl. 4.2.4 bez DPH 280.000,- Kč (slovy: </w:t>
      </w:r>
      <w:proofErr w:type="spellStart"/>
      <w:r>
        <w:t>dvěstěosmdesát</w:t>
      </w:r>
      <w:proofErr w:type="spellEnd"/>
      <w:r>
        <w:t xml:space="preserve"> tisíc českých)</w:t>
      </w:r>
    </w:p>
    <w:p w:rsidR="005A1BDF" w:rsidRDefault="00BF0E47">
      <w:pPr>
        <w:pStyle w:val="Zkladntext1"/>
        <w:numPr>
          <w:ilvl w:val="1"/>
          <w:numId w:val="1"/>
        </w:numPr>
        <w:shd w:val="clear" w:color="auto" w:fill="auto"/>
        <w:tabs>
          <w:tab w:val="left" w:pos="654"/>
        </w:tabs>
        <w:spacing w:line="233" w:lineRule="auto"/>
        <w:ind w:left="660" w:hanging="660"/>
      </w:pPr>
      <w:r>
        <w:t xml:space="preserve">Celková cena dle čl. 7.1 bez DPH </w:t>
      </w:r>
      <w:proofErr w:type="gramStart"/>
      <w:r>
        <w:t>činí</w:t>
      </w:r>
      <w:proofErr w:type="gramEnd"/>
      <w:r>
        <w:t xml:space="preserve"> 1</w:t>
      </w:r>
      <w:r>
        <w:rPr>
          <w:color w:val="373737"/>
        </w:rPr>
        <w:t>.44</w:t>
      </w:r>
      <w:r>
        <w:t xml:space="preserve">2.400,- Kč po připočtení DPH celková cena </w:t>
      </w:r>
      <w:proofErr w:type="gramStart"/>
      <w:r>
        <w:t>činí</w:t>
      </w:r>
      <w:proofErr w:type="gramEnd"/>
      <w:r>
        <w:t xml:space="preserve"> 1</w:t>
      </w:r>
      <w:r>
        <w:rPr>
          <w:color w:val="373737"/>
        </w:rPr>
        <w:t>.</w:t>
      </w:r>
      <w:r>
        <w:t xml:space="preserve">745.304,- Kč (slovy: </w:t>
      </w:r>
      <w:proofErr w:type="spellStart"/>
      <w:r>
        <w:t>jedenmil</w:t>
      </w:r>
      <w:r w:rsidR="005B149A">
        <w:rPr>
          <w:color w:val="373737"/>
        </w:rPr>
        <w:t>i</w:t>
      </w:r>
      <w:r>
        <w:t>onsedmsetčtyřicetpěttisíctřistačtyři</w:t>
      </w:r>
      <w:proofErr w:type="spellEnd"/>
      <w:r>
        <w:t>).</w:t>
      </w:r>
    </w:p>
    <w:p w:rsidR="005A1BDF" w:rsidRDefault="00BF0E47">
      <w:pPr>
        <w:pStyle w:val="Zkladntext1"/>
        <w:numPr>
          <w:ilvl w:val="1"/>
          <w:numId w:val="1"/>
        </w:numPr>
        <w:shd w:val="clear" w:color="auto" w:fill="auto"/>
        <w:tabs>
          <w:tab w:val="left" w:pos="654"/>
        </w:tabs>
        <w:ind w:left="660" w:hanging="660"/>
      </w:pPr>
      <w:r>
        <w:lastRenderedPageBreak/>
        <w:t>Bližší specifikace ceny je uvedena v příloze č. 8 této Smlouvy.</w:t>
      </w:r>
    </w:p>
    <w:p w:rsidR="005A1BDF" w:rsidRDefault="00BF0E47">
      <w:pPr>
        <w:pStyle w:val="Zkladntext1"/>
        <w:numPr>
          <w:ilvl w:val="1"/>
          <w:numId w:val="1"/>
        </w:numPr>
        <w:shd w:val="clear" w:color="auto" w:fill="auto"/>
        <w:tabs>
          <w:tab w:val="left" w:pos="654"/>
        </w:tabs>
        <w:ind w:left="660" w:hanging="660"/>
      </w:pPr>
      <w:r>
        <w:t>V celkové ceně je zahrnuta i odměna za veškeré oprávnění k užití (licence) plnění nebo jeho části poskytnutého v rámci poskytování služeb dle čl. 4.2.4 v rozsahu dle Oddílu 13 této Smlouvy.</w:t>
      </w:r>
    </w:p>
    <w:p w:rsidR="005A1BDF" w:rsidRDefault="00BF0E47">
      <w:pPr>
        <w:pStyle w:val="Zkladntext1"/>
        <w:numPr>
          <w:ilvl w:val="1"/>
          <w:numId w:val="1"/>
        </w:numPr>
        <w:shd w:val="clear" w:color="auto" w:fill="auto"/>
        <w:tabs>
          <w:tab w:val="left" w:pos="654"/>
        </w:tabs>
        <w:spacing w:after="500"/>
        <w:ind w:left="660" w:hanging="660"/>
      </w:pPr>
      <w:r>
        <w:t xml:space="preserve">Za plnění poskytované dle čl. 4.2.5, tj. </w:t>
      </w:r>
      <w:r>
        <w:rPr>
          <w:lang w:val="en-US" w:eastAsia="en-US" w:bidi="en-US"/>
        </w:rPr>
        <w:t xml:space="preserve">on-line </w:t>
      </w:r>
      <w:r>
        <w:t xml:space="preserve">prodej Vstupenek náleží Zhotoviteli provize za každou Vstupenku, která bude prodána na Akci Objednatele v </w:t>
      </w:r>
      <w:r>
        <w:rPr>
          <w:lang w:val="en-US" w:eastAsia="en-US" w:bidi="en-US"/>
        </w:rPr>
        <w:t xml:space="preserve">on-line </w:t>
      </w:r>
      <w:r>
        <w:t>rozhraní prostřednictv</w:t>
      </w:r>
      <w:r>
        <w:rPr>
          <w:color w:val="373737"/>
        </w:rPr>
        <w:t>í</w:t>
      </w:r>
      <w:r>
        <w:t>m Zhotovitele Zákazníkovi Objednatele. Tato cena bude hrazena ve výši a za podmínek uvedených v oddílu č. 14 této smlouvy. Provize nebude hrazena za Vstupenky zakoupené prostřednictvím Vstupenkového systému Zákazníkem přímo v provozovnách Objednatele nebo v místě, kde provozuje svoji činnost subjekt spolupracující s Objednatelem</w:t>
      </w:r>
    </w:p>
    <w:p w:rsidR="005A1BDF" w:rsidRDefault="00BF0E47">
      <w:pPr>
        <w:pStyle w:val="Nadpis20"/>
        <w:keepNext/>
        <w:keepLines/>
        <w:numPr>
          <w:ilvl w:val="0"/>
          <w:numId w:val="1"/>
        </w:numPr>
        <w:shd w:val="clear" w:color="auto" w:fill="auto"/>
        <w:tabs>
          <w:tab w:val="left" w:pos="3401"/>
        </w:tabs>
        <w:ind w:left="3060"/>
      </w:pPr>
      <w:bookmarkStart w:id="8" w:name="bookmark8"/>
      <w:r>
        <w:t xml:space="preserve">ODDÍL </w:t>
      </w:r>
      <w:r>
        <w:rPr>
          <w:color w:val="373737"/>
        </w:rPr>
        <w:t xml:space="preserve">- </w:t>
      </w:r>
      <w:r>
        <w:t>PLATEBNÍ PODMÍNKY</w:t>
      </w:r>
      <w:bookmarkEnd w:id="8"/>
    </w:p>
    <w:p w:rsidR="005A1BDF" w:rsidRDefault="00BF0E47">
      <w:pPr>
        <w:pStyle w:val="Zkladntext1"/>
        <w:numPr>
          <w:ilvl w:val="1"/>
          <w:numId w:val="1"/>
        </w:numPr>
        <w:shd w:val="clear" w:color="auto" w:fill="auto"/>
        <w:tabs>
          <w:tab w:val="left" w:pos="654"/>
        </w:tabs>
        <w:spacing w:line="230" w:lineRule="auto"/>
        <w:ind w:left="660" w:hanging="660"/>
      </w:pPr>
      <w:r>
        <w:t>Platební podmínky jsou sjednány následovně:</w:t>
      </w:r>
    </w:p>
    <w:p w:rsidR="005A1BDF" w:rsidRDefault="00BF0E47">
      <w:pPr>
        <w:pStyle w:val="Zkladntext1"/>
        <w:numPr>
          <w:ilvl w:val="1"/>
          <w:numId w:val="1"/>
        </w:numPr>
        <w:shd w:val="clear" w:color="auto" w:fill="auto"/>
        <w:tabs>
          <w:tab w:val="left" w:pos="654"/>
        </w:tabs>
        <w:spacing w:line="230" w:lineRule="auto"/>
        <w:ind w:left="660" w:hanging="660"/>
      </w:pPr>
      <w:r>
        <w:t>Cena za plnění dle čl. 4.2.2 a 4.2.3 bude hrazena následovně:</w:t>
      </w:r>
    </w:p>
    <w:p w:rsidR="005A1BDF" w:rsidRDefault="00BF0E47">
      <w:pPr>
        <w:pStyle w:val="Zkladntext1"/>
        <w:numPr>
          <w:ilvl w:val="2"/>
          <w:numId w:val="1"/>
        </w:numPr>
        <w:shd w:val="clear" w:color="auto" w:fill="auto"/>
        <w:tabs>
          <w:tab w:val="left" w:pos="1610"/>
        </w:tabs>
        <w:ind w:left="1420" w:hanging="460"/>
      </w:pPr>
      <w:r>
        <w:t>Část ceny ve výši 156.720,- Kč bez DPH, představující 30% ceny implementace dle čl. 4.2.2 a 30% ceny hardware dle čl. 4.2.3 uhradí Objednatel Zhotoviteli na základě faktury vystavené Zhotovitelem při podpisu této smlouvy</w:t>
      </w:r>
    </w:p>
    <w:p w:rsidR="005A1BDF" w:rsidRDefault="00BF0E47">
      <w:pPr>
        <w:pStyle w:val="Zkladntext1"/>
        <w:numPr>
          <w:ilvl w:val="2"/>
          <w:numId w:val="1"/>
        </w:numPr>
        <w:shd w:val="clear" w:color="auto" w:fill="auto"/>
        <w:tabs>
          <w:tab w:val="left" w:pos="1610"/>
        </w:tabs>
        <w:ind w:left="1420" w:hanging="460"/>
      </w:pPr>
      <w:r>
        <w:t>Část ceny ve výši 261.200,- Kč bez DPH, představující 50% ceny implementace dle čl. 4.2.2 a 50% ceny hardware dle čl. 4.2.3 uhradí Objednatel Zhotoviteli na základě faktury vystavené Zhotovitelem při vstupu do Ostrého režimu.</w:t>
      </w:r>
    </w:p>
    <w:p w:rsidR="005A1BDF" w:rsidRDefault="00BF0E47">
      <w:pPr>
        <w:pStyle w:val="Zkladntext1"/>
        <w:numPr>
          <w:ilvl w:val="2"/>
          <w:numId w:val="1"/>
        </w:numPr>
        <w:shd w:val="clear" w:color="auto" w:fill="auto"/>
        <w:tabs>
          <w:tab w:val="left" w:pos="1610"/>
        </w:tabs>
        <w:ind w:left="1420" w:hanging="460"/>
      </w:pPr>
      <w:r>
        <w:t>Část ceny ve výši 1</w:t>
      </w:r>
      <w:r>
        <w:rPr>
          <w:color w:val="373737"/>
        </w:rPr>
        <w:t>04</w:t>
      </w:r>
      <w:r>
        <w:t xml:space="preserve">.480,- Kč bez DPH představující zbývajících 20% ceny implementace dle čl. 4.2.2 a 20% ceny hardware dle čl. 4.2.3 uhradí Objednatel Zhotoviteli na základě faktury vystavené Zhotovitelem nejdříve dva měsíce po úplném předání a převzetí (akceptaci) celého plnění dle čl. 4.2.2 a 4.2.3 na základě Předávacího protokolu a Celkového Akceptačního protokolu (čl. 10.3 </w:t>
      </w:r>
      <w:r>
        <w:rPr>
          <w:color w:val="373737"/>
        </w:rPr>
        <w:t xml:space="preserve">- </w:t>
      </w:r>
      <w:r>
        <w:t>10.5) a po úplném odstranění všech i nepodstatných vad, bylo-li plnění s nepodstatnými vadami převzato.</w:t>
      </w:r>
    </w:p>
    <w:p w:rsidR="005A1BDF" w:rsidRDefault="00BF0E47">
      <w:pPr>
        <w:pStyle w:val="Zkladntext1"/>
        <w:numPr>
          <w:ilvl w:val="1"/>
          <w:numId w:val="1"/>
        </w:numPr>
        <w:shd w:val="clear" w:color="auto" w:fill="auto"/>
        <w:tabs>
          <w:tab w:val="left" w:pos="654"/>
        </w:tabs>
        <w:ind w:left="660" w:hanging="660"/>
      </w:pPr>
      <w:r>
        <w:t>Cena za poskytování licence dle čl. 4.2.1 a služeb dle čl. 4.2.4 bude hrazena ročně v poměrné částce na základě daňového dokladu, faktury, vystavené Zhotovitelem nejdříve k prvnímu dni zúčtovacího období. První faktura však bude vystavena nejdříve dva měsíce po úplném předání a převzetí (akceptaci) celého plnění dle čl. 4.2.2 a 4.2.3 na základě Předávacího protokolu a Celkového Akceptačního protokolu (čl. 10.3 - 10.5).</w:t>
      </w:r>
    </w:p>
    <w:p w:rsidR="005A1BDF" w:rsidRDefault="00BF0E47">
      <w:pPr>
        <w:pStyle w:val="Zkladntext1"/>
        <w:numPr>
          <w:ilvl w:val="1"/>
          <w:numId w:val="1"/>
        </w:numPr>
        <w:shd w:val="clear" w:color="auto" w:fill="auto"/>
        <w:tabs>
          <w:tab w:val="left" w:pos="654"/>
        </w:tabs>
        <w:ind w:left="660" w:hanging="660"/>
      </w:pPr>
      <w:r>
        <w:t>Cena za poskytování služeb dle čl. 4.2.5 bude hrazena (vyúčtována) jednou měsíčně ve výši a za podmínek uvedených v Oddílu č. 14 této Smlouvy.</w:t>
      </w:r>
    </w:p>
    <w:p w:rsidR="005A1BDF" w:rsidRDefault="00BF0E47">
      <w:pPr>
        <w:pStyle w:val="Zkladntext1"/>
        <w:numPr>
          <w:ilvl w:val="1"/>
          <w:numId w:val="1"/>
        </w:numPr>
        <w:shd w:val="clear" w:color="auto" w:fill="auto"/>
        <w:tabs>
          <w:tab w:val="left" w:pos="654"/>
        </w:tabs>
        <w:ind w:left="660" w:hanging="660"/>
      </w:pPr>
      <w:r>
        <w:t xml:space="preserve">Úhrady budou prováděny bezhotovostním převodem na účet Zhotovitele. Platba se považuje za uhrazenou okamžikem jejího připsání na účet Zhotovitele. Platby proběhnou v Kč na základě faktur vystavených Zhotovitelem v souladu se zák. č. 563/1991 Sb., o účetnictví a zák. č. 235/2004 Sb., o dani z přidané hodnoty, ve znění pozdějších předpisů. Lhůta splatnosti je 30 dnů ode dne doručení faktury Objednateli. V případě, že faktura nebude mít odpovídající náležitosti ve smyslu platných právních předpisů, je Objednatel oprávněn zaslat ji ve lhůtě splatnosti zpět Zhotoviteli, aniž se tak dostane do prodlení se splatností; lhůta splatnosti počíná běžet od opětovného doručení doplněného či opraveného dokladu. Zhotovitel bude veškeré faktury zasílat v elektronické podobě na adresu: </w:t>
      </w:r>
      <w:hyperlink r:id="rId7" w:history="1">
        <w:r>
          <w:rPr>
            <w:u w:val="single"/>
            <w:lang w:val="en-US" w:eastAsia="en-US" w:bidi="en-US"/>
          </w:rPr>
          <w:t>faktury@ngprague.cz</w:t>
        </w:r>
      </w:hyperlink>
      <w:r>
        <w:rPr>
          <w:lang w:val="en-US" w:eastAsia="en-US" w:bidi="en-US"/>
        </w:rPr>
        <w:t>.</w:t>
      </w:r>
    </w:p>
    <w:p w:rsidR="005A1BDF" w:rsidRDefault="00BF0E47">
      <w:pPr>
        <w:pStyle w:val="Zkladntext1"/>
        <w:numPr>
          <w:ilvl w:val="1"/>
          <w:numId w:val="1"/>
        </w:numPr>
        <w:shd w:val="clear" w:color="auto" w:fill="auto"/>
        <w:tabs>
          <w:tab w:val="left" w:pos="651"/>
        </w:tabs>
        <w:spacing w:after="500"/>
        <w:ind w:left="660" w:hanging="660"/>
      </w:pPr>
      <w:r>
        <w:rPr>
          <w:color w:val="373737"/>
        </w:rPr>
        <w:t xml:space="preserve">V </w:t>
      </w:r>
      <w:r>
        <w:t>případ</w:t>
      </w:r>
      <w:r>
        <w:rPr>
          <w:color w:val="373737"/>
        </w:rPr>
        <w:t xml:space="preserve">ě </w:t>
      </w:r>
      <w:r>
        <w:t>prodlení Objedna</w:t>
      </w:r>
      <w:r>
        <w:rPr>
          <w:color w:val="373737"/>
        </w:rPr>
        <w:t xml:space="preserve">tele s </w:t>
      </w:r>
      <w:r>
        <w:t>úhradou cen</w:t>
      </w:r>
      <w:r>
        <w:rPr>
          <w:color w:val="373737"/>
        </w:rPr>
        <w:t xml:space="preserve">y </w:t>
      </w:r>
      <w:r>
        <w:t>neb</w:t>
      </w:r>
      <w:r>
        <w:rPr>
          <w:color w:val="373737"/>
        </w:rPr>
        <w:t xml:space="preserve">o </w:t>
      </w:r>
      <w:r>
        <w:t>kterék</w:t>
      </w:r>
      <w:r>
        <w:rPr>
          <w:color w:val="373737"/>
        </w:rPr>
        <w:t>o</w:t>
      </w:r>
      <w:r>
        <w:t>li její čás</w:t>
      </w:r>
      <w:r>
        <w:rPr>
          <w:color w:val="373737"/>
        </w:rPr>
        <w:t>t</w:t>
      </w:r>
      <w:r>
        <w:t>i, j</w:t>
      </w:r>
      <w:r>
        <w:rPr>
          <w:color w:val="373737"/>
        </w:rPr>
        <w:t xml:space="preserve">e </w:t>
      </w:r>
      <w:r>
        <w:t>Zhoto</w:t>
      </w:r>
      <w:r>
        <w:rPr>
          <w:color w:val="373737"/>
        </w:rPr>
        <w:t>v</w:t>
      </w:r>
      <w:r>
        <w:t>it</w:t>
      </w:r>
      <w:r>
        <w:rPr>
          <w:color w:val="373737"/>
        </w:rPr>
        <w:t>e</w:t>
      </w:r>
      <w:r>
        <w:t>l oprávněn vyúčtovat Objednateli a Objednatel se zavazuje zaplatit Zhotoviteli úrok z prodlení ve výši 0,05 % z dlužné částky za každý započatý den prodlen</w:t>
      </w:r>
      <w:r>
        <w:rPr>
          <w:color w:val="373737"/>
        </w:rPr>
        <w:t>í.</w:t>
      </w:r>
    </w:p>
    <w:p w:rsidR="005A1BDF" w:rsidRDefault="00BF0E47">
      <w:pPr>
        <w:pStyle w:val="Nadpis20"/>
        <w:keepNext/>
        <w:keepLines/>
        <w:numPr>
          <w:ilvl w:val="0"/>
          <w:numId w:val="1"/>
        </w:numPr>
        <w:shd w:val="clear" w:color="auto" w:fill="auto"/>
        <w:tabs>
          <w:tab w:val="left" w:pos="2476"/>
        </w:tabs>
        <w:ind w:left="2140"/>
      </w:pPr>
      <w:bookmarkStart w:id="9" w:name="bookmark9"/>
      <w:r>
        <w:t xml:space="preserve">ODDÍL </w:t>
      </w:r>
      <w:r>
        <w:rPr>
          <w:color w:val="373737"/>
        </w:rPr>
        <w:t xml:space="preserve">- </w:t>
      </w:r>
      <w:r>
        <w:t>PRÁVA A POVINNOSTI SMLUVNÍCH STRAN</w:t>
      </w:r>
      <w:bookmarkEnd w:id="9"/>
    </w:p>
    <w:p w:rsidR="005A1BDF" w:rsidRDefault="00BF0E47">
      <w:pPr>
        <w:pStyle w:val="Zkladntext1"/>
        <w:numPr>
          <w:ilvl w:val="1"/>
          <w:numId w:val="1"/>
        </w:numPr>
        <w:shd w:val="clear" w:color="auto" w:fill="auto"/>
        <w:tabs>
          <w:tab w:val="left" w:pos="651"/>
        </w:tabs>
        <w:ind w:left="660" w:hanging="660"/>
      </w:pPr>
      <w:r>
        <w:t>Zhotovitel se zavazuje provést plnění dle této Smlouvy na své nebezpečí, řádně a včas v rozsahu a termínech stanovených touto Smlouvou. Při provádění bude postupovat samostatně, při určení způsobu není Zhotovitel vázán pokyny Objednatele, ledaže se k jejich dodržování výslovně zavázal.</w:t>
      </w:r>
    </w:p>
    <w:p w:rsidR="005A1BDF" w:rsidRDefault="00BF0E47">
      <w:pPr>
        <w:pStyle w:val="Zkladntext1"/>
        <w:numPr>
          <w:ilvl w:val="1"/>
          <w:numId w:val="1"/>
        </w:numPr>
        <w:shd w:val="clear" w:color="auto" w:fill="auto"/>
        <w:tabs>
          <w:tab w:val="left" w:pos="651"/>
        </w:tabs>
        <w:ind w:left="660" w:hanging="660"/>
      </w:pPr>
      <w:r>
        <w:lastRenderedPageBreak/>
        <w:t>Zhotovitel se zavazuje provést plnění dle této Smlouvy tak, aby splňovalo veškeré požadavky stanovené v Zadávací dokumentaci, která tvoří přílohu č. 6 této Smlouvy.</w:t>
      </w:r>
    </w:p>
    <w:p w:rsidR="005A1BDF" w:rsidRDefault="00BF0E47">
      <w:pPr>
        <w:pStyle w:val="Zkladntext1"/>
        <w:numPr>
          <w:ilvl w:val="1"/>
          <w:numId w:val="1"/>
        </w:numPr>
        <w:shd w:val="clear" w:color="auto" w:fill="auto"/>
        <w:tabs>
          <w:tab w:val="left" w:pos="651"/>
        </w:tabs>
        <w:spacing w:line="230" w:lineRule="auto"/>
        <w:ind w:left="660" w:hanging="660"/>
      </w:pPr>
      <w:r>
        <w:t>Zhotovitel se zavazuje postupovat při plnění této Smlouvy v úzké součinnosti s Objednatelem.</w:t>
      </w:r>
    </w:p>
    <w:p w:rsidR="005A1BDF" w:rsidRDefault="00BF0E47">
      <w:pPr>
        <w:pStyle w:val="Zkladntext1"/>
        <w:numPr>
          <w:ilvl w:val="1"/>
          <w:numId w:val="1"/>
        </w:numPr>
        <w:shd w:val="clear" w:color="auto" w:fill="auto"/>
        <w:tabs>
          <w:tab w:val="left" w:pos="651"/>
        </w:tabs>
        <w:ind w:left="660" w:hanging="660"/>
      </w:pPr>
      <w:r>
        <w:t>Zhotovitel se zavazuje s dostatečným předstihem informovat Objednatele o plánovaných zásazích, které by mohly mít vliv na provoz Vstupenkového systému</w:t>
      </w:r>
    </w:p>
    <w:p w:rsidR="005A1BDF" w:rsidRDefault="00BF0E47">
      <w:pPr>
        <w:pStyle w:val="Zkladntext1"/>
        <w:numPr>
          <w:ilvl w:val="1"/>
          <w:numId w:val="1"/>
        </w:numPr>
        <w:shd w:val="clear" w:color="auto" w:fill="auto"/>
        <w:tabs>
          <w:tab w:val="left" w:pos="651"/>
        </w:tabs>
        <w:ind w:left="660" w:hanging="660"/>
      </w:pPr>
      <w:r>
        <w:t>Zhotovitel se zavazuje neprodleně oznámit písemnou formou Objednateli překážky, které mu brání v plnění předmětu Smlouvy a výkonu dalších činností souvisejících s plněním předmětu Smlouvy</w:t>
      </w:r>
    </w:p>
    <w:p w:rsidR="005A1BDF" w:rsidRDefault="00BF0E47">
      <w:pPr>
        <w:pStyle w:val="Zkladntext1"/>
        <w:numPr>
          <w:ilvl w:val="1"/>
          <w:numId w:val="1"/>
        </w:numPr>
        <w:shd w:val="clear" w:color="auto" w:fill="auto"/>
        <w:tabs>
          <w:tab w:val="left" w:pos="651"/>
        </w:tabs>
        <w:ind w:left="660" w:hanging="660"/>
      </w:pPr>
      <w:r>
        <w:t xml:space="preserve">Nevyplývá </w:t>
      </w:r>
      <w:r>
        <w:rPr>
          <w:color w:val="373737"/>
        </w:rPr>
        <w:t xml:space="preserve">- </w:t>
      </w:r>
      <w:proofErr w:type="spellStart"/>
      <w:r>
        <w:t>li</w:t>
      </w:r>
      <w:proofErr w:type="spellEnd"/>
      <w:r>
        <w:t xml:space="preserve"> z této smlouvy nebo Podrobné specifikace předmětu zakázky ohledně některé dílčí části plnění jinak, je Zhotovitel oprávněn pověřit prováděním dílčích plnění jinou osobu (poddodavatele) jen s předchozím písemným souhlasem Objednatele, resp. odpovědné osoby Objednatele. Za provádění plnění však v tomto případě odpovídá ve stejném rozsahu jako by plnění prováděl sám.</w:t>
      </w:r>
    </w:p>
    <w:p w:rsidR="005A1BDF" w:rsidRDefault="00BF0E47">
      <w:pPr>
        <w:pStyle w:val="Zkladntext1"/>
        <w:numPr>
          <w:ilvl w:val="1"/>
          <w:numId w:val="1"/>
        </w:numPr>
        <w:shd w:val="clear" w:color="auto" w:fill="auto"/>
        <w:tabs>
          <w:tab w:val="left" w:pos="651"/>
        </w:tabs>
        <w:ind w:left="660" w:hanging="660"/>
      </w:pPr>
      <w:r>
        <w:t>Objednatel se zavazuje v termínech stanovených touto Smlouvou, jinak v termínech odpovídajících postupu realizace plnění dle této Smlouvy poskytnout Zhotoviteli potřebnou součinnost, zejména zajistit, aby odpovědné osoby uvedené v příloze č. 1 této Smlouvy plnily ve stanovených termínech jednotlivé úkoly k poskytnutí součinnosti Zhotoviteli, poskytovaly mu včas potřebné informace a byly po dobu plnění této Smlouvy Zhotovitelem vždy k dispozici (minimálně v rozsahu pracovní doby nebo v dohodnutém čase).</w:t>
      </w:r>
    </w:p>
    <w:p w:rsidR="005A1BDF" w:rsidRDefault="00BF0E47">
      <w:pPr>
        <w:pStyle w:val="Zkladntext1"/>
        <w:numPr>
          <w:ilvl w:val="1"/>
          <w:numId w:val="1"/>
        </w:numPr>
        <w:shd w:val="clear" w:color="auto" w:fill="auto"/>
        <w:tabs>
          <w:tab w:val="left" w:pos="651"/>
        </w:tabs>
        <w:ind w:left="660" w:hanging="660"/>
      </w:pPr>
      <w:r>
        <w:t>Objednatel se zavazuje spolupracovat se Zhotovitelem a poskytnout mu veškeré informace, materiály, které jsou nutné a potřebné k plnění této Smlouvy a předkládat je Zhotoviteli tak, aby nedošlo k prodlení při plnění této Smlouvy.</w:t>
      </w:r>
    </w:p>
    <w:p w:rsidR="005A1BDF" w:rsidRDefault="00BF0E47">
      <w:pPr>
        <w:pStyle w:val="Zkladntext1"/>
        <w:numPr>
          <w:ilvl w:val="1"/>
          <w:numId w:val="1"/>
        </w:numPr>
        <w:shd w:val="clear" w:color="auto" w:fill="auto"/>
        <w:tabs>
          <w:tab w:val="left" w:pos="651"/>
        </w:tabs>
        <w:ind w:left="660" w:hanging="660"/>
      </w:pPr>
      <w:r>
        <w:t>Objednatelem poskytnuté informace a materiály se považují za technickou a administrativní pomoc k tvorbě dokumentace a implementaci Vstupenkového systému, přičemž předmětné poskytnutí není považováno za spoluautorství ve smyslu ustanovení § 8 zákona č. 121/2000 Sb., autorského zákona, ve znění pozdějších předpisů. Zhotovitel není oprávněn tyto informace a materiály využít jinak, než pro účely plnění dle této Smlouvy.</w:t>
      </w:r>
    </w:p>
    <w:p w:rsidR="005A1BDF" w:rsidRDefault="00BF0E47">
      <w:pPr>
        <w:pStyle w:val="Zkladntext1"/>
        <w:numPr>
          <w:ilvl w:val="1"/>
          <w:numId w:val="1"/>
        </w:numPr>
        <w:shd w:val="clear" w:color="auto" w:fill="auto"/>
        <w:tabs>
          <w:tab w:val="left" w:pos="651"/>
        </w:tabs>
        <w:spacing w:after="480"/>
        <w:ind w:left="660" w:hanging="660"/>
      </w:pPr>
      <w:r>
        <w:t>Odpovědnými osobami Zhotovitele ve věcech smluvních a ve věcech technických a odpovědnými osobami Objednatele ve věcech smluvních, ve věcech technických a ve věcech akceptace plnění jako celku nebo jeho částí jsou osoby uvedené v příloze č. 1 této Smlouvy. Tyto osoby jsou mimo jiné oprávněny ke konzultacím, k převzetí plnění a podpisům Změnových listů. Dojde-li v průběhu plnění této Smlouvy ke změně odpovědné osoby na straně jedné ze smluvních stran, je tato smluvní strana povinna o tom druhou smluvní stranu neprodleně písemně informovat. Změna je účinná až dnem doručení oznámení, není-li v oznámení uveden den pozdější.</w:t>
      </w:r>
    </w:p>
    <w:p w:rsidR="005A1BDF" w:rsidRPr="0090693E" w:rsidRDefault="00BF0E47">
      <w:pPr>
        <w:pStyle w:val="Nadpis20"/>
        <w:keepNext/>
        <w:keepLines/>
        <w:numPr>
          <w:ilvl w:val="0"/>
          <w:numId w:val="1"/>
        </w:numPr>
        <w:shd w:val="clear" w:color="auto" w:fill="auto"/>
        <w:tabs>
          <w:tab w:val="left" w:pos="1970"/>
        </w:tabs>
        <w:spacing w:after="0"/>
        <w:ind w:left="1580"/>
      </w:pPr>
      <w:bookmarkStart w:id="10" w:name="bookmark10"/>
      <w:r>
        <w:rPr>
          <w:color w:val="373737"/>
        </w:rPr>
        <w:t>ODD</w:t>
      </w:r>
      <w:r>
        <w:t>Í</w:t>
      </w:r>
      <w:r>
        <w:rPr>
          <w:color w:val="373737"/>
        </w:rPr>
        <w:t xml:space="preserve">L - </w:t>
      </w:r>
      <w:r>
        <w:t>PŘEDÁ</w:t>
      </w:r>
      <w:r>
        <w:rPr>
          <w:color w:val="373737"/>
        </w:rPr>
        <w:t>NÍ A PŘEVZET</w:t>
      </w:r>
      <w:r>
        <w:t xml:space="preserve">Í </w:t>
      </w:r>
      <w:r>
        <w:rPr>
          <w:color w:val="373737"/>
        </w:rPr>
        <w:t>PLNĚNÍ, AKCEPTAČNÍ PROCEDURA</w:t>
      </w:r>
      <w:bookmarkEnd w:id="10"/>
    </w:p>
    <w:p w:rsidR="0090693E" w:rsidRDefault="0090693E" w:rsidP="0090693E">
      <w:pPr>
        <w:pStyle w:val="Nadpis20"/>
        <w:keepNext/>
        <w:keepLines/>
        <w:shd w:val="clear" w:color="auto" w:fill="auto"/>
        <w:tabs>
          <w:tab w:val="left" w:pos="1970"/>
        </w:tabs>
        <w:spacing w:after="0"/>
        <w:ind w:left="1580"/>
      </w:pPr>
    </w:p>
    <w:p w:rsidR="005A1BDF" w:rsidRDefault="00BF0E47">
      <w:pPr>
        <w:pStyle w:val="Zkladntext1"/>
        <w:numPr>
          <w:ilvl w:val="1"/>
          <w:numId w:val="1"/>
        </w:numPr>
        <w:shd w:val="clear" w:color="auto" w:fill="auto"/>
        <w:tabs>
          <w:tab w:val="left" w:pos="643"/>
        </w:tabs>
        <w:ind w:left="660" w:hanging="660"/>
      </w:pPr>
      <w:r>
        <w:t xml:space="preserve">Zhotovitel je povinen plnění dle čl. 4.2.1, 4.2.2 a 4.2.3 předat Objednateli v termínu dle čl. 5.1 a dle harmonogramu plnění uvedeném v příloze </w:t>
      </w:r>
      <w:proofErr w:type="gramStart"/>
      <w:r>
        <w:t>č.3 - Harmonogram</w:t>
      </w:r>
      <w:proofErr w:type="gramEnd"/>
      <w:r>
        <w:t xml:space="preserve"> nasazení. Jednotlivé dílčí části plnění dle čl. 4.2.2 a 4.2.3 a dle Harmonogramu nasazení budou předávány formou Předávacího protokolu. Uvedení Vstupenkového systému do Testovacího a do Ostrého provozu bude předáno formou Předávacího protokolu a převzato formou Akceptačního protokolu dle čl. 10.2.</w:t>
      </w:r>
    </w:p>
    <w:p w:rsidR="005A1BDF" w:rsidRDefault="00BF0E47">
      <w:pPr>
        <w:pStyle w:val="Zkladntext1"/>
        <w:numPr>
          <w:ilvl w:val="1"/>
          <w:numId w:val="1"/>
        </w:numPr>
        <w:shd w:val="clear" w:color="auto" w:fill="auto"/>
        <w:tabs>
          <w:tab w:val="left" w:pos="643"/>
        </w:tabs>
        <w:ind w:left="660" w:hanging="660"/>
      </w:pPr>
      <w:r>
        <w:t>Po uvedení Vstupenkového systému do Testovacího provozu běží Objednateli lhůta 30 dnů na ověření a prozkoušení všech funkcionalit Vstupenkového systému v Testovacím provozu a jeho (převzetí) akceptaci formou Akceptačního protokolu. V této lhůtě sdělí Objednatel Zhotoviteli, zda plnění akceptuje bez vad nebo mu vytýká vady nebo zda akceptaci odmítá. Rozhodne-li se Objednatel plnění převzít s drobnými vadami, které nebrání způsobilosti užití Vstupenkového systému ke svému účelu, bude v Akceptačním protokolu uvedena lhůta pro jejich odstranění. Odstranění případných vad bude smluvními stranami potvrzeno v Akceptačním protokolu u jednotlivých vytčených vad.</w:t>
      </w:r>
    </w:p>
    <w:p w:rsidR="005A1BDF" w:rsidRDefault="00BF0E47">
      <w:pPr>
        <w:pStyle w:val="Zkladntext1"/>
        <w:numPr>
          <w:ilvl w:val="1"/>
          <w:numId w:val="1"/>
        </w:numPr>
        <w:shd w:val="clear" w:color="auto" w:fill="auto"/>
        <w:tabs>
          <w:tab w:val="left" w:pos="643"/>
        </w:tabs>
        <w:ind w:left="660" w:hanging="660"/>
      </w:pPr>
      <w:r>
        <w:t xml:space="preserve">Objednatel je oprávněn odmítnout akceptovat plnění, pokud plnění nebude z hlediska obsahu nebo funkčních vlastností odpovídat předmětu této Smlouvy. V takovém případě se smluvní strany dohodnou na náhradním termínu předání plnění. Lhůta pro předání upraveného plnění Objednateli bude stanovena primárně dohodou obou smluvních stran nebo, nedohodnou </w:t>
      </w:r>
      <w:r>
        <w:rPr>
          <w:color w:val="373737"/>
        </w:rPr>
        <w:t xml:space="preserve">- </w:t>
      </w:r>
      <w:proofErr w:type="spellStart"/>
      <w:r>
        <w:t>li</w:t>
      </w:r>
      <w:proofErr w:type="spellEnd"/>
      <w:r>
        <w:t xml:space="preserve"> se smluvní strany jinak je touto lhůtou lhůta obvyklá v délce 10 pracovních dnů a počíná běžet ode dne doručení </w:t>
      </w:r>
      <w:r>
        <w:lastRenderedPageBreak/>
        <w:t>odmítnutí akceptace plnění (formou Akceptačního protokolu) Zhotoviteli. Od předání upraveného plnění běží Objednateli nová lhůta k akceptaci.</w:t>
      </w:r>
    </w:p>
    <w:p w:rsidR="005A1BDF" w:rsidRDefault="00BF0E47">
      <w:pPr>
        <w:pStyle w:val="Zkladntext1"/>
        <w:numPr>
          <w:ilvl w:val="1"/>
          <w:numId w:val="1"/>
        </w:numPr>
        <w:shd w:val="clear" w:color="auto" w:fill="auto"/>
        <w:tabs>
          <w:tab w:val="left" w:pos="643"/>
        </w:tabs>
        <w:ind w:left="660" w:hanging="660"/>
      </w:pPr>
      <w:r>
        <w:t>Proces akceptace končí až vystavením Akceptačního protokolu ze strany Zhotovitele, kterým bude plnění akceptováno Objednatelem bez výhrad nebo ve kterém bylo Objednatelem potvrzeno odstranění vytčených drobných vad (čl. 10.2.). Po ukončení procesu akceptace Vstupenkového systému v Testovacím provozu bude Vstupenkový systém Zhotovitelem uveden do Ostrého provozu, a to nejpozději do 30 dnů od ukončení procesu akceptace Vstupenkového systému v Testovacím provozu. Po uvedení Vstupenkového systému do Ostrého provozu, a tedy po převzetí všech dílčích částí plnění dle čl. 4.2.1, 4.2.2 a 4.2.3 běží Objednateli lhůta 60 dnů na akceptaci Vstupenkového systému v Ostrém provozu formou Celkového Akceptačního protokolu. Pro akceptaci Vstupenkového systému po jeho uvedení do Ostrého provozu se čl.</w:t>
      </w:r>
    </w:p>
    <w:p w:rsidR="005A1BDF" w:rsidRDefault="00BF0E47">
      <w:pPr>
        <w:pStyle w:val="Zkladntext1"/>
        <w:numPr>
          <w:ilvl w:val="0"/>
          <w:numId w:val="2"/>
        </w:numPr>
        <w:shd w:val="clear" w:color="auto" w:fill="auto"/>
        <w:tabs>
          <w:tab w:val="left" w:pos="1199"/>
          <w:tab w:val="left" w:pos="1333"/>
        </w:tabs>
        <w:ind w:left="660" w:firstLine="20"/>
        <w:jc w:val="left"/>
      </w:pPr>
      <w:r>
        <w:t>10.3 a 10.4 použije přiměřeně.</w:t>
      </w:r>
    </w:p>
    <w:p w:rsidR="005A1BDF" w:rsidRDefault="00BF0E47">
      <w:pPr>
        <w:pStyle w:val="Zkladntext1"/>
        <w:numPr>
          <w:ilvl w:val="1"/>
          <w:numId w:val="1"/>
        </w:numPr>
        <w:shd w:val="clear" w:color="auto" w:fill="auto"/>
        <w:tabs>
          <w:tab w:val="left" w:pos="643"/>
        </w:tabs>
        <w:ind w:left="660" w:hanging="660"/>
      </w:pPr>
      <w:r>
        <w:t>Se souhlasem Objednatele může být Vstupenkový systém uveden do Ostrého provozu před dokončením počátečních importů veškerých dat Objednatele dle přílohy č. 5 této Smlouvy. V případě, že bude Celkový Akceptační protokol podepsán Objednatelem před dokončením importů veškerých dat Objednatele do účetnictv</w:t>
      </w:r>
      <w:r>
        <w:rPr>
          <w:color w:val="373737"/>
        </w:rPr>
        <w:t>í</w:t>
      </w:r>
      <w:r>
        <w:t>, bude v Celkovém Akceptačním protokole stanovena lhůta pro dokončení importů veškerých dat Zhotovitelem.</w:t>
      </w:r>
    </w:p>
    <w:p w:rsidR="005A1BDF" w:rsidRDefault="00BF0E47">
      <w:pPr>
        <w:pStyle w:val="Zkladntext1"/>
        <w:numPr>
          <w:ilvl w:val="1"/>
          <w:numId w:val="1"/>
        </w:numPr>
        <w:shd w:val="clear" w:color="auto" w:fill="auto"/>
        <w:tabs>
          <w:tab w:val="left" w:pos="643"/>
        </w:tabs>
        <w:spacing w:after="760"/>
        <w:ind w:left="660" w:hanging="660"/>
      </w:pPr>
      <w:r>
        <w:t>V případě plnění poskytovaného formou školení pracovníků Objednatele bude toto plnění akceptováno, resp. potvrzeno po řádném provedení školení protokolem o provedení školení, který bude obsahovat specifikaci předmětu školení, určení účastníků školení, datum uskutečnění školení a podpisy oprávněných osob.</w:t>
      </w:r>
    </w:p>
    <w:p w:rsidR="005A1BDF" w:rsidRDefault="00BF0E47">
      <w:pPr>
        <w:pStyle w:val="Nadpis20"/>
        <w:keepNext/>
        <w:keepLines/>
        <w:numPr>
          <w:ilvl w:val="0"/>
          <w:numId w:val="1"/>
        </w:numPr>
        <w:shd w:val="clear" w:color="auto" w:fill="auto"/>
        <w:tabs>
          <w:tab w:val="left" w:pos="3539"/>
        </w:tabs>
        <w:spacing w:after="240"/>
        <w:ind w:left="3140"/>
      </w:pPr>
      <w:bookmarkStart w:id="11" w:name="bookmark11"/>
      <w:r>
        <w:t xml:space="preserve">ODDÍL </w:t>
      </w:r>
      <w:r>
        <w:rPr>
          <w:color w:val="373737"/>
        </w:rPr>
        <w:t xml:space="preserve">- </w:t>
      </w:r>
      <w:r>
        <w:t>ZÁRUKA ZA JAKOST</w:t>
      </w:r>
      <w:bookmarkEnd w:id="11"/>
    </w:p>
    <w:p w:rsidR="005A1BDF" w:rsidRDefault="00BF0E47">
      <w:pPr>
        <w:pStyle w:val="Zkladntext1"/>
        <w:numPr>
          <w:ilvl w:val="1"/>
          <w:numId w:val="1"/>
        </w:numPr>
        <w:shd w:val="clear" w:color="auto" w:fill="auto"/>
        <w:tabs>
          <w:tab w:val="left" w:pos="643"/>
        </w:tabs>
        <w:ind w:left="660" w:hanging="660"/>
      </w:pPr>
      <w:r>
        <w:t>Zhotovitel poskytuje Objednateli záruku za jakost Vstupenkového systému spočívající v tom, že každá část Vstupenkového systému i Vstupenkový systém jako celek budou mít ode dne uvedení Vstupenkového systému do Ostrého provozu funkční vlastnosti stanovené v této Smlouvě. Záruka za jakost se vztahuje i na části Vstupenkového systému upravené/dodané v rámci poskytování služeb po uvedení Vstupenkového systému do Ostrého provozu.</w:t>
      </w:r>
    </w:p>
    <w:p w:rsidR="005A1BDF" w:rsidRDefault="00BF0E47">
      <w:pPr>
        <w:pStyle w:val="Zkladntext1"/>
        <w:numPr>
          <w:ilvl w:val="1"/>
          <w:numId w:val="1"/>
        </w:numPr>
        <w:shd w:val="clear" w:color="auto" w:fill="auto"/>
        <w:tabs>
          <w:tab w:val="left" w:pos="643"/>
        </w:tabs>
        <w:ind w:left="660" w:hanging="660"/>
        <w:sectPr w:rsidR="005A1BDF">
          <w:pgSz w:w="11900" w:h="16840"/>
          <w:pgMar w:top="1833" w:right="1637" w:bottom="1785" w:left="1475" w:header="1405" w:footer="1357" w:gutter="0"/>
          <w:cols w:space="720"/>
          <w:noEndnote/>
          <w:docGrid w:linePitch="360"/>
        </w:sectPr>
      </w:pPr>
      <w:r>
        <w:t>Záruka dle čl. 11.1 se poskytuje na celou dobu trvání této Smlouvy, resp. na celou dobu poskytování služeb dle této Smlouvy.</w:t>
      </w:r>
    </w:p>
    <w:p w:rsidR="005A1BDF" w:rsidRDefault="00BF0E47">
      <w:pPr>
        <w:pStyle w:val="Zkladntext1"/>
        <w:numPr>
          <w:ilvl w:val="1"/>
          <w:numId w:val="1"/>
        </w:numPr>
        <w:shd w:val="clear" w:color="auto" w:fill="auto"/>
        <w:tabs>
          <w:tab w:val="left" w:pos="641"/>
        </w:tabs>
        <w:ind w:left="660" w:hanging="660"/>
      </w:pPr>
      <w:r>
        <w:lastRenderedPageBreak/>
        <w:t>Zhotovitel se dále zaručuje, že veškeré služby budou po celou dobu jejich poskytování poskytovány v souladu a kvalitě odpovídající obecně uznávaným standardům</w:t>
      </w:r>
    </w:p>
    <w:p w:rsidR="005A1BDF" w:rsidRDefault="00BF0E47">
      <w:pPr>
        <w:pStyle w:val="Zkladntext1"/>
        <w:numPr>
          <w:ilvl w:val="1"/>
          <w:numId w:val="1"/>
        </w:numPr>
        <w:shd w:val="clear" w:color="auto" w:fill="auto"/>
        <w:tabs>
          <w:tab w:val="left" w:pos="641"/>
        </w:tabs>
        <w:ind w:left="660" w:hanging="660"/>
      </w:pPr>
      <w:r>
        <w:t>Veškeré vady Vstupenkového systému, které se projeví v záruční době, budou odstraněny ve lhůtách vyplývajících z tabulky dle Oddílu 13.</w:t>
      </w:r>
    </w:p>
    <w:p w:rsidR="005A1BDF" w:rsidRDefault="00BF0E47">
      <w:pPr>
        <w:pStyle w:val="Zkladntext1"/>
        <w:numPr>
          <w:ilvl w:val="1"/>
          <w:numId w:val="1"/>
        </w:numPr>
        <w:shd w:val="clear" w:color="auto" w:fill="auto"/>
        <w:tabs>
          <w:tab w:val="left" w:pos="641"/>
        </w:tabs>
        <w:ind w:left="660" w:hanging="660"/>
      </w:pPr>
      <w:r>
        <w:t>Doba od zjištění vady kategorie A dle tabulky dle Oddílu 13 do jejího odstranění se do trvání záruční doby nezapočítává.</w:t>
      </w:r>
    </w:p>
    <w:p w:rsidR="005A1BDF" w:rsidRDefault="00BF0E47">
      <w:pPr>
        <w:pStyle w:val="Zkladntext1"/>
        <w:numPr>
          <w:ilvl w:val="1"/>
          <w:numId w:val="1"/>
        </w:numPr>
        <w:shd w:val="clear" w:color="auto" w:fill="auto"/>
        <w:tabs>
          <w:tab w:val="left" w:pos="641"/>
        </w:tabs>
        <w:spacing w:after="260"/>
        <w:ind w:left="660" w:hanging="660"/>
      </w:pPr>
      <w:r>
        <w:t>Zhotovitel je povinen odstranit záruční vady bezplatně a bez nároku na jakékoliv peněžité či jiné plnění.</w:t>
      </w:r>
    </w:p>
    <w:p w:rsidR="005A1BDF" w:rsidRDefault="00BF0E47">
      <w:pPr>
        <w:pStyle w:val="Nadpis20"/>
        <w:keepNext/>
        <w:keepLines/>
        <w:numPr>
          <w:ilvl w:val="0"/>
          <w:numId w:val="1"/>
        </w:numPr>
        <w:shd w:val="clear" w:color="auto" w:fill="auto"/>
        <w:tabs>
          <w:tab w:val="left" w:pos="2750"/>
        </w:tabs>
        <w:ind w:left="2340"/>
      </w:pPr>
      <w:bookmarkStart w:id="12" w:name="bookmark12"/>
      <w:r>
        <w:t>ODD</w:t>
      </w:r>
      <w:r>
        <w:rPr>
          <w:color w:val="373737"/>
        </w:rPr>
        <w:t>ÍL</w:t>
      </w:r>
      <w:r w:rsidR="0090693E">
        <w:rPr>
          <w:color w:val="373737"/>
        </w:rPr>
        <w:t xml:space="preserve"> </w:t>
      </w:r>
      <w:r>
        <w:t>-</w:t>
      </w:r>
      <w:r w:rsidR="0090693E">
        <w:t xml:space="preserve"> </w:t>
      </w:r>
      <w:r>
        <w:rPr>
          <w:color w:val="373737"/>
        </w:rPr>
        <w:t>ZV</w:t>
      </w:r>
      <w:r w:rsidR="0090693E">
        <w:rPr>
          <w:color w:val="373737"/>
        </w:rPr>
        <w:t>L</w:t>
      </w:r>
      <w:r>
        <w:t>ÁŠTNÍ USTANOVENÍ K HARDWARE</w:t>
      </w:r>
      <w:bookmarkEnd w:id="12"/>
    </w:p>
    <w:p w:rsidR="005A1BDF" w:rsidRDefault="00BF0E47">
      <w:pPr>
        <w:pStyle w:val="Zkladntext1"/>
        <w:numPr>
          <w:ilvl w:val="1"/>
          <w:numId w:val="1"/>
        </w:numPr>
        <w:shd w:val="clear" w:color="auto" w:fill="auto"/>
        <w:tabs>
          <w:tab w:val="left" w:pos="641"/>
        </w:tabs>
        <w:ind w:left="660" w:hanging="660"/>
      </w:pPr>
      <w:r>
        <w:t>Zhotovitel na základě této Smlouvy dodá Objednateli Hardware blíže specifikovaný v příloze č. 6 a příloze č. 8 této Smlouvy a provede jeho montáž/instalaci a nastavení pro potřeby jeho užití pro provoz Vstupenkového systému.</w:t>
      </w:r>
    </w:p>
    <w:p w:rsidR="005A1BDF" w:rsidRDefault="00BF0E47">
      <w:pPr>
        <w:pStyle w:val="Zkladntext1"/>
        <w:numPr>
          <w:ilvl w:val="1"/>
          <w:numId w:val="1"/>
        </w:numPr>
        <w:shd w:val="clear" w:color="auto" w:fill="auto"/>
        <w:tabs>
          <w:tab w:val="left" w:pos="641"/>
        </w:tabs>
        <w:ind w:left="660" w:hanging="660"/>
      </w:pPr>
      <w:r>
        <w:t>Vlastnické právo k Hardware a nebezpečí škody přechází na Objednatele po provedené potřebné instalace a nastavení dle čl. 12.1 okamžikem jeho předání a převzetí Objednatelem. O předání a převzetí hardware bude sepsán Předávací protokol dle Oddílu 10 této smlouvy.</w:t>
      </w:r>
    </w:p>
    <w:p w:rsidR="005A1BDF" w:rsidRDefault="00BF0E47">
      <w:pPr>
        <w:pStyle w:val="Zkladntext1"/>
        <w:numPr>
          <w:ilvl w:val="1"/>
          <w:numId w:val="1"/>
        </w:numPr>
        <w:shd w:val="clear" w:color="auto" w:fill="auto"/>
        <w:tabs>
          <w:tab w:val="left" w:pos="641"/>
        </w:tabs>
        <w:ind w:left="660" w:hanging="660"/>
      </w:pPr>
      <w:r>
        <w:t>Zhotovitel zaručuje, že veškerý jím dodaný hardware je plně kompatibilní se Vstupenkovým systémem a garantuje jeho funkčnost se Vstupenkovým systémem</w:t>
      </w:r>
    </w:p>
    <w:p w:rsidR="005A1BDF" w:rsidRDefault="00BF0E47">
      <w:pPr>
        <w:pStyle w:val="Zkladntext1"/>
        <w:numPr>
          <w:ilvl w:val="1"/>
          <w:numId w:val="1"/>
        </w:numPr>
        <w:shd w:val="clear" w:color="auto" w:fill="auto"/>
        <w:tabs>
          <w:tab w:val="left" w:pos="641"/>
        </w:tabs>
        <w:spacing w:after="260"/>
        <w:ind w:left="660" w:hanging="660"/>
      </w:pPr>
      <w:r>
        <w:t>Prodávající poskytuje záruku za jakost Hardware v délce 24 měsíců počínající běžet dnem uvedení Vstupenkového systému do Ostrého provozu</w:t>
      </w:r>
    </w:p>
    <w:p w:rsidR="005A1BDF" w:rsidRDefault="00BF0E47">
      <w:pPr>
        <w:pStyle w:val="Nadpis20"/>
        <w:keepNext/>
        <w:keepLines/>
        <w:numPr>
          <w:ilvl w:val="0"/>
          <w:numId w:val="1"/>
        </w:numPr>
        <w:shd w:val="clear" w:color="auto" w:fill="auto"/>
        <w:tabs>
          <w:tab w:val="left" w:pos="1010"/>
        </w:tabs>
        <w:ind w:left="3100" w:hanging="2500"/>
      </w:pPr>
      <w:bookmarkStart w:id="13" w:name="bookmark13"/>
      <w:r>
        <w:t>OD</w:t>
      </w:r>
      <w:r>
        <w:rPr>
          <w:color w:val="373737"/>
        </w:rPr>
        <w:t>DÍL</w:t>
      </w:r>
      <w:r w:rsidR="0090693E">
        <w:rPr>
          <w:color w:val="373737"/>
        </w:rPr>
        <w:t xml:space="preserve"> </w:t>
      </w:r>
      <w:r>
        <w:rPr>
          <w:color w:val="373737"/>
        </w:rPr>
        <w:t>-</w:t>
      </w:r>
      <w:r w:rsidR="0090693E">
        <w:rPr>
          <w:color w:val="373737"/>
        </w:rPr>
        <w:t xml:space="preserve"> </w:t>
      </w:r>
      <w:r>
        <w:rPr>
          <w:color w:val="373737"/>
        </w:rPr>
        <w:t>ZVL</w:t>
      </w:r>
      <w:r>
        <w:t>ÁŠTNÍ USTANOVENÍ K POSKYTOVÁNÍ SLUŽEB ZAJIŠTĚNÍ BEZPORUCHOVÉHO CHODU VSTUPENKOVÉHO SYSTÉMU</w:t>
      </w:r>
      <w:bookmarkEnd w:id="13"/>
    </w:p>
    <w:p w:rsidR="005A1BDF" w:rsidRDefault="00BF0E47">
      <w:pPr>
        <w:pStyle w:val="Zkladntext1"/>
        <w:numPr>
          <w:ilvl w:val="1"/>
          <w:numId w:val="1"/>
        </w:numPr>
        <w:shd w:val="clear" w:color="auto" w:fill="auto"/>
        <w:tabs>
          <w:tab w:val="left" w:pos="641"/>
        </w:tabs>
        <w:ind w:left="660" w:hanging="660"/>
      </w:pPr>
      <w:r>
        <w:t>V rámci poskytování služeb dle článku 4.2.4 je Zhotovitel povinen zajistit zejména následující plnění.</w:t>
      </w:r>
    </w:p>
    <w:p w:rsidR="005A1BDF" w:rsidRDefault="00BF0E47">
      <w:pPr>
        <w:pStyle w:val="Zkladntext1"/>
        <w:numPr>
          <w:ilvl w:val="1"/>
          <w:numId w:val="1"/>
        </w:numPr>
        <w:shd w:val="clear" w:color="auto" w:fill="auto"/>
        <w:tabs>
          <w:tab w:val="left" w:pos="641"/>
        </w:tabs>
        <w:spacing w:line="233" w:lineRule="auto"/>
        <w:ind w:left="660" w:hanging="660"/>
      </w:pPr>
      <w:r>
        <w:t>zajištění serverů pro instalaci a provoz Vstupenkového systému</w:t>
      </w:r>
    </w:p>
    <w:p w:rsidR="005A1BDF" w:rsidRDefault="00BF0E47">
      <w:pPr>
        <w:pStyle w:val="Zkladntext1"/>
        <w:numPr>
          <w:ilvl w:val="2"/>
          <w:numId w:val="1"/>
        </w:numPr>
        <w:shd w:val="clear" w:color="auto" w:fill="auto"/>
        <w:tabs>
          <w:tab w:val="left" w:pos="1681"/>
        </w:tabs>
        <w:ind w:left="1400" w:hanging="460"/>
      </w:pPr>
      <w:r>
        <w:t>nepřetržitý provoz serverů, na nichž bude umístěn Vstupenkový systém (24 hodin denně, 7 dnů v týdnu, 365 dnů v roce), a to s napájením přes zálohovaný zdroj napájeni</w:t>
      </w:r>
      <w:r>
        <w:rPr>
          <w:color w:val="373737"/>
        </w:rPr>
        <w:t>'.</w:t>
      </w:r>
    </w:p>
    <w:p w:rsidR="005A1BDF" w:rsidRDefault="00BF0E47">
      <w:pPr>
        <w:pStyle w:val="Zkladntext1"/>
        <w:numPr>
          <w:ilvl w:val="2"/>
          <w:numId w:val="1"/>
        </w:numPr>
        <w:shd w:val="clear" w:color="auto" w:fill="auto"/>
        <w:tabs>
          <w:tab w:val="left" w:pos="1681"/>
        </w:tabs>
        <w:ind w:left="1400" w:hanging="460"/>
      </w:pPr>
      <w:r>
        <w:t>Technologické odstávky pro potřebu údržby nebo aktualizace Vstupenkového systému je Zhotovitel oprávněn provádět pouze po předchozím oznámení Objednateli v dostatečném předstihu a dohodě o vyhovujícím čase odstávky. Odstávky nesmí být prováděny v provozním čase Objednavatele, tj. během otevírací doby galerie.</w:t>
      </w:r>
    </w:p>
    <w:p w:rsidR="005A1BDF" w:rsidRDefault="00BF0E47">
      <w:pPr>
        <w:pStyle w:val="Zkladntext1"/>
        <w:numPr>
          <w:ilvl w:val="2"/>
          <w:numId w:val="1"/>
        </w:numPr>
        <w:shd w:val="clear" w:color="auto" w:fill="auto"/>
        <w:tabs>
          <w:tab w:val="left" w:pos="1681"/>
        </w:tabs>
        <w:ind w:left="1400" w:hanging="460"/>
      </w:pPr>
      <w:r>
        <w:t>Servery budou zabezpečeny proti neoprávněnému přístupu.</w:t>
      </w:r>
    </w:p>
    <w:p w:rsidR="005A1BDF" w:rsidRDefault="00BF0E47">
      <w:pPr>
        <w:pStyle w:val="Zkladntext1"/>
        <w:numPr>
          <w:ilvl w:val="2"/>
          <w:numId w:val="1"/>
        </w:numPr>
        <w:shd w:val="clear" w:color="auto" w:fill="auto"/>
        <w:tabs>
          <w:tab w:val="left" w:pos="1681"/>
        </w:tabs>
        <w:spacing w:after="260"/>
        <w:ind w:left="1400" w:hanging="460"/>
      </w:pPr>
      <w:r>
        <w:t>Plně funkční Vstupenkový systém bude dostupný alespoň 99,8 % měsíce.</w:t>
      </w:r>
    </w:p>
    <w:p w:rsidR="005A1BDF" w:rsidRDefault="00BF0E47">
      <w:pPr>
        <w:pStyle w:val="Zkladntext1"/>
        <w:numPr>
          <w:ilvl w:val="1"/>
          <w:numId w:val="1"/>
        </w:numPr>
        <w:shd w:val="clear" w:color="auto" w:fill="auto"/>
        <w:tabs>
          <w:tab w:val="left" w:pos="641"/>
        </w:tabs>
        <w:ind w:left="660" w:hanging="660"/>
      </w:pPr>
      <w:r>
        <w:t>V rámci poskytování služeb zajištění bezporuchového chodu Vstupenkového systému je dále Zhotovitel povinen zajistit</w:t>
      </w:r>
    </w:p>
    <w:p w:rsidR="005A1BDF" w:rsidRDefault="00BF0E47">
      <w:pPr>
        <w:pStyle w:val="Zkladntext1"/>
        <w:numPr>
          <w:ilvl w:val="2"/>
          <w:numId w:val="1"/>
        </w:numPr>
        <w:shd w:val="clear" w:color="auto" w:fill="auto"/>
        <w:tabs>
          <w:tab w:val="left" w:pos="1681"/>
        </w:tabs>
        <w:ind w:left="1400" w:hanging="460"/>
      </w:pPr>
      <w:r>
        <w:t xml:space="preserve">Okamžitý servisní zásah </w:t>
      </w:r>
      <w:r>
        <w:rPr>
          <w:color w:val="373737"/>
        </w:rPr>
        <w:t xml:space="preserve">- </w:t>
      </w:r>
      <w:r>
        <w:t>opravu, v případě zásadních závad Vstupenkového systému, např. zablokování prodeje Vstupenek</w:t>
      </w:r>
    </w:p>
    <w:p w:rsidR="005A1BDF" w:rsidRDefault="00BF0E47">
      <w:pPr>
        <w:pStyle w:val="Zkladntext1"/>
        <w:numPr>
          <w:ilvl w:val="2"/>
          <w:numId w:val="1"/>
        </w:numPr>
        <w:shd w:val="clear" w:color="auto" w:fill="auto"/>
        <w:tabs>
          <w:tab w:val="left" w:pos="1681"/>
        </w:tabs>
        <w:ind w:left="1400" w:hanging="460"/>
      </w:pPr>
      <w:r>
        <w:t xml:space="preserve">Telefonickou </w:t>
      </w:r>
      <w:r>
        <w:rPr>
          <w:lang w:val="en-US" w:eastAsia="en-US" w:bidi="en-US"/>
        </w:rPr>
        <w:t xml:space="preserve">hotline </w:t>
      </w:r>
      <w:r>
        <w:t xml:space="preserve">podporu pro urgentní případy (pondělí </w:t>
      </w:r>
      <w:r>
        <w:rPr>
          <w:color w:val="373737"/>
        </w:rPr>
        <w:t xml:space="preserve">- </w:t>
      </w:r>
      <w:r>
        <w:t>neděle, 24 hodin denně)</w:t>
      </w:r>
    </w:p>
    <w:p w:rsidR="005A1BDF" w:rsidRDefault="00BF0E47">
      <w:pPr>
        <w:pStyle w:val="Zkladntext1"/>
        <w:numPr>
          <w:ilvl w:val="2"/>
          <w:numId w:val="1"/>
        </w:numPr>
        <w:shd w:val="clear" w:color="auto" w:fill="auto"/>
        <w:tabs>
          <w:tab w:val="left" w:pos="1686"/>
        </w:tabs>
        <w:ind w:left="1400" w:hanging="460"/>
      </w:pPr>
      <w:r>
        <w:rPr>
          <w:lang w:val="en-US" w:eastAsia="en-US" w:bidi="en-US"/>
        </w:rPr>
        <w:t xml:space="preserve">E-mail helpdesk </w:t>
      </w:r>
      <w:r>
        <w:t>včetně evidence řešených případů pro méně urgentní situace (reakce do 8 pracovních hodin)</w:t>
      </w:r>
    </w:p>
    <w:p w:rsidR="005A1BDF" w:rsidRDefault="00BF0E47">
      <w:pPr>
        <w:pStyle w:val="Zkladntext1"/>
        <w:numPr>
          <w:ilvl w:val="2"/>
          <w:numId w:val="1"/>
        </w:numPr>
        <w:shd w:val="clear" w:color="auto" w:fill="auto"/>
        <w:tabs>
          <w:tab w:val="left" w:pos="1686"/>
        </w:tabs>
        <w:ind w:left="1400" w:hanging="460"/>
      </w:pPr>
      <w:r>
        <w:t>Školení pokladních, administrátorů</w:t>
      </w:r>
    </w:p>
    <w:p w:rsidR="0090693E" w:rsidRDefault="00BF0E47">
      <w:pPr>
        <w:pStyle w:val="Zkladntext1"/>
        <w:numPr>
          <w:ilvl w:val="2"/>
          <w:numId w:val="1"/>
        </w:numPr>
        <w:shd w:val="clear" w:color="auto" w:fill="auto"/>
        <w:tabs>
          <w:tab w:val="left" w:pos="1686"/>
        </w:tabs>
        <w:ind w:left="1400" w:hanging="460"/>
      </w:pPr>
      <w:r>
        <w:t>Poruchy a vady Vstupenkového systému odstraní Zhotovitel vždy za podmínek a ve lhůtě uvedené v tabulce níže</w:t>
      </w:r>
    </w:p>
    <w:p w:rsidR="0090693E" w:rsidRDefault="0090693E" w:rsidP="0090693E">
      <w:pPr>
        <w:pStyle w:val="Zkladntext1"/>
        <w:shd w:val="clear" w:color="auto" w:fill="auto"/>
        <w:tabs>
          <w:tab w:val="left" w:pos="1686"/>
        </w:tabs>
      </w:pPr>
    </w:p>
    <w:p w:rsidR="005A1BDF" w:rsidRDefault="00BF0E47" w:rsidP="0090693E">
      <w:pPr>
        <w:pStyle w:val="Zkladntext1"/>
        <w:shd w:val="clear" w:color="auto" w:fill="auto"/>
        <w:tabs>
          <w:tab w:val="left" w:pos="1686"/>
        </w:tabs>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4013"/>
        <w:gridCol w:w="2472"/>
      </w:tblGrid>
      <w:tr w:rsidR="005A1BDF">
        <w:trPr>
          <w:trHeight w:hRule="exact" w:val="1771"/>
          <w:jc w:val="center"/>
        </w:trPr>
        <w:tc>
          <w:tcPr>
            <w:tcW w:w="1301" w:type="dxa"/>
            <w:tcBorders>
              <w:top w:val="single" w:sz="4" w:space="0" w:color="auto"/>
              <w:left w:val="single" w:sz="4" w:space="0" w:color="auto"/>
            </w:tcBorders>
            <w:shd w:val="clear" w:color="auto" w:fill="FFFFFF"/>
          </w:tcPr>
          <w:p w:rsidR="005A1BDF" w:rsidRDefault="00BF0E47">
            <w:pPr>
              <w:pStyle w:val="Jin0"/>
              <w:shd w:val="clear" w:color="auto" w:fill="auto"/>
              <w:jc w:val="left"/>
            </w:pPr>
            <w:r>
              <w:lastRenderedPageBreak/>
              <w:t>A</w:t>
            </w:r>
          </w:p>
        </w:tc>
        <w:tc>
          <w:tcPr>
            <w:tcW w:w="4013" w:type="dxa"/>
            <w:tcBorders>
              <w:top w:val="single" w:sz="4" w:space="0" w:color="auto"/>
              <w:left w:val="single" w:sz="4" w:space="0" w:color="auto"/>
            </w:tcBorders>
            <w:shd w:val="clear" w:color="auto" w:fill="FFFFFF"/>
          </w:tcPr>
          <w:p w:rsidR="008A264F" w:rsidRDefault="00BF0E47" w:rsidP="008A264F">
            <w:pPr>
              <w:pStyle w:val="Jin0"/>
              <w:shd w:val="clear" w:color="auto" w:fill="auto"/>
              <w:jc w:val="center"/>
            </w:pPr>
            <w:r>
              <w:t>Chyb</w:t>
            </w:r>
            <w:r w:rsidR="0090693E">
              <w:t>a</w:t>
            </w:r>
            <w:r>
              <w:t>, k</w:t>
            </w:r>
            <w:r w:rsidR="0090693E">
              <w:t>ter</w:t>
            </w:r>
            <w:r>
              <w:t xml:space="preserve">á </w:t>
            </w:r>
            <w:proofErr w:type="spellStart"/>
            <w:r>
              <w:t>zc</w:t>
            </w:r>
            <w:r w:rsidR="0090693E">
              <w:t>e</w:t>
            </w:r>
            <w:r>
              <w:t>I</w:t>
            </w:r>
            <w:r w:rsidR="0090693E">
              <w:t>a</w:t>
            </w:r>
            <w:proofErr w:type="spellEnd"/>
            <w:r>
              <w:t xml:space="preserve"> zn</w:t>
            </w:r>
            <w:r w:rsidR="0090693E">
              <w:t>e</w:t>
            </w:r>
            <w:r>
              <w:t>možňuj</w:t>
            </w:r>
            <w:r w:rsidR="0090693E">
              <w:t>e</w:t>
            </w:r>
            <w:r>
              <w:t xml:space="preserve"> použi</w:t>
            </w:r>
            <w:r w:rsidR="0090693E">
              <w:t>t</w:t>
            </w:r>
            <w:r>
              <w:t xml:space="preserve">í </w:t>
            </w:r>
            <w:r>
              <w:rPr>
                <w:color w:val="373737"/>
              </w:rPr>
              <w:t>f</w:t>
            </w:r>
            <w:r w:rsidR="0090693E">
              <w:rPr>
                <w:color w:val="373737"/>
              </w:rPr>
              <w:t>u</w:t>
            </w:r>
            <w:r>
              <w:t>n</w:t>
            </w:r>
            <w:r w:rsidR="0090693E">
              <w:t>kce</w:t>
            </w:r>
            <w:r>
              <w:t xml:space="preserve">, </w:t>
            </w:r>
            <w:r w:rsidR="008A264F">
              <w:rPr>
                <w:color w:val="373737"/>
              </w:rPr>
              <w:t>tato</w:t>
            </w:r>
            <w:r>
              <w:t xml:space="preserve"> ka</w:t>
            </w:r>
            <w:r w:rsidR="008A264F">
              <w:t>te</w:t>
            </w:r>
            <w:r>
              <w:t>go</w:t>
            </w:r>
            <w:r w:rsidR="008A264F">
              <w:t>r</w:t>
            </w:r>
            <w:r>
              <w:t>i</w:t>
            </w:r>
            <w:r w:rsidR="008A264F">
              <w:t>e</w:t>
            </w:r>
            <w:r>
              <w:t xml:space="preserve"> chyby j</w:t>
            </w:r>
            <w:r w:rsidR="008A264F">
              <w:t xml:space="preserve">e </w:t>
            </w:r>
            <w:proofErr w:type="spellStart"/>
            <w:r w:rsidR="008A264F">
              <w:t>o</w:t>
            </w:r>
            <w:r>
              <w:t>b</w:t>
            </w:r>
            <w:r w:rsidR="008A264F">
              <w:t>v</w:t>
            </w:r>
            <w:r>
              <w:t>ykI</w:t>
            </w:r>
            <w:r w:rsidR="008A264F">
              <w:t>e</w:t>
            </w:r>
            <w:proofErr w:type="spellEnd"/>
            <w:r>
              <w:t xml:space="preserve"> </w:t>
            </w:r>
            <w:r w:rsidR="008A264F">
              <w:t>doprovázena</w:t>
            </w:r>
            <w:r>
              <w:t xml:space="preserve"> </w:t>
            </w:r>
            <w:r w:rsidR="008A264F">
              <w:t>v</w:t>
            </w:r>
            <w:r>
              <w:t>ýpi</w:t>
            </w:r>
            <w:r w:rsidR="008A264F">
              <w:t>sem s</w:t>
            </w:r>
            <w:r>
              <w:t>y</w:t>
            </w:r>
            <w:r w:rsidR="008A264F">
              <w:t>st</w:t>
            </w:r>
            <w:r>
              <w:t>émo</w:t>
            </w:r>
            <w:r w:rsidR="008A264F">
              <w:t>v</w:t>
            </w:r>
            <w:r>
              <w:t>ého chyb</w:t>
            </w:r>
            <w:r w:rsidR="008A264F">
              <w:t>ov</w:t>
            </w:r>
            <w:r>
              <w:t>éh</w:t>
            </w:r>
            <w:r w:rsidR="008A264F">
              <w:t>o</w:t>
            </w:r>
            <w:r>
              <w:t xml:space="preserve"> </w:t>
            </w:r>
            <w:proofErr w:type="spellStart"/>
            <w:r>
              <w:t>hIá</w:t>
            </w:r>
            <w:r w:rsidR="008A264F">
              <w:t>š</w:t>
            </w:r>
            <w:r>
              <w:t>ení</w:t>
            </w:r>
            <w:proofErr w:type="spellEnd"/>
            <w:r>
              <w:t xml:space="preserve"> </w:t>
            </w:r>
          </w:p>
          <w:p w:rsidR="008A264F" w:rsidRDefault="00BF0E47" w:rsidP="008A264F">
            <w:pPr>
              <w:pStyle w:val="Jin0"/>
              <w:shd w:val="clear" w:color="auto" w:fill="auto"/>
              <w:jc w:val="center"/>
            </w:pPr>
            <w:r>
              <w:t>(</w:t>
            </w:r>
            <w:r w:rsidR="008A264F">
              <w:t>n</w:t>
            </w:r>
            <w:r>
              <w:t>a</w:t>
            </w:r>
            <w:r w:rsidR="008A264F">
              <w:t>p</w:t>
            </w:r>
            <w:r>
              <w:t>ř. n</w:t>
            </w:r>
            <w:r w:rsidR="008A264F">
              <w:t>e</w:t>
            </w:r>
            <w:r>
              <w:t>ú</w:t>
            </w:r>
            <w:r w:rsidR="008A264F">
              <w:t>sp</w:t>
            </w:r>
            <w:r>
              <w:t>ě</w:t>
            </w:r>
            <w:r w:rsidR="008A264F">
              <w:t>šn</w:t>
            </w:r>
            <w:r>
              <w:t xml:space="preserve">é </w:t>
            </w:r>
            <w:r w:rsidR="008A264F">
              <w:t>p</w:t>
            </w:r>
            <w:r>
              <w:t>řipoj</w:t>
            </w:r>
            <w:r w:rsidR="008A264F">
              <w:t>e</w:t>
            </w:r>
            <w:r>
              <w:t>ní k</w:t>
            </w:r>
            <w:r w:rsidR="008A264F">
              <w:t> databázi)</w:t>
            </w:r>
            <w:r>
              <w:t>. S</w:t>
            </w:r>
            <w:r w:rsidR="008A264F">
              <w:t>e</w:t>
            </w:r>
            <w:r>
              <w:t xml:space="preserve"> </w:t>
            </w:r>
            <w:r w:rsidR="008A264F">
              <w:t>s</w:t>
            </w:r>
            <w:r>
              <w:t>y</w:t>
            </w:r>
            <w:r w:rsidR="008A264F">
              <w:t>s</w:t>
            </w:r>
            <w:r>
              <w:t>t</w:t>
            </w:r>
            <w:r w:rsidR="008A264F">
              <w:t xml:space="preserve">émem </w:t>
            </w:r>
            <w:proofErr w:type="spellStart"/>
            <w:r w:rsidR="008A264F">
              <w:t>ne</w:t>
            </w:r>
            <w:r>
              <w:t>Iz</w:t>
            </w:r>
            <w:r w:rsidR="008A264F">
              <w:t>e</w:t>
            </w:r>
            <w:proofErr w:type="spellEnd"/>
            <w:r>
              <w:t xml:space="preserve"> p</w:t>
            </w:r>
            <w:r w:rsidR="008A264F">
              <w:t>racov</w:t>
            </w:r>
            <w:r>
              <w:t>a</w:t>
            </w:r>
            <w:r w:rsidR="008A264F">
              <w:t>t</w:t>
            </w:r>
            <w:r>
              <w:t xml:space="preserve"> b</w:t>
            </w:r>
            <w:r w:rsidR="008A264F">
              <w:t>e</w:t>
            </w:r>
            <w:r>
              <w:t xml:space="preserve">z </w:t>
            </w:r>
            <w:r w:rsidR="008A264F">
              <w:t>ods</w:t>
            </w:r>
            <w:r>
              <w:t>t</w:t>
            </w:r>
            <w:r w:rsidR="008A264F">
              <w:t>r</w:t>
            </w:r>
            <w:r>
              <w:t>a</w:t>
            </w:r>
            <w:r w:rsidR="008A264F">
              <w:t>n</w:t>
            </w:r>
            <w:r>
              <w:t xml:space="preserve">ění </w:t>
            </w:r>
          </w:p>
          <w:p w:rsidR="005A1BDF" w:rsidRDefault="00BF0E47" w:rsidP="008A264F">
            <w:pPr>
              <w:pStyle w:val="Jin0"/>
              <w:shd w:val="clear" w:color="auto" w:fill="auto"/>
              <w:jc w:val="center"/>
            </w:pPr>
            <w:r>
              <w:t>chyby</w:t>
            </w:r>
          </w:p>
        </w:tc>
        <w:tc>
          <w:tcPr>
            <w:tcW w:w="2472" w:type="dxa"/>
            <w:tcBorders>
              <w:top w:val="single" w:sz="4" w:space="0" w:color="auto"/>
              <w:left w:val="single" w:sz="4" w:space="0" w:color="auto"/>
              <w:right w:val="single" w:sz="4" w:space="0" w:color="auto"/>
            </w:tcBorders>
            <w:shd w:val="clear" w:color="auto" w:fill="FFFFFF"/>
            <w:vAlign w:val="bottom"/>
          </w:tcPr>
          <w:p w:rsidR="00A60730" w:rsidRDefault="00BF0E47">
            <w:pPr>
              <w:pStyle w:val="Jin0"/>
              <w:shd w:val="clear" w:color="auto" w:fill="auto"/>
              <w:jc w:val="center"/>
            </w:pPr>
            <w:r>
              <w:t>Zho</w:t>
            </w:r>
            <w:r w:rsidR="00A60730">
              <w:t>t</w:t>
            </w:r>
            <w:r>
              <w:t>o</w:t>
            </w:r>
            <w:r w:rsidR="00A60730">
              <w:t>v</w:t>
            </w:r>
            <w:r>
              <w:t>i</w:t>
            </w:r>
            <w:r w:rsidR="00A60730">
              <w:t>te</w:t>
            </w:r>
            <w:r>
              <w:t>l z</w:t>
            </w:r>
            <w:r w:rsidR="00A60730">
              <w:t>ahájí ř</w:t>
            </w:r>
            <w:r>
              <w:t>e</w:t>
            </w:r>
            <w:r w:rsidR="00A60730">
              <w:t>šen</w:t>
            </w:r>
            <w:r>
              <w:t xml:space="preserve">í </w:t>
            </w:r>
            <w:proofErr w:type="spellStart"/>
            <w:r w:rsidR="00A60730">
              <w:t>p</w:t>
            </w:r>
            <w:r>
              <w:t>robIé</w:t>
            </w:r>
            <w:r w:rsidR="00A60730">
              <w:t>mu</w:t>
            </w:r>
            <w:proofErr w:type="spellEnd"/>
            <w:r w:rsidR="00A60730">
              <w:t xml:space="preserve"> ihned</w:t>
            </w:r>
            <w:r>
              <w:t xml:space="preserve"> p</w:t>
            </w:r>
            <w:r w:rsidR="00A60730">
              <w:t>o</w:t>
            </w:r>
            <w:r>
              <w:t xml:space="preserve"> </w:t>
            </w:r>
          </w:p>
          <w:p w:rsidR="00A60730" w:rsidRDefault="00A60730">
            <w:pPr>
              <w:pStyle w:val="Jin0"/>
              <w:shd w:val="clear" w:color="auto" w:fill="auto"/>
              <w:jc w:val="center"/>
            </w:pPr>
            <w:r>
              <w:t>ohlášen</w:t>
            </w:r>
            <w:r w:rsidR="00BF0E47">
              <w:t>í p</w:t>
            </w:r>
            <w:r>
              <w:t xml:space="preserve">roblému. </w:t>
            </w:r>
          </w:p>
          <w:p w:rsidR="00A60730" w:rsidRDefault="00A60730">
            <w:pPr>
              <w:pStyle w:val="Jin0"/>
              <w:shd w:val="clear" w:color="auto" w:fill="auto"/>
              <w:jc w:val="center"/>
            </w:pPr>
            <w:r>
              <w:t>Zhotov</w:t>
            </w:r>
            <w:r w:rsidR="00BF0E47">
              <w:t>i</w:t>
            </w:r>
            <w:r>
              <w:t>tel v</w:t>
            </w:r>
            <w:r w:rsidR="00BF0E47">
              <w:t>yře</w:t>
            </w:r>
            <w:r>
              <w:t>š</w:t>
            </w:r>
            <w:r w:rsidR="00BF0E47">
              <w:t xml:space="preserve">í </w:t>
            </w:r>
            <w:proofErr w:type="spellStart"/>
            <w:r>
              <w:t>pr</w:t>
            </w:r>
            <w:r w:rsidR="00BF0E47">
              <w:t>obIé</w:t>
            </w:r>
            <w:r>
              <w:t>m</w:t>
            </w:r>
            <w:proofErr w:type="spellEnd"/>
            <w:r>
              <w:t xml:space="preserve"> </w:t>
            </w:r>
            <w:r w:rsidR="00BF0E47">
              <w:t>n</w:t>
            </w:r>
            <w:r>
              <w:t>e</w:t>
            </w:r>
            <w:r w:rsidR="00BF0E47">
              <w:t>jpoz</w:t>
            </w:r>
            <w:r>
              <w:t>d</w:t>
            </w:r>
            <w:r w:rsidR="00BF0E47">
              <w:t xml:space="preserve">ěji </w:t>
            </w:r>
            <w:r>
              <w:t>v</w:t>
            </w:r>
            <w:r w:rsidR="00BF0E47">
              <w:t xml:space="preserve">e </w:t>
            </w:r>
            <w:r>
              <w:t>s</w:t>
            </w:r>
            <w:r w:rsidR="00BF0E47">
              <w:t>t</w:t>
            </w:r>
            <w:r>
              <w:t>e</w:t>
            </w:r>
            <w:r w:rsidR="00BF0E47">
              <w:t xml:space="preserve">jný </w:t>
            </w:r>
          </w:p>
          <w:p w:rsidR="005A1BDF" w:rsidRDefault="00BF0E47">
            <w:pPr>
              <w:pStyle w:val="Jin0"/>
              <w:shd w:val="clear" w:color="auto" w:fill="auto"/>
              <w:jc w:val="center"/>
            </w:pPr>
            <w:r>
              <w:t>p</w:t>
            </w:r>
            <w:r w:rsidR="00A60730">
              <w:t>r</w:t>
            </w:r>
            <w:r>
              <w:t>a</w:t>
            </w:r>
            <w:r w:rsidR="00A60730">
              <w:t>c</w:t>
            </w:r>
            <w:r>
              <w:t>o</w:t>
            </w:r>
            <w:r w:rsidR="00A60730">
              <w:t>v</w:t>
            </w:r>
            <w:r>
              <w:t xml:space="preserve">ní </w:t>
            </w:r>
            <w:r w:rsidR="00A60730">
              <w:t xml:space="preserve">den </w:t>
            </w:r>
            <w:r>
              <w:t>n</w:t>
            </w:r>
            <w:r w:rsidR="00A60730">
              <w:t>ep</w:t>
            </w:r>
            <w:r>
              <w:t>ro</w:t>
            </w:r>
            <w:r w:rsidR="00A60730">
              <w:t>d</w:t>
            </w:r>
            <w:r>
              <w:t>l</w:t>
            </w:r>
            <w:r w:rsidR="00A60730">
              <w:t>e</w:t>
            </w:r>
            <w:r>
              <w:t>ně</w:t>
            </w:r>
          </w:p>
          <w:p w:rsidR="005A1BDF" w:rsidRDefault="00A60730" w:rsidP="00A60730">
            <w:pPr>
              <w:pStyle w:val="Jin0"/>
              <w:shd w:val="clear" w:color="auto" w:fill="auto"/>
              <w:jc w:val="center"/>
            </w:pPr>
            <w:r>
              <w:t>po ohláše</w:t>
            </w:r>
            <w:r w:rsidR="00BF0E47">
              <w:t xml:space="preserve">ní </w:t>
            </w:r>
            <w:proofErr w:type="spellStart"/>
            <w:r w:rsidR="00BF0E47">
              <w:t>probIé</w:t>
            </w:r>
            <w:r>
              <w:t>m</w:t>
            </w:r>
            <w:r w:rsidR="00BF0E47">
              <w:t>u</w:t>
            </w:r>
            <w:proofErr w:type="spellEnd"/>
            <w:r w:rsidR="00BF0E47">
              <w:t>.</w:t>
            </w:r>
          </w:p>
        </w:tc>
      </w:tr>
      <w:tr w:rsidR="005A1BDF">
        <w:trPr>
          <w:trHeight w:hRule="exact" w:val="2251"/>
          <w:jc w:val="center"/>
        </w:trPr>
        <w:tc>
          <w:tcPr>
            <w:tcW w:w="1301" w:type="dxa"/>
            <w:tcBorders>
              <w:top w:val="single" w:sz="4" w:space="0" w:color="auto"/>
              <w:left w:val="single" w:sz="4" w:space="0" w:color="auto"/>
            </w:tcBorders>
            <w:shd w:val="clear" w:color="auto" w:fill="FFFFFF"/>
          </w:tcPr>
          <w:p w:rsidR="005A1BDF" w:rsidRDefault="00BF0E47">
            <w:pPr>
              <w:pStyle w:val="Jin0"/>
              <w:shd w:val="clear" w:color="auto" w:fill="auto"/>
              <w:jc w:val="left"/>
            </w:pPr>
            <w:r>
              <w:t>B</w:t>
            </w:r>
          </w:p>
        </w:tc>
        <w:tc>
          <w:tcPr>
            <w:tcW w:w="4013" w:type="dxa"/>
            <w:tcBorders>
              <w:top w:val="single" w:sz="4" w:space="0" w:color="auto"/>
              <w:left w:val="single" w:sz="4" w:space="0" w:color="auto"/>
            </w:tcBorders>
            <w:shd w:val="clear" w:color="auto" w:fill="FFFFFF"/>
          </w:tcPr>
          <w:p w:rsidR="005A1BDF" w:rsidRDefault="00143749" w:rsidP="0048271F">
            <w:pPr>
              <w:pStyle w:val="Jin0"/>
              <w:shd w:val="clear" w:color="auto" w:fill="auto"/>
              <w:jc w:val="center"/>
            </w:pPr>
            <w:r>
              <w:t>Ned</w:t>
            </w:r>
            <w:r w:rsidR="00BF0E47">
              <w:t>o</w:t>
            </w:r>
            <w:r>
              <w:t>s</w:t>
            </w:r>
            <w:r w:rsidR="00BF0E47">
              <w:t>ta</w:t>
            </w:r>
            <w:r>
              <w:t>tek, kte</w:t>
            </w:r>
            <w:r w:rsidR="00BF0E47">
              <w:t>rý umožňuj</w:t>
            </w:r>
            <w:r>
              <w:t>e</w:t>
            </w:r>
            <w:r w:rsidR="00BF0E47">
              <w:t xml:space="preserve"> použi</w:t>
            </w:r>
            <w:r>
              <w:t>t</w:t>
            </w:r>
            <w:r w:rsidR="00BF0E47">
              <w:t xml:space="preserve">í </w:t>
            </w:r>
            <w:proofErr w:type="spellStart"/>
            <w:r w:rsidR="00BF0E47">
              <w:rPr>
                <w:color w:val="373737"/>
                <w:lang w:val="en-US" w:eastAsia="en-US" w:bidi="en-US"/>
              </w:rPr>
              <w:t>f</w:t>
            </w:r>
            <w:r>
              <w:rPr>
                <w:color w:val="373737"/>
                <w:lang w:val="en-US" w:eastAsia="en-US" w:bidi="en-US"/>
              </w:rPr>
              <w:t>u</w:t>
            </w:r>
            <w:r w:rsidR="00BF0E47">
              <w:rPr>
                <w:lang w:val="en-US" w:eastAsia="en-US" w:bidi="en-US"/>
              </w:rPr>
              <w:t>nkc</w:t>
            </w:r>
            <w:r>
              <w:rPr>
                <w:lang w:val="en-US" w:eastAsia="en-US" w:bidi="en-US"/>
              </w:rPr>
              <w:t>e</w:t>
            </w:r>
            <w:proofErr w:type="spellEnd"/>
            <w:r w:rsidR="00BF0E47">
              <w:rPr>
                <w:lang w:val="en-US" w:eastAsia="en-US" w:bidi="en-US"/>
              </w:rPr>
              <w:t xml:space="preserve"> </w:t>
            </w:r>
            <w:r w:rsidR="00BF0E47">
              <w:t>z</w:t>
            </w:r>
            <w:r>
              <w:t>a</w:t>
            </w:r>
            <w:r w:rsidR="00BF0E47">
              <w:t xml:space="preserve"> ji</w:t>
            </w:r>
            <w:r>
              <w:t>s</w:t>
            </w:r>
            <w:r w:rsidR="00BF0E47">
              <w:t>t</w:t>
            </w:r>
            <w:r>
              <w:t>ých podmíne</w:t>
            </w:r>
            <w:r w:rsidR="00BF0E47">
              <w:t xml:space="preserve">k, </w:t>
            </w:r>
            <w:r>
              <w:t>n</w:t>
            </w:r>
            <w:r w:rsidR="00BF0E47">
              <w:t>a</w:t>
            </w:r>
            <w:r>
              <w:t>př. při akce</w:t>
            </w:r>
            <w:r w:rsidR="00BF0E47">
              <w:t>p</w:t>
            </w:r>
            <w:r>
              <w:t>t</w:t>
            </w:r>
            <w:r w:rsidR="00BF0E47">
              <w:t>o</w:t>
            </w:r>
            <w:r>
              <w:t>v</w:t>
            </w:r>
            <w:r w:rsidR="0048271F">
              <w:t>ate</w:t>
            </w:r>
            <w:r w:rsidR="00BF0E47">
              <w:t>lné změně praco</w:t>
            </w:r>
            <w:r w:rsidR="0048271F">
              <w:t>v</w:t>
            </w:r>
            <w:r w:rsidR="00BF0E47">
              <w:t>ní</w:t>
            </w:r>
            <w:r w:rsidR="0048271F">
              <w:t>h</w:t>
            </w:r>
            <w:r w:rsidR="00BF0E47">
              <w:t>o pos</w:t>
            </w:r>
            <w:r w:rsidR="0048271F">
              <w:t>t</w:t>
            </w:r>
            <w:r w:rsidR="00BF0E47">
              <w:t>upu.</w:t>
            </w:r>
          </w:p>
        </w:tc>
        <w:tc>
          <w:tcPr>
            <w:tcW w:w="2472" w:type="dxa"/>
            <w:tcBorders>
              <w:top w:val="single" w:sz="4" w:space="0" w:color="auto"/>
              <w:left w:val="single" w:sz="4" w:space="0" w:color="auto"/>
              <w:right w:val="single" w:sz="4" w:space="0" w:color="auto"/>
            </w:tcBorders>
            <w:shd w:val="clear" w:color="auto" w:fill="FFFFFF"/>
            <w:vAlign w:val="bottom"/>
          </w:tcPr>
          <w:p w:rsidR="005A1BDF" w:rsidRDefault="00BF0E47">
            <w:pPr>
              <w:pStyle w:val="Jin0"/>
              <w:shd w:val="clear" w:color="auto" w:fill="auto"/>
              <w:jc w:val="center"/>
            </w:pPr>
            <w:r>
              <w:t>Z</w:t>
            </w:r>
            <w:r w:rsidR="0048271F">
              <w:t>hot</w:t>
            </w:r>
            <w:r>
              <w:t>o</w:t>
            </w:r>
            <w:r w:rsidR="0048271F">
              <w:t>v</w:t>
            </w:r>
            <w:r>
              <w:t>i</w:t>
            </w:r>
            <w:r w:rsidR="0048271F">
              <w:t>te</w:t>
            </w:r>
            <w:r>
              <w:t>l z</w:t>
            </w:r>
            <w:r w:rsidR="0048271F">
              <w:t>a</w:t>
            </w:r>
            <w:r>
              <w:t>hájí ře</w:t>
            </w:r>
            <w:r w:rsidR="0048271F">
              <w:t>šen</w:t>
            </w:r>
            <w:r>
              <w:t xml:space="preserve">í </w:t>
            </w:r>
            <w:proofErr w:type="spellStart"/>
            <w:r>
              <w:t>probIé</w:t>
            </w:r>
            <w:r w:rsidR="0048271F">
              <w:t>m</w:t>
            </w:r>
            <w:r>
              <w:t>u</w:t>
            </w:r>
            <w:proofErr w:type="spellEnd"/>
            <w:r>
              <w:t xml:space="preserve"> n</w:t>
            </w:r>
            <w:r w:rsidR="0048271F">
              <w:t>e</w:t>
            </w:r>
            <w:r>
              <w:t>j</w:t>
            </w:r>
            <w:r w:rsidR="0048271F">
              <w:t>p</w:t>
            </w:r>
            <w:r>
              <w:t>oz</w:t>
            </w:r>
            <w:r w:rsidR="0048271F">
              <w:t>d</w:t>
            </w:r>
            <w:r>
              <w:t xml:space="preserve">ěji </w:t>
            </w:r>
            <w:r w:rsidR="0048271F">
              <w:t>do</w:t>
            </w:r>
            <w:r>
              <w:t xml:space="preserve"> </w:t>
            </w:r>
            <w:r w:rsidR="0048271F">
              <w:t>tří prac</w:t>
            </w:r>
            <w:r>
              <w:t>o</w:t>
            </w:r>
            <w:r w:rsidR="0048271F">
              <w:t>v</w:t>
            </w:r>
            <w:r>
              <w:t>ní</w:t>
            </w:r>
            <w:r w:rsidR="0048271F">
              <w:t>c</w:t>
            </w:r>
            <w:r>
              <w:t xml:space="preserve">h </w:t>
            </w:r>
            <w:r w:rsidR="0048271F">
              <w:t>d</w:t>
            </w:r>
            <w:r>
              <w:t>nů p</w:t>
            </w:r>
            <w:r w:rsidR="0048271F">
              <w:t>o o</w:t>
            </w:r>
            <w:r>
              <w:t>h</w:t>
            </w:r>
            <w:r w:rsidR="0048271F">
              <w:t>l</w:t>
            </w:r>
            <w:r>
              <w:t>á</w:t>
            </w:r>
            <w:r w:rsidR="0048271F">
              <w:t>še</w:t>
            </w:r>
            <w:r>
              <w:t xml:space="preserve">ní </w:t>
            </w:r>
            <w:proofErr w:type="spellStart"/>
            <w:r>
              <w:t>probIé</w:t>
            </w:r>
            <w:r w:rsidR="0048271F">
              <w:t>m</w:t>
            </w:r>
            <w:r>
              <w:t>u</w:t>
            </w:r>
            <w:proofErr w:type="spellEnd"/>
            <w:r>
              <w:t xml:space="preserve">. </w:t>
            </w:r>
            <w:r w:rsidR="0048271F">
              <w:rPr>
                <w:smallCaps/>
              </w:rPr>
              <w:t>Den</w:t>
            </w:r>
            <w:r w:rsidR="0048271F">
              <w:t xml:space="preserve"> ohláše</w:t>
            </w:r>
            <w:r>
              <w:t>ní s</w:t>
            </w:r>
            <w:r w:rsidR="0048271F">
              <w:t>e</w:t>
            </w:r>
            <w:r>
              <w:t xml:space="preserve"> </w:t>
            </w:r>
            <w:r w:rsidR="0048271F">
              <w:t>ne</w:t>
            </w:r>
            <w:r>
              <w:t>počí</w:t>
            </w:r>
            <w:r w:rsidR="0048271F">
              <w:t>t</w:t>
            </w:r>
            <w:r>
              <w:t>á.</w:t>
            </w:r>
          </w:p>
          <w:p w:rsidR="0048271F" w:rsidRDefault="0048271F" w:rsidP="0048271F">
            <w:pPr>
              <w:pStyle w:val="Jin0"/>
              <w:shd w:val="clear" w:color="auto" w:fill="auto"/>
              <w:jc w:val="center"/>
            </w:pPr>
            <w:r>
              <w:t>Zh</w:t>
            </w:r>
            <w:r w:rsidR="00BF0E47">
              <w:t>o</w:t>
            </w:r>
            <w:r>
              <w:t>tov</w:t>
            </w:r>
            <w:r w:rsidR="00BF0E47">
              <w:t>i</w:t>
            </w:r>
            <w:r>
              <w:t>te</w:t>
            </w:r>
            <w:r w:rsidR="00BF0E47">
              <w:t xml:space="preserve">l </w:t>
            </w:r>
            <w:r>
              <w:t>v</w:t>
            </w:r>
            <w:r w:rsidR="00BF0E47">
              <w:t>yře</w:t>
            </w:r>
            <w:r>
              <w:t>š</w:t>
            </w:r>
            <w:r w:rsidR="00BF0E47">
              <w:t>í pr</w:t>
            </w:r>
            <w:r>
              <w:t>oblém ne</w:t>
            </w:r>
            <w:r w:rsidR="00BF0E47">
              <w:t>jp</w:t>
            </w:r>
            <w:r>
              <w:t>ozd</w:t>
            </w:r>
            <w:r w:rsidR="00BF0E47">
              <w:t xml:space="preserve">ěji </w:t>
            </w:r>
            <w:r>
              <w:t>do jednoho pra</w:t>
            </w:r>
            <w:r w:rsidR="00BF0E47">
              <w:t>c</w:t>
            </w:r>
            <w:r>
              <w:t>o</w:t>
            </w:r>
            <w:r w:rsidR="00BF0E47">
              <w:t>v</w:t>
            </w:r>
            <w:r>
              <w:t>n</w:t>
            </w:r>
            <w:r w:rsidR="00BF0E47">
              <w:t>íh</w:t>
            </w:r>
            <w:r>
              <w:t>o</w:t>
            </w:r>
            <w:r w:rsidR="00BF0E47">
              <w:t xml:space="preserve"> </w:t>
            </w:r>
            <w:r>
              <w:t>t</w:t>
            </w:r>
            <w:r w:rsidR="00BF0E47">
              <w:t>ý</w:t>
            </w:r>
            <w:r>
              <w:t>d</w:t>
            </w:r>
            <w:r w:rsidR="00BF0E47">
              <w:t>n</w:t>
            </w:r>
            <w:r>
              <w:t>e</w:t>
            </w:r>
            <w:r w:rsidR="00BF0E47">
              <w:t xml:space="preserve"> p</w:t>
            </w:r>
            <w:r>
              <w:t>o</w:t>
            </w:r>
            <w:r w:rsidR="00BF0E47">
              <w:t xml:space="preserve"> </w:t>
            </w:r>
          </w:p>
          <w:p w:rsidR="005A1BDF" w:rsidRDefault="0048271F" w:rsidP="0048271F">
            <w:pPr>
              <w:pStyle w:val="Jin0"/>
              <w:shd w:val="clear" w:color="auto" w:fill="auto"/>
              <w:jc w:val="center"/>
            </w:pPr>
            <w:proofErr w:type="spellStart"/>
            <w:r>
              <w:t>o</w:t>
            </w:r>
            <w:r w:rsidR="00BF0E47">
              <w:t>hIá</w:t>
            </w:r>
            <w:r>
              <w:t>š</w:t>
            </w:r>
            <w:r w:rsidR="00BF0E47">
              <w:t>e</w:t>
            </w:r>
            <w:r>
              <w:t>n</w:t>
            </w:r>
            <w:r w:rsidR="00BF0E47">
              <w:t>í</w:t>
            </w:r>
            <w:proofErr w:type="spellEnd"/>
            <w:r w:rsidR="00BF0E47">
              <w:t xml:space="preserve"> </w:t>
            </w:r>
            <w:r>
              <w:t>pr</w:t>
            </w:r>
            <w:r w:rsidR="00BF0E47">
              <w:t>oblému.</w:t>
            </w:r>
          </w:p>
        </w:tc>
      </w:tr>
      <w:tr w:rsidR="005A1BDF">
        <w:trPr>
          <w:trHeight w:hRule="exact" w:val="2525"/>
          <w:jc w:val="center"/>
        </w:trPr>
        <w:tc>
          <w:tcPr>
            <w:tcW w:w="1301" w:type="dxa"/>
            <w:tcBorders>
              <w:top w:val="single" w:sz="4" w:space="0" w:color="auto"/>
              <w:left w:val="single" w:sz="4" w:space="0" w:color="auto"/>
              <w:bottom w:val="single" w:sz="4" w:space="0" w:color="auto"/>
            </w:tcBorders>
            <w:shd w:val="clear" w:color="auto" w:fill="FFFFFF"/>
          </w:tcPr>
          <w:p w:rsidR="005A1BDF" w:rsidRDefault="00BF0E47">
            <w:pPr>
              <w:pStyle w:val="Jin0"/>
              <w:shd w:val="clear" w:color="auto" w:fill="auto"/>
              <w:jc w:val="left"/>
            </w:pPr>
            <w:r>
              <w:t>C</w:t>
            </w:r>
          </w:p>
        </w:tc>
        <w:tc>
          <w:tcPr>
            <w:tcW w:w="4013" w:type="dxa"/>
            <w:tcBorders>
              <w:top w:val="single" w:sz="4" w:space="0" w:color="auto"/>
              <w:left w:val="single" w:sz="4" w:space="0" w:color="auto"/>
              <w:bottom w:val="single" w:sz="4" w:space="0" w:color="auto"/>
            </w:tcBorders>
            <w:shd w:val="clear" w:color="auto" w:fill="FFFFFF"/>
          </w:tcPr>
          <w:p w:rsidR="0048271F" w:rsidRDefault="00BF0E47" w:rsidP="0048271F">
            <w:pPr>
              <w:pStyle w:val="Jin0"/>
              <w:shd w:val="clear" w:color="auto" w:fill="auto"/>
              <w:jc w:val="center"/>
            </w:pPr>
            <w:r>
              <w:t>N</w:t>
            </w:r>
            <w:r w:rsidR="0048271F">
              <w:t>ed</w:t>
            </w:r>
            <w:r>
              <w:t>os</w:t>
            </w:r>
            <w:r w:rsidR="0048271F">
              <w:t>t</w:t>
            </w:r>
            <w:r>
              <w:t>a</w:t>
            </w:r>
            <w:r w:rsidR="0048271F">
              <w:t>te</w:t>
            </w:r>
            <w:r>
              <w:t>k f</w:t>
            </w:r>
            <w:r w:rsidR="0048271F">
              <w:t>u</w:t>
            </w:r>
            <w:r>
              <w:t>nkc</w:t>
            </w:r>
            <w:r w:rsidR="0048271F">
              <w:t>e</w:t>
            </w:r>
            <w:r>
              <w:t>, k</w:t>
            </w:r>
            <w:r w:rsidR="0048271F">
              <w:t>terý ne</w:t>
            </w:r>
            <w:r>
              <w:t>brání nij</w:t>
            </w:r>
            <w:r w:rsidR="0048271F">
              <w:t>a</w:t>
            </w:r>
            <w:r>
              <w:t>k j</w:t>
            </w:r>
            <w:r w:rsidR="0048271F">
              <w:t>e</w:t>
            </w:r>
            <w:r>
              <w:t xml:space="preserve">jímu </w:t>
            </w:r>
            <w:r w:rsidR="0048271F">
              <w:t>vyu</w:t>
            </w:r>
            <w:r>
              <w:t>ži</w:t>
            </w:r>
            <w:r w:rsidR="0048271F">
              <w:t>t</w:t>
            </w:r>
            <w:r>
              <w:t xml:space="preserve">í, </w:t>
            </w:r>
            <w:r w:rsidR="0048271F">
              <w:t>s funkcí</w:t>
            </w:r>
            <w:r>
              <w:t xml:space="preserve"> </w:t>
            </w:r>
            <w:proofErr w:type="spellStart"/>
            <w:r>
              <w:t>Iz</w:t>
            </w:r>
            <w:r w:rsidR="0048271F">
              <w:t>e</w:t>
            </w:r>
            <w:proofErr w:type="spellEnd"/>
            <w:r w:rsidR="0048271F">
              <w:t xml:space="preserve"> p</w:t>
            </w:r>
            <w:r>
              <w:t>raco</w:t>
            </w:r>
            <w:r w:rsidR="0048271F">
              <w:t>v</w:t>
            </w:r>
            <w:r>
              <w:t>a</w:t>
            </w:r>
            <w:r w:rsidR="0048271F">
              <w:t>t</w:t>
            </w:r>
            <w:r>
              <w:t xml:space="preserve"> b</w:t>
            </w:r>
            <w:r w:rsidR="0048271F">
              <w:t>ez fun</w:t>
            </w:r>
            <w:r>
              <w:t>kčního om</w:t>
            </w:r>
            <w:r w:rsidR="0048271F">
              <w:t>e</w:t>
            </w:r>
            <w:r>
              <w:t>z</w:t>
            </w:r>
            <w:r w:rsidR="0048271F">
              <w:t>e</w:t>
            </w:r>
            <w:r>
              <w:t>ní (</w:t>
            </w:r>
            <w:r w:rsidR="0048271F">
              <w:t>n</w:t>
            </w:r>
            <w:r>
              <w:t>apř. př</w:t>
            </w:r>
            <w:r w:rsidR="0048271F">
              <w:t>ekle</w:t>
            </w:r>
            <w:r>
              <w:t xml:space="preserve">p </w:t>
            </w:r>
            <w:r w:rsidR="0048271F">
              <w:t>v</w:t>
            </w:r>
            <w:r>
              <w:t xml:space="preserve"> </w:t>
            </w:r>
            <w:r w:rsidR="0048271F">
              <w:t>tit</w:t>
            </w:r>
            <w:r>
              <w:t>ulku f</w:t>
            </w:r>
            <w:r w:rsidR="0048271F">
              <w:t>ormulá</w:t>
            </w:r>
            <w:r>
              <w:t>ř</w:t>
            </w:r>
            <w:r w:rsidR="0048271F">
              <w:t>e</w:t>
            </w:r>
            <w:r>
              <w:t xml:space="preserve">, </w:t>
            </w:r>
          </w:p>
          <w:p w:rsidR="005A1BDF" w:rsidRDefault="00BF0E47" w:rsidP="0048271F">
            <w:pPr>
              <w:pStyle w:val="Jin0"/>
              <w:shd w:val="clear" w:color="auto" w:fill="auto"/>
              <w:jc w:val="center"/>
            </w:pPr>
            <w:r>
              <w:t>jiné pořa</w:t>
            </w:r>
            <w:r w:rsidR="0048271F">
              <w:t>d</w:t>
            </w:r>
            <w:r>
              <w:t xml:space="preserve">í </w:t>
            </w:r>
            <w:r w:rsidR="0048271F">
              <w:t>slou</w:t>
            </w:r>
            <w:r>
              <w:t xml:space="preserve">pců </w:t>
            </w:r>
            <w:r w:rsidR="0048271F">
              <w:t>v</w:t>
            </w:r>
            <w:r>
              <w:t xml:space="preserve">e </w:t>
            </w:r>
            <w:r>
              <w:rPr>
                <w:color w:val="373737"/>
              </w:rPr>
              <w:t>fo</w:t>
            </w:r>
            <w:r>
              <w:t>r</w:t>
            </w:r>
            <w:r w:rsidR="0048271F">
              <w:t>muláři, jiné p</w:t>
            </w:r>
            <w:r>
              <w:t>ořa</w:t>
            </w:r>
            <w:r w:rsidR="0048271F">
              <w:t>d</w:t>
            </w:r>
            <w:r>
              <w:t xml:space="preserve">í </w:t>
            </w:r>
            <w:r w:rsidR="0048271F">
              <w:t>s</w:t>
            </w:r>
            <w:r>
              <w:t>lou</w:t>
            </w:r>
            <w:r w:rsidR="0048271F">
              <w:t>pc</w:t>
            </w:r>
            <w:r>
              <w:t xml:space="preserve">ů </w:t>
            </w:r>
            <w:r w:rsidR="0048271F">
              <w:t>v</w:t>
            </w:r>
            <w:r>
              <w:t xml:space="preserve"> </w:t>
            </w:r>
            <w:r w:rsidR="0048271F">
              <w:t>tiskov</w:t>
            </w:r>
            <w:r>
              <w:t xml:space="preserve">é </w:t>
            </w:r>
            <w:r w:rsidR="0048271F">
              <w:t>sest</w:t>
            </w:r>
            <w:r>
              <w:t>a</w:t>
            </w:r>
            <w:r w:rsidR="0048271F">
              <w:t>vě, jiné po</w:t>
            </w:r>
            <w:r>
              <w:t>čá</w:t>
            </w:r>
            <w:r w:rsidR="0048271F">
              <w:t>te</w:t>
            </w:r>
            <w:r>
              <w:t>č</w:t>
            </w:r>
            <w:r w:rsidR="0048271F">
              <w:t>n</w:t>
            </w:r>
            <w:r>
              <w:t xml:space="preserve">í </w:t>
            </w:r>
            <w:r w:rsidR="0048271F">
              <w:t>se</w:t>
            </w:r>
            <w:r>
              <w:t>tří</w:t>
            </w:r>
            <w:r w:rsidR="0048271F">
              <w:t>d</w:t>
            </w:r>
            <w:r>
              <w:t>ění zázn</w:t>
            </w:r>
            <w:r w:rsidR="0048271F">
              <w:t>a</w:t>
            </w:r>
            <w:r>
              <w:t xml:space="preserve">mů </w:t>
            </w:r>
            <w:r w:rsidR="0048271F">
              <w:t>a</w:t>
            </w:r>
            <w:r>
              <w:t>p</w:t>
            </w:r>
            <w:r w:rsidR="0048271F">
              <w:t>od</w:t>
            </w:r>
            <w: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9532B0" w:rsidRDefault="00BF0E47" w:rsidP="009532B0">
            <w:pPr>
              <w:pStyle w:val="Jin0"/>
              <w:shd w:val="clear" w:color="auto" w:fill="auto"/>
              <w:jc w:val="center"/>
            </w:pPr>
            <w:r>
              <w:t>Zho</w:t>
            </w:r>
            <w:r w:rsidR="009532B0">
              <w:t>t</w:t>
            </w:r>
            <w:r>
              <w:t>o</w:t>
            </w:r>
            <w:r w:rsidR="009532B0">
              <w:t>v</w:t>
            </w:r>
            <w:r>
              <w:t>i</w:t>
            </w:r>
            <w:r w:rsidR="009532B0">
              <w:t>te</w:t>
            </w:r>
            <w:r>
              <w:t>l z</w:t>
            </w:r>
            <w:r w:rsidR="009532B0">
              <w:t>a</w:t>
            </w:r>
            <w:r>
              <w:t>hájí ř</w:t>
            </w:r>
            <w:r w:rsidR="009532B0">
              <w:t>ešení problému ne</w:t>
            </w:r>
            <w:r>
              <w:t>jp</w:t>
            </w:r>
            <w:r w:rsidR="009532B0">
              <w:t>o</w:t>
            </w:r>
            <w:r>
              <w:t>z</w:t>
            </w:r>
            <w:r w:rsidR="009532B0">
              <w:t>d</w:t>
            </w:r>
            <w:r>
              <w:t xml:space="preserve">ěji </w:t>
            </w:r>
            <w:r w:rsidR="009532B0">
              <w:t>do</w:t>
            </w:r>
            <w:r>
              <w:t xml:space="preserve"> </w:t>
            </w:r>
          </w:p>
          <w:p w:rsidR="009532B0" w:rsidRDefault="009532B0" w:rsidP="009532B0">
            <w:pPr>
              <w:pStyle w:val="Jin0"/>
              <w:shd w:val="clear" w:color="auto" w:fill="auto"/>
              <w:jc w:val="center"/>
            </w:pPr>
            <w:r>
              <w:t>pět</w:t>
            </w:r>
            <w:r w:rsidR="00BF0E47">
              <w:t xml:space="preserve">i </w:t>
            </w:r>
            <w:r>
              <w:t>p</w:t>
            </w:r>
            <w:r w:rsidR="00BF0E47">
              <w:t>ra</w:t>
            </w:r>
            <w:r>
              <w:t>covn</w:t>
            </w:r>
            <w:r w:rsidR="00BF0E47">
              <w:t>í</w:t>
            </w:r>
            <w:r>
              <w:t>c</w:t>
            </w:r>
            <w:r w:rsidR="00BF0E47">
              <w:t xml:space="preserve">h </w:t>
            </w:r>
            <w:r>
              <w:t>dn</w:t>
            </w:r>
            <w:r w:rsidR="00BF0E47">
              <w:t>í p</w:t>
            </w:r>
            <w:r>
              <w:t>o</w:t>
            </w:r>
            <w:r w:rsidR="00BF0E47">
              <w:t xml:space="preserve"> ohlá</w:t>
            </w:r>
            <w:r>
              <w:t>še</w:t>
            </w:r>
            <w:r w:rsidR="00BF0E47">
              <w:t xml:space="preserve">ní </w:t>
            </w:r>
            <w:proofErr w:type="spellStart"/>
            <w:r w:rsidR="00BF0E47">
              <w:t>p</w:t>
            </w:r>
            <w:r>
              <w:t>r</w:t>
            </w:r>
            <w:r w:rsidR="00BF0E47">
              <w:t>obIé</w:t>
            </w:r>
            <w:r>
              <w:t>m</w:t>
            </w:r>
            <w:r w:rsidR="00BF0E47">
              <w:t>u</w:t>
            </w:r>
            <w:proofErr w:type="spellEnd"/>
            <w:r w:rsidR="00BF0E47">
              <w:t>. D</w:t>
            </w:r>
            <w:r>
              <w:t>e</w:t>
            </w:r>
            <w:r w:rsidR="00BF0E47">
              <w:t>n ohlá</w:t>
            </w:r>
            <w:r>
              <w:t>š</w:t>
            </w:r>
            <w:r w:rsidR="00BF0E47">
              <w:t xml:space="preserve">ení </w:t>
            </w:r>
            <w:r>
              <w:t>se</w:t>
            </w:r>
            <w:r w:rsidR="00BF0E47">
              <w:t xml:space="preserve"> </w:t>
            </w:r>
            <w:r>
              <w:t>ne</w:t>
            </w:r>
            <w:r w:rsidR="00BF0E47">
              <w:t>p</w:t>
            </w:r>
            <w:r>
              <w:t>o</w:t>
            </w:r>
            <w:r w:rsidR="00BF0E47">
              <w:t>čí</w:t>
            </w:r>
            <w:r>
              <w:t>t</w:t>
            </w:r>
            <w:r w:rsidR="00BF0E47">
              <w:t>á. Zho</w:t>
            </w:r>
            <w:r>
              <w:t>t</w:t>
            </w:r>
            <w:r w:rsidR="00BF0E47">
              <w:t>o</w:t>
            </w:r>
            <w:r>
              <w:t>v</w:t>
            </w:r>
            <w:r w:rsidR="00BF0E47">
              <w:t>i</w:t>
            </w:r>
            <w:r>
              <w:t>tel v</w:t>
            </w:r>
            <w:r w:rsidR="00BF0E47">
              <w:t>yře</w:t>
            </w:r>
            <w:r>
              <w:t>š</w:t>
            </w:r>
            <w:r w:rsidR="00BF0E47">
              <w:t>í p</w:t>
            </w:r>
            <w:r w:rsidR="00BF0E47">
              <w:rPr>
                <w:color w:val="373737"/>
              </w:rPr>
              <w:t>r</w:t>
            </w:r>
            <w:r>
              <w:rPr>
                <w:color w:val="373737"/>
              </w:rPr>
              <w:t>o</w:t>
            </w:r>
            <w:r w:rsidR="00BF0E47">
              <w:t>b</w:t>
            </w:r>
            <w:r>
              <w:t>lém ne</w:t>
            </w:r>
            <w:r w:rsidR="00BF0E47">
              <w:t>j</w:t>
            </w:r>
            <w:r>
              <w:t>pozd</w:t>
            </w:r>
            <w:r w:rsidR="00BF0E47">
              <w:t xml:space="preserve">ěji </w:t>
            </w:r>
            <w:r>
              <w:t xml:space="preserve">do </w:t>
            </w:r>
            <w:proofErr w:type="gramStart"/>
            <w:r>
              <w:t>dvou</w:t>
            </w:r>
            <w:r w:rsidR="00BF0E47">
              <w:t xml:space="preserve"> </w:t>
            </w:r>
            <w:r w:rsidR="00BF0E47">
              <w:rPr>
                <w:color w:val="373737"/>
                <w:lang w:val="en-US" w:eastAsia="en-US" w:bidi="en-US"/>
              </w:rPr>
              <w:t xml:space="preserve"> </w:t>
            </w:r>
            <w:r>
              <w:t>pr</w:t>
            </w:r>
            <w:r w:rsidR="00BF0E47">
              <w:t>aco</w:t>
            </w:r>
            <w:r>
              <w:t>vn</w:t>
            </w:r>
            <w:r w:rsidR="00BF0E47">
              <w:t>í</w:t>
            </w:r>
            <w:r>
              <w:t>c</w:t>
            </w:r>
            <w:r w:rsidR="00BF0E47">
              <w:t>h</w:t>
            </w:r>
            <w:proofErr w:type="gramEnd"/>
            <w:r w:rsidR="00BF0E47">
              <w:t xml:space="preserve"> </w:t>
            </w:r>
            <w:r>
              <w:t>týdn</w:t>
            </w:r>
            <w:r w:rsidR="00BF0E47">
              <w:t>ů p</w:t>
            </w:r>
            <w:r>
              <w:t>o</w:t>
            </w:r>
            <w:r w:rsidR="00BF0E47">
              <w:t xml:space="preserve"> </w:t>
            </w:r>
          </w:p>
          <w:p w:rsidR="005A1BDF" w:rsidRDefault="00BF0E47" w:rsidP="009532B0">
            <w:pPr>
              <w:pStyle w:val="Jin0"/>
              <w:shd w:val="clear" w:color="auto" w:fill="auto"/>
              <w:jc w:val="center"/>
            </w:pPr>
            <w:r>
              <w:t>ohlá</w:t>
            </w:r>
            <w:r w:rsidR="009532B0">
              <w:t>šen</w:t>
            </w:r>
            <w:r>
              <w:t xml:space="preserve">í </w:t>
            </w:r>
            <w:proofErr w:type="spellStart"/>
            <w:r>
              <w:t>probIé</w:t>
            </w:r>
            <w:r w:rsidR="009532B0">
              <w:t>m</w:t>
            </w:r>
            <w:r>
              <w:t>u</w:t>
            </w:r>
            <w:proofErr w:type="spellEnd"/>
            <w:r>
              <w:t>.</w:t>
            </w:r>
          </w:p>
        </w:tc>
      </w:tr>
    </w:tbl>
    <w:p w:rsidR="005A1BDF" w:rsidRDefault="005A1BDF">
      <w:pPr>
        <w:spacing w:after="246" w:line="14" w:lineRule="exact"/>
      </w:pPr>
    </w:p>
    <w:p w:rsidR="005A1BDF" w:rsidRDefault="00BF0E47">
      <w:pPr>
        <w:pStyle w:val="Zkladntext1"/>
        <w:numPr>
          <w:ilvl w:val="2"/>
          <w:numId w:val="1"/>
        </w:numPr>
        <w:shd w:val="clear" w:color="auto" w:fill="auto"/>
        <w:tabs>
          <w:tab w:val="left" w:pos="1686"/>
        </w:tabs>
        <w:spacing w:after="500"/>
        <w:ind w:left="1400" w:hanging="440"/>
      </w:pPr>
      <w:r>
        <w:rPr>
          <w:color w:val="373737"/>
        </w:rPr>
        <w:t>V</w:t>
      </w:r>
      <w:r>
        <w:t xml:space="preserve">ýše </w:t>
      </w:r>
      <w:r>
        <w:rPr>
          <w:color w:val="373737"/>
        </w:rPr>
        <w:t>u</w:t>
      </w:r>
      <w:r>
        <w:t>ved</w:t>
      </w:r>
      <w:r>
        <w:rPr>
          <w:color w:val="373737"/>
        </w:rPr>
        <w:t>ená u</w:t>
      </w:r>
      <w:r>
        <w:t xml:space="preserve">stanovení </w:t>
      </w:r>
      <w:r>
        <w:rPr>
          <w:color w:val="373737"/>
        </w:rPr>
        <w:t>a p</w:t>
      </w:r>
      <w:r>
        <w:t xml:space="preserve">ovinnost </w:t>
      </w:r>
      <w:r>
        <w:rPr>
          <w:color w:val="373737"/>
        </w:rPr>
        <w:t>o</w:t>
      </w:r>
      <w:r>
        <w:t>d</w:t>
      </w:r>
      <w:r>
        <w:rPr>
          <w:color w:val="373737"/>
        </w:rPr>
        <w:t>s</w:t>
      </w:r>
      <w:r>
        <w:t xml:space="preserve">tranit </w:t>
      </w:r>
      <w:r>
        <w:rPr>
          <w:color w:val="373737"/>
        </w:rPr>
        <w:t>p</w:t>
      </w:r>
      <w:r>
        <w:t xml:space="preserve">oruchy </w:t>
      </w:r>
      <w:r>
        <w:rPr>
          <w:color w:val="373737"/>
        </w:rPr>
        <w:t>a v</w:t>
      </w:r>
      <w:r>
        <w:t>a</w:t>
      </w:r>
      <w:r>
        <w:rPr>
          <w:color w:val="373737"/>
        </w:rPr>
        <w:t>d</w:t>
      </w:r>
      <w:r>
        <w:t xml:space="preserve">y </w:t>
      </w:r>
      <w:r>
        <w:rPr>
          <w:color w:val="373737"/>
        </w:rPr>
        <w:t>pl</w:t>
      </w:r>
      <w:r>
        <w:t xml:space="preserve">atí i </w:t>
      </w:r>
      <w:r>
        <w:rPr>
          <w:color w:val="373737"/>
        </w:rPr>
        <w:t>v p</w:t>
      </w:r>
      <w:r>
        <w:t>řípa</w:t>
      </w:r>
      <w:r>
        <w:rPr>
          <w:color w:val="373737"/>
        </w:rPr>
        <w:t xml:space="preserve">dě </w:t>
      </w:r>
      <w:r>
        <w:t>j</w:t>
      </w:r>
      <w:r>
        <w:rPr>
          <w:color w:val="373737"/>
        </w:rPr>
        <w:t>e-</w:t>
      </w:r>
      <w:r>
        <w:t>li porucha nebo vada způsobena</w:t>
      </w:r>
      <w:r w:rsidR="00D15FE2">
        <w:t xml:space="preserve"> poruchou nebo vadou serverů, na</w:t>
      </w:r>
      <w:r>
        <w:t xml:space="preserve"> kterých je Vstupenkový systém provozován.</w:t>
      </w:r>
    </w:p>
    <w:p w:rsidR="005A1BDF" w:rsidRDefault="00BF0E47">
      <w:pPr>
        <w:pStyle w:val="Zkladntext1"/>
        <w:numPr>
          <w:ilvl w:val="1"/>
          <w:numId w:val="1"/>
        </w:numPr>
        <w:shd w:val="clear" w:color="auto" w:fill="auto"/>
        <w:tabs>
          <w:tab w:val="left" w:pos="648"/>
        </w:tabs>
        <w:ind w:left="660" w:hanging="660"/>
        <w:jc w:val="left"/>
      </w:pPr>
      <w:r>
        <w:t>V rámci poskytování služeb údržby a správy Vstupenkového systému je Zhotovitel povinen zajistit</w:t>
      </w:r>
    </w:p>
    <w:p w:rsidR="005A1BDF" w:rsidRDefault="00BF0E47">
      <w:pPr>
        <w:pStyle w:val="Zkladntext1"/>
        <w:numPr>
          <w:ilvl w:val="2"/>
          <w:numId w:val="1"/>
        </w:numPr>
        <w:shd w:val="clear" w:color="auto" w:fill="auto"/>
        <w:tabs>
          <w:tab w:val="left" w:pos="1690"/>
        </w:tabs>
        <w:ind w:left="1400" w:hanging="440"/>
      </w:pPr>
      <w:r>
        <w:t xml:space="preserve">Aktualizace Vstupenkového systému, které budou obsahovat nové nebo upravené </w:t>
      </w:r>
      <w:r w:rsidR="004A2815">
        <w:t xml:space="preserve">funkce doplnění při vylepšování Vstupenkového systému Zhotovitelem, např. </w:t>
      </w:r>
      <w:r>
        <w:t xml:space="preserve">při změně </w:t>
      </w:r>
      <w:r w:rsidR="004A2815">
        <w:t>legislativy</w:t>
      </w:r>
      <w:r>
        <w:t>. Obj</w:t>
      </w:r>
      <w:r w:rsidR="004A2815">
        <w:t>ednatel má nárok na veškeré aktualizace Vstupenkového systému prováděné Zhotovitele</w:t>
      </w:r>
      <w:r>
        <w:t xml:space="preserve">m </w:t>
      </w:r>
      <w:r w:rsidR="004A2815">
        <w:t>v p</w:t>
      </w:r>
      <w:r>
        <w:t>růbě</w:t>
      </w:r>
      <w:r w:rsidR="004A2815">
        <w:t xml:space="preserve">hu poskytování služeb, </w:t>
      </w:r>
      <w:r>
        <w:t>l</w:t>
      </w:r>
      <w:r w:rsidR="004A2815">
        <w:t>e</w:t>
      </w:r>
      <w:r>
        <w:t>daž</w:t>
      </w:r>
      <w:r w:rsidR="004A2815">
        <w:t>e</w:t>
      </w:r>
      <w:r>
        <w:t xml:space="preserve"> </w:t>
      </w:r>
      <w:r w:rsidR="004A2815">
        <w:t xml:space="preserve">o </w:t>
      </w:r>
      <w:r>
        <w:t>ko</w:t>
      </w:r>
      <w:r w:rsidR="004A2815">
        <w:t>n</w:t>
      </w:r>
      <w:r>
        <w:t>k</w:t>
      </w:r>
      <w:r w:rsidR="004A2815">
        <w:t>r</w:t>
      </w:r>
      <w:r>
        <w:t>é</w:t>
      </w:r>
      <w:r w:rsidR="004A2815">
        <w:t>tní aktualiza</w:t>
      </w:r>
      <w:r>
        <w:t xml:space="preserve">ci </w:t>
      </w:r>
      <w:r w:rsidR="004A2815">
        <w:t>ne</w:t>
      </w:r>
      <w:r>
        <w:t>b</w:t>
      </w:r>
      <w:r w:rsidR="004A2815">
        <w:t>u</w:t>
      </w:r>
      <w:r>
        <w:t>d</w:t>
      </w:r>
      <w:r w:rsidR="004A2815">
        <w:t>e</w:t>
      </w:r>
      <w:r>
        <w:t xml:space="preserve"> mí</w:t>
      </w:r>
      <w:r w:rsidR="004A2815">
        <w:t>t</w:t>
      </w:r>
      <w:r>
        <w:t xml:space="preserve"> záj</w:t>
      </w:r>
      <w:r w:rsidR="004A2815">
        <w:t>e</w:t>
      </w:r>
      <w:r>
        <w:t>m.</w:t>
      </w:r>
    </w:p>
    <w:p w:rsidR="005A1BDF" w:rsidRDefault="00BF0E47">
      <w:pPr>
        <w:pStyle w:val="Zkladntext1"/>
        <w:numPr>
          <w:ilvl w:val="2"/>
          <w:numId w:val="1"/>
        </w:numPr>
        <w:shd w:val="clear" w:color="auto" w:fill="auto"/>
        <w:tabs>
          <w:tab w:val="left" w:pos="1690"/>
        </w:tabs>
        <w:ind w:left="1400" w:hanging="440"/>
      </w:pPr>
      <w:r>
        <w:t>Vý</w:t>
      </w:r>
      <w:r w:rsidR="004A2815">
        <w:t>vo</w:t>
      </w:r>
      <w:r>
        <w:t xml:space="preserve">j </w:t>
      </w:r>
      <w:r w:rsidR="004A2815">
        <w:t>a</w:t>
      </w:r>
      <w:r>
        <w:t xml:space="preserve"> </w:t>
      </w:r>
      <w:proofErr w:type="spellStart"/>
      <w:r w:rsidR="004A2815">
        <w:t>rea</w:t>
      </w:r>
      <w:r>
        <w:t>Iiz</w:t>
      </w:r>
      <w:r w:rsidR="004A2815">
        <w:t>a</w:t>
      </w:r>
      <w:r>
        <w:t>ci</w:t>
      </w:r>
      <w:proofErr w:type="spellEnd"/>
      <w:r>
        <w:t xml:space="preserve"> </w:t>
      </w:r>
      <w:r w:rsidR="004A2815">
        <w:t>dodatečných</w:t>
      </w:r>
      <w:r>
        <w:t xml:space="preserve"> poža</w:t>
      </w:r>
      <w:r w:rsidR="004A2815">
        <w:t>dav</w:t>
      </w:r>
      <w:r>
        <w:t>ků n</w:t>
      </w:r>
      <w:r w:rsidR="004A2815">
        <w:t>a</w:t>
      </w:r>
      <w:r>
        <w:t xml:space="preserve"> úp</w:t>
      </w:r>
      <w:r>
        <w:rPr>
          <w:color w:val="373737"/>
        </w:rPr>
        <w:t>ra</w:t>
      </w:r>
      <w:r w:rsidR="004A2815">
        <w:rPr>
          <w:color w:val="373737"/>
        </w:rPr>
        <w:t>vu</w:t>
      </w:r>
      <w:r>
        <w:rPr>
          <w:color w:val="373737"/>
        </w:rPr>
        <w:t xml:space="preserve"> </w:t>
      </w:r>
      <w:r w:rsidR="004A2815">
        <w:rPr>
          <w:color w:val="373737"/>
        </w:rPr>
        <w:t>neb</w:t>
      </w:r>
      <w:r>
        <w:t>o změ</w:t>
      </w:r>
      <w:r w:rsidR="004A2815">
        <w:t>nu Vstupe</w:t>
      </w:r>
      <w:r>
        <w:t>nko</w:t>
      </w:r>
      <w:r w:rsidR="004A2815">
        <w:t>v</w:t>
      </w:r>
      <w:r>
        <w:t>é</w:t>
      </w:r>
      <w:r w:rsidR="004A2815">
        <w:t>h</w:t>
      </w:r>
      <w:r>
        <w:t xml:space="preserve">o </w:t>
      </w:r>
      <w:r w:rsidR="004A2815">
        <w:t>systému</w:t>
      </w:r>
      <w:r>
        <w:t xml:space="preserve"> Obj</w:t>
      </w:r>
      <w:r w:rsidR="004A2815">
        <w:t>e</w:t>
      </w:r>
      <w:r>
        <w:t>dn</w:t>
      </w:r>
      <w:r w:rsidR="004A2815">
        <w:t>atele</w:t>
      </w:r>
      <w:r>
        <w:t xml:space="preserve"> n</w:t>
      </w:r>
      <w:r w:rsidR="004A2815">
        <w:t>ad rámec akt</w:t>
      </w:r>
      <w:r>
        <w:t>ualiza</w:t>
      </w:r>
      <w:r w:rsidR="004A2815">
        <w:t>cí dle</w:t>
      </w:r>
      <w:r>
        <w:t xml:space="preserve"> čl. 13.4.1 </w:t>
      </w:r>
      <w:r w:rsidR="004A2815">
        <w:t>v</w:t>
      </w:r>
      <w:r>
        <w:t xml:space="preserve"> roz</w:t>
      </w:r>
      <w:r w:rsidR="004A2815">
        <w:t>sahu minimálně 400 čl</w:t>
      </w:r>
      <w:r>
        <w:t>o</w:t>
      </w:r>
      <w:r w:rsidR="004A2815">
        <w:t>v</w:t>
      </w:r>
      <w:r>
        <w:t>ěko</w:t>
      </w:r>
      <w:r w:rsidR="004A2815">
        <w:t>h</w:t>
      </w:r>
      <w:r>
        <w:t>o</w:t>
      </w:r>
      <w:r w:rsidR="004A2815">
        <w:t>d</w:t>
      </w:r>
      <w:r>
        <w:t>i</w:t>
      </w:r>
      <w:r w:rsidR="004A2815">
        <w:t>n</w:t>
      </w:r>
      <w:r>
        <w:t xml:space="preserve"> z</w:t>
      </w:r>
      <w:r w:rsidR="004A2815">
        <w:t>a</w:t>
      </w:r>
      <w:r>
        <w:t xml:space="preserve"> </w:t>
      </w:r>
      <w:r w:rsidR="004A2815">
        <w:t>t</w:t>
      </w:r>
      <w:r>
        <w:t>ři</w:t>
      </w:r>
      <w:r w:rsidR="00D15FE2">
        <w:t xml:space="preserve"> roky</w:t>
      </w:r>
      <w:r>
        <w:t>.</w:t>
      </w:r>
    </w:p>
    <w:p w:rsidR="005A1BDF" w:rsidRDefault="004A2815">
      <w:pPr>
        <w:pStyle w:val="Zkladntext1"/>
        <w:numPr>
          <w:ilvl w:val="1"/>
          <w:numId w:val="1"/>
        </w:numPr>
        <w:shd w:val="clear" w:color="auto" w:fill="auto"/>
        <w:tabs>
          <w:tab w:val="left" w:pos="648"/>
        </w:tabs>
        <w:spacing w:after="500"/>
        <w:ind w:left="660" w:hanging="660"/>
        <w:jc w:val="left"/>
      </w:pPr>
      <w:proofErr w:type="spellStart"/>
      <w:r>
        <w:t>BIižší</w:t>
      </w:r>
      <w:proofErr w:type="spellEnd"/>
      <w:r>
        <w:t xml:space="preserve"> specifikace služeb zajištění</w:t>
      </w:r>
      <w:r w:rsidR="00BF0E47">
        <w:t xml:space="preserve"> b</w:t>
      </w:r>
      <w:r>
        <w:t>e</w:t>
      </w:r>
      <w:r w:rsidR="00BF0E47">
        <w:t>z</w:t>
      </w:r>
      <w:r>
        <w:t>p</w:t>
      </w:r>
      <w:r w:rsidR="00BF0E47">
        <w:t>o</w:t>
      </w:r>
      <w:r>
        <w:t>r</w:t>
      </w:r>
      <w:r w:rsidR="00BF0E47">
        <w:t>u</w:t>
      </w:r>
      <w:r>
        <w:t>chov</w:t>
      </w:r>
      <w:r w:rsidR="00BF0E47">
        <w:t>é</w:t>
      </w:r>
      <w:r>
        <w:t>h</w:t>
      </w:r>
      <w:r w:rsidR="00BF0E47">
        <w:t>o ch</w:t>
      </w:r>
      <w:r>
        <w:t>odu Vstupenkového s</w:t>
      </w:r>
      <w:r w:rsidR="00BF0E47">
        <w:t>y</w:t>
      </w:r>
      <w:r>
        <w:t>st</w:t>
      </w:r>
      <w:r w:rsidR="00BF0E47">
        <w:t>ém</w:t>
      </w:r>
      <w:r>
        <w:t>u</w:t>
      </w:r>
      <w:r w:rsidR="00BF0E47">
        <w:t xml:space="preserve"> j</w:t>
      </w:r>
      <w:r>
        <w:t>e</w:t>
      </w:r>
      <w:r w:rsidR="00BF0E47">
        <w:t xml:space="preserve"> </w:t>
      </w:r>
      <w:proofErr w:type="spellStart"/>
      <w:r>
        <w:t>d</w:t>
      </w:r>
      <w:r w:rsidR="00BF0E47">
        <w:t>áI</w:t>
      </w:r>
      <w:r>
        <w:t>e</w:t>
      </w:r>
      <w:proofErr w:type="spellEnd"/>
      <w:r w:rsidR="00BF0E47">
        <w:t xml:space="preserve"> </w:t>
      </w:r>
      <w:r>
        <w:t xml:space="preserve">obsažena v </w:t>
      </w:r>
      <w:r w:rsidR="00BF0E47">
        <w:t>Za</w:t>
      </w:r>
      <w:r>
        <w:t>d</w:t>
      </w:r>
      <w:r w:rsidR="00BF0E47">
        <w:t>á</w:t>
      </w:r>
      <w:r>
        <w:t>v</w:t>
      </w:r>
      <w:r w:rsidR="00BF0E47">
        <w:t xml:space="preserve">ací </w:t>
      </w:r>
      <w:r>
        <w:t>d</w:t>
      </w:r>
      <w:r w:rsidR="00BF0E47">
        <w:t>okum</w:t>
      </w:r>
      <w:r>
        <w:t>e</w:t>
      </w:r>
      <w:r w:rsidR="00BF0E47">
        <w:t>n</w:t>
      </w:r>
      <w:r>
        <w:t>t</w:t>
      </w:r>
      <w:r w:rsidR="00BF0E47">
        <w:t>a</w:t>
      </w:r>
      <w:r>
        <w:t>c</w:t>
      </w:r>
      <w:r w:rsidR="00BF0E47">
        <w:t>i, k</w:t>
      </w:r>
      <w:r>
        <w:t>te</w:t>
      </w:r>
      <w:r w:rsidR="00BF0E47">
        <w:t xml:space="preserve">rá </w:t>
      </w:r>
      <w:r>
        <w:t>tv</w:t>
      </w:r>
      <w:r w:rsidR="00BF0E47">
        <w:t>oří pří</w:t>
      </w:r>
      <w:r>
        <w:t>lo</w:t>
      </w:r>
      <w:r w:rsidR="00BF0E47">
        <w:t>h</w:t>
      </w:r>
      <w:r>
        <w:t>u</w:t>
      </w:r>
      <w:r w:rsidR="00BF0E47">
        <w:t xml:space="preserve"> č. 6 </w:t>
      </w:r>
      <w:r>
        <w:t>této</w:t>
      </w:r>
      <w:r w:rsidR="00BF0E47">
        <w:t xml:space="preserve"> Smlou</w:t>
      </w:r>
      <w:r>
        <w:t>v</w:t>
      </w:r>
      <w:r w:rsidR="00BF0E47">
        <w:t>y</w:t>
      </w:r>
    </w:p>
    <w:p w:rsidR="005A1BDF" w:rsidRDefault="00BF0E47">
      <w:pPr>
        <w:pStyle w:val="Nadpis20"/>
        <w:keepNext/>
        <w:keepLines/>
        <w:numPr>
          <w:ilvl w:val="0"/>
          <w:numId w:val="1"/>
        </w:numPr>
        <w:shd w:val="clear" w:color="auto" w:fill="auto"/>
        <w:tabs>
          <w:tab w:val="left" w:pos="1994"/>
        </w:tabs>
        <w:ind w:left="1600"/>
      </w:pPr>
      <w:bookmarkStart w:id="14" w:name="bookmark14"/>
      <w:r>
        <w:t>ODD</w:t>
      </w:r>
      <w:r>
        <w:rPr>
          <w:color w:val="373737"/>
        </w:rPr>
        <w:t>ÍL</w:t>
      </w:r>
      <w:r w:rsidR="00D15FE2">
        <w:rPr>
          <w:color w:val="373737"/>
        </w:rPr>
        <w:t xml:space="preserve"> </w:t>
      </w:r>
      <w:r>
        <w:t>-</w:t>
      </w:r>
      <w:r w:rsidR="00D15FE2">
        <w:t xml:space="preserve"> </w:t>
      </w:r>
      <w:r>
        <w:rPr>
          <w:color w:val="373737"/>
        </w:rPr>
        <w:t>ZVL</w:t>
      </w:r>
      <w:r>
        <w:t xml:space="preserve">ÁŠTNÍ USTANOVENÍ K </w:t>
      </w:r>
      <w:r>
        <w:rPr>
          <w:lang w:val="en-US" w:eastAsia="en-US" w:bidi="en-US"/>
        </w:rPr>
        <w:t xml:space="preserve">ON-LINE </w:t>
      </w:r>
      <w:r>
        <w:t>PRODEJI VSTUPENEK</w:t>
      </w:r>
      <w:bookmarkEnd w:id="14"/>
    </w:p>
    <w:p w:rsidR="005A1BDF" w:rsidRDefault="00AE6026">
      <w:pPr>
        <w:pStyle w:val="Zkladntext1"/>
        <w:numPr>
          <w:ilvl w:val="1"/>
          <w:numId w:val="1"/>
        </w:numPr>
        <w:shd w:val="clear" w:color="auto" w:fill="auto"/>
        <w:tabs>
          <w:tab w:val="left" w:pos="648"/>
        </w:tabs>
        <w:spacing w:after="260"/>
        <w:ind w:left="660" w:hanging="660"/>
        <w:jc w:val="left"/>
      </w:pPr>
      <w:r>
        <w:t>Vstupenkový</w:t>
      </w:r>
      <w:r w:rsidR="00BF0E47">
        <w:t xml:space="preserve"> </w:t>
      </w:r>
      <w:r>
        <w:t>sys</w:t>
      </w:r>
      <w:r w:rsidR="00BF0E47">
        <w:rPr>
          <w:color w:val="373737"/>
        </w:rPr>
        <w:t>t</w:t>
      </w:r>
      <w:r w:rsidR="00BF0E47">
        <w:t>ém umožň</w:t>
      </w:r>
      <w:r w:rsidR="00BF0E47">
        <w:rPr>
          <w:color w:val="373737"/>
        </w:rPr>
        <w:t>uj</w:t>
      </w:r>
      <w:r>
        <w:rPr>
          <w:color w:val="373737"/>
        </w:rPr>
        <w:t>e</w:t>
      </w:r>
      <w:r w:rsidR="00BF0E47">
        <w:t xml:space="preserve"> </w:t>
      </w:r>
      <w:proofErr w:type="spellStart"/>
      <w:r>
        <w:t>kou</w:t>
      </w:r>
      <w:proofErr w:type="spellEnd"/>
      <w:r w:rsidR="00BF0E47">
        <w:rPr>
          <w:lang w:val="en-US" w:eastAsia="en-US" w:bidi="en-US"/>
        </w:rPr>
        <w:t xml:space="preserve">pi </w:t>
      </w:r>
      <w:proofErr w:type="spellStart"/>
      <w:r>
        <w:rPr>
          <w:lang w:val="en-US" w:eastAsia="en-US" w:bidi="en-US"/>
        </w:rPr>
        <w:t>Vstupe</w:t>
      </w:r>
      <w:r w:rsidR="00BF0E47">
        <w:t>nky</w:t>
      </w:r>
      <w:proofErr w:type="spellEnd"/>
      <w:r w:rsidR="00BF0E47">
        <w:t xml:space="preserve"> n</w:t>
      </w:r>
      <w:r>
        <w:t>a</w:t>
      </w:r>
      <w:r w:rsidR="00BF0E47">
        <w:t xml:space="preserve"> Ak</w:t>
      </w:r>
      <w:r w:rsidR="00BF0E47">
        <w:rPr>
          <w:color w:val="373737"/>
        </w:rPr>
        <w:t>c</w:t>
      </w:r>
      <w:r w:rsidR="00BF0E47">
        <w:t>i Obj</w:t>
      </w:r>
      <w:r>
        <w:t>e</w:t>
      </w:r>
      <w:r w:rsidR="00BF0E47">
        <w:t>d</w:t>
      </w:r>
      <w:r>
        <w:t>natele</w:t>
      </w:r>
      <w:r w:rsidR="00BF0E47">
        <w:t xml:space="preserve"> př</w:t>
      </w:r>
      <w:r w:rsidR="00BF0E47">
        <w:rPr>
          <w:color w:val="373737"/>
        </w:rPr>
        <w:t>í</w:t>
      </w:r>
      <w:r>
        <w:t>mo</w:t>
      </w:r>
      <w:r w:rsidR="00BF0E47">
        <w:t xml:space="preserve"> </w:t>
      </w:r>
      <w:r>
        <w:t>v </w:t>
      </w:r>
      <w:r w:rsidR="00BF0E47">
        <w:rPr>
          <w:color w:val="373737"/>
        </w:rPr>
        <w:t>on</w:t>
      </w:r>
      <w:r>
        <w:rPr>
          <w:color w:val="373737"/>
        </w:rPr>
        <w:t>-l</w:t>
      </w:r>
      <w:r w:rsidR="00BF0E47">
        <w:rPr>
          <w:color w:val="373737"/>
        </w:rPr>
        <w:t xml:space="preserve">ine </w:t>
      </w:r>
      <w:r>
        <w:rPr>
          <w:color w:val="373737"/>
        </w:rPr>
        <w:t>r</w:t>
      </w:r>
      <w:r>
        <w:t>ozhraní</w:t>
      </w:r>
      <w:r w:rsidR="00BF0E47">
        <w:t xml:space="preserve"> p</w:t>
      </w:r>
      <w:r>
        <w:t>r</w:t>
      </w:r>
      <w:r w:rsidR="00BF0E47">
        <w:t>o</w:t>
      </w:r>
      <w:r>
        <w:t>s</w:t>
      </w:r>
      <w:r w:rsidR="00BF0E47">
        <w:t>tř</w:t>
      </w:r>
      <w:r>
        <w:t>e</w:t>
      </w:r>
      <w:r w:rsidR="00BF0E47">
        <w:t>dnic</w:t>
      </w:r>
      <w:r>
        <w:t>tv</w:t>
      </w:r>
      <w:r w:rsidR="00BF0E47">
        <w:t>ím Z</w:t>
      </w:r>
      <w:r>
        <w:t>h</w:t>
      </w:r>
      <w:r w:rsidR="00BF0E47">
        <w:t>o</w:t>
      </w:r>
      <w:r>
        <w:t>tov</w:t>
      </w:r>
      <w:r w:rsidR="00BF0E47">
        <w:t>i</w:t>
      </w:r>
      <w:r>
        <w:t>tele</w:t>
      </w:r>
      <w:r w:rsidR="00BF0E47">
        <w:t>.</w:t>
      </w:r>
    </w:p>
    <w:p w:rsidR="005A1BDF" w:rsidRDefault="00BF0E47">
      <w:pPr>
        <w:pStyle w:val="Zkladntext1"/>
        <w:numPr>
          <w:ilvl w:val="1"/>
          <w:numId w:val="1"/>
        </w:numPr>
        <w:shd w:val="clear" w:color="auto" w:fill="auto"/>
        <w:tabs>
          <w:tab w:val="left" w:pos="643"/>
        </w:tabs>
        <w:ind w:left="680" w:hanging="680"/>
      </w:pPr>
      <w:r>
        <w:t xml:space="preserve">Zhotovitel na základě této Smlouvy zajistí prodej Vstupenek jménem a na účet Objednatele v </w:t>
      </w:r>
      <w:r>
        <w:rPr>
          <w:rFonts w:ascii="Times New Roman" w:eastAsia="Times New Roman" w:hAnsi="Times New Roman" w:cs="Times New Roman"/>
          <w:sz w:val="22"/>
          <w:szCs w:val="22"/>
          <w:lang w:val="en-US" w:eastAsia="en-US" w:bidi="en-US"/>
        </w:rPr>
        <w:t>o</w:t>
      </w:r>
      <w:r>
        <w:rPr>
          <w:rFonts w:ascii="Times New Roman" w:eastAsia="Times New Roman" w:hAnsi="Times New Roman" w:cs="Times New Roman"/>
          <w:color w:val="373737"/>
          <w:sz w:val="22"/>
          <w:szCs w:val="22"/>
          <w:lang w:val="en-US" w:eastAsia="en-US" w:bidi="en-US"/>
        </w:rPr>
        <w:t>n</w:t>
      </w:r>
      <w:r w:rsidR="00D15FE2">
        <w:rPr>
          <w:rFonts w:ascii="Times New Roman" w:eastAsia="Times New Roman" w:hAnsi="Times New Roman" w:cs="Times New Roman"/>
          <w:color w:val="373737"/>
          <w:sz w:val="22"/>
          <w:szCs w:val="22"/>
          <w:lang w:val="en-US" w:eastAsia="en-US" w:bidi="en-US"/>
        </w:rPr>
        <w:t>-</w:t>
      </w:r>
      <w:bookmarkStart w:id="15" w:name="_GoBack"/>
      <w:bookmarkEnd w:id="15"/>
      <w:r>
        <w:rPr>
          <w:rFonts w:ascii="Times New Roman" w:eastAsia="Times New Roman" w:hAnsi="Times New Roman" w:cs="Times New Roman"/>
          <w:sz w:val="22"/>
          <w:szCs w:val="22"/>
          <w:lang w:val="en-US" w:eastAsia="en-US" w:bidi="en-US"/>
        </w:rPr>
        <w:softHyphen/>
      </w:r>
      <w:r>
        <w:rPr>
          <w:lang w:val="en-US" w:eastAsia="en-US" w:bidi="en-US"/>
        </w:rPr>
        <w:t xml:space="preserve">line </w:t>
      </w:r>
      <w:r>
        <w:t>rozhraní.</w:t>
      </w:r>
    </w:p>
    <w:p w:rsidR="005A1BDF" w:rsidRDefault="00BF0E47">
      <w:pPr>
        <w:pStyle w:val="Zkladntext1"/>
        <w:numPr>
          <w:ilvl w:val="1"/>
          <w:numId w:val="1"/>
        </w:numPr>
        <w:shd w:val="clear" w:color="auto" w:fill="auto"/>
        <w:tabs>
          <w:tab w:val="left" w:pos="643"/>
        </w:tabs>
        <w:ind w:left="680" w:hanging="680"/>
      </w:pPr>
      <w:r>
        <w:lastRenderedPageBreak/>
        <w:t>Ceny Vstupenek na Akce Objednatele vyplývají z Ceníku Vstupenek. Aktuální Ceník Vstupenek tvoří přílohu č. 7 této Smlouvy. Objednatel si vyhrazuje oprávnění kdykoli jednostranně změnit Ceník Vstupenek, o jakékoliv změně bude prodejce neprodleně informovat. Ceny Vstupenek jsou osvobozeny podle § 61, písm. e) zákona 235/2004 Sb. o DPH.</w:t>
      </w:r>
    </w:p>
    <w:p w:rsidR="005A1BDF" w:rsidRDefault="00BF0E47">
      <w:pPr>
        <w:pStyle w:val="Zkladntext1"/>
        <w:numPr>
          <w:ilvl w:val="1"/>
          <w:numId w:val="1"/>
        </w:numPr>
        <w:shd w:val="clear" w:color="auto" w:fill="auto"/>
        <w:tabs>
          <w:tab w:val="left" w:pos="643"/>
        </w:tabs>
        <w:ind w:left="680" w:hanging="680"/>
      </w:pPr>
      <w:r>
        <w:t>Zhotovitel je vždy povinen dodržovat ceny Vstupenek stanovené Objednatelem a jejich vzhled (grafickou podobu). Podklady týkající se vzhledu a grafické podoby Vstupenek předá Objednatel Zhotoviteli po podpisu této Smlouvy a při každé jejich změně.</w:t>
      </w:r>
    </w:p>
    <w:p w:rsidR="005A1BDF" w:rsidRDefault="00BF0E47">
      <w:pPr>
        <w:pStyle w:val="Zkladntext1"/>
        <w:numPr>
          <w:ilvl w:val="1"/>
          <w:numId w:val="1"/>
        </w:numPr>
        <w:shd w:val="clear" w:color="auto" w:fill="auto"/>
        <w:tabs>
          <w:tab w:val="left" w:pos="643"/>
        </w:tabs>
        <w:ind w:left="680" w:hanging="680"/>
      </w:pPr>
      <w:r>
        <w:t xml:space="preserve">Bude-li při </w:t>
      </w:r>
      <w:r>
        <w:rPr>
          <w:lang w:val="en-US" w:eastAsia="en-US" w:bidi="en-US"/>
        </w:rPr>
        <w:t xml:space="preserve">on-line </w:t>
      </w:r>
      <w:r>
        <w:t>prodeji Vstupenek docházet ke zpracování osobních údajů Zákazníků, je Zhotovitel povinen dodržovat veškeré povinnosti vyplývající z právních předpisů vztahujících se k ochraně osobních údajů, a to zejména ze zákona č. 101/2000 Sb., o ochraně osobních údajů a o změně některých zákonů Objednatel je ve smyslu zákona č. 101/2000 Sb. v postavení správce osobních údajů a Zhotovitel v postavení zpracovatele.</w:t>
      </w:r>
    </w:p>
    <w:p w:rsidR="005A1BDF" w:rsidRDefault="00BF0E47">
      <w:pPr>
        <w:pStyle w:val="Zkladntext1"/>
        <w:numPr>
          <w:ilvl w:val="1"/>
          <w:numId w:val="1"/>
        </w:numPr>
        <w:shd w:val="clear" w:color="auto" w:fill="auto"/>
        <w:tabs>
          <w:tab w:val="left" w:pos="643"/>
        </w:tabs>
        <w:ind w:left="680" w:hanging="680"/>
      </w:pPr>
      <w:r>
        <w:t xml:space="preserve">Zhotoviteli náleží provize za každou Vstupenku, která byla prodána na Akci Objednatele v </w:t>
      </w:r>
      <w:r>
        <w:rPr>
          <w:lang w:val="en-US" w:eastAsia="en-US" w:bidi="en-US"/>
        </w:rPr>
        <w:t xml:space="preserve">on-line </w:t>
      </w:r>
      <w:r>
        <w:t>rozhraní prostřednictvím Zhotovitele Zákazníkovi. Tato provize je stanovena ve výši 5 % bez DPH (slovy: pět % bez DPH) z celkové ceny Vstupenky dle platného ceníku Vstupenek Objednatele. K takto určené ceně bude připočtena DPH v aktuální výši k datu uskutečnění zdanitelného plnění. Provize nebude hrazena za Vstupenky zakoupené prostřednictvím Vstupenkového systému Zákazníkem přímo v provozovnách Objednatele nebo v místě, kde provozuje svoji činnost subjekt spolupracující s Objednatelem</w:t>
      </w:r>
    </w:p>
    <w:p w:rsidR="005A1BDF" w:rsidRDefault="00BF0E47">
      <w:pPr>
        <w:pStyle w:val="Zkladntext1"/>
        <w:numPr>
          <w:ilvl w:val="1"/>
          <w:numId w:val="1"/>
        </w:numPr>
        <w:shd w:val="clear" w:color="auto" w:fill="auto"/>
        <w:tabs>
          <w:tab w:val="left" w:pos="643"/>
        </w:tabs>
        <w:ind w:left="680" w:hanging="680"/>
      </w:pPr>
      <w:r>
        <w:t>Objednatel si vyhrazuje právo stanovit v jednotlivých případech jiné ceny vstupného, než které jsou uvedeny v cenících Vstupenek Objednatele.</w:t>
      </w:r>
    </w:p>
    <w:p w:rsidR="005A1BDF" w:rsidRDefault="00BF0E47">
      <w:pPr>
        <w:pStyle w:val="Zkladntext1"/>
        <w:numPr>
          <w:ilvl w:val="1"/>
          <w:numId w:val="1"/>
        </w:numPr>
        <w:shd w:val="clear" w:color="auto" w:fill="auto"/>
        <w:tabs>
          <w:tab w:val="left" w:pos="643"/>
        </w:tabs>
        <w:ind w:left="680" w:hanging="680"/>
      </w:pPr>
      <w:r>
        <w:t xml:space="preserve">V rozhraní Vstupenkového systému bude vytvořena v rámci plnění dle čl. 4.2.2 této Smlouvy sestava společností, která Objednateli umožní aktuální statistiku takto prodaných Vstupenek obsahující jejich počet, celkovou hodnotu a provizní sumu ze Vstupenek zakoupených z </w:t>
      </w:r>
      <w:r>
        <w:rPr>
          <w:lang w:val="en-US" w:eastAsia="en-US" w:bidi="en-US"/>
        </w:rPr>
        <w:t xml:space="preserve">on-line </w:t>
      </w:r>
      <w:r>
        <w:t>rozhraní.</w:t>
      </w:r>
    </w:p>
    <w:p w:rsidR="005A1BDF" w:rsidRDefault="00BF0E47">
      <w:pPr>
        <w:pStyle w:val="Zkladntext1"/>
        <w:numPr>
          <w:ilvl w:val="1"/>
          <w:numId w:val="1"/>
        </w:numPr>
        <w:shd w:val="clear" w:color="auto" w:fill="auto"/>
        <w:tabs>
          <w:tab w:val="left" w:pos="643"/>
        </w:tabs>
        <w:spacing w:after="500"/>
        <w:ind w:left="680" w:hanging="680"/>
      </w:pPr>
      <w:r>
        <w:t xml:space="preserve">V případě Vstupenek prodaných v </w:t>
      </w:r>
      <w:r>
        <w:rPr>
          <w:lang w:val="en-US" w:eastAsia="en-US" w:bidi="en-US"/>
        </w:rPr>
        <w:t xml:space="preserve">on-line </w:t>
      </w:r>
      <w:r>
        <w:t xml:space="preserve">rozhraní prostřednictvím Zhotovitele bude provedeno vyúčtování vždy jedenkrát měsíčně. Nejpozději 5. dne měsíce následujícího po měsíci ve kterém došly finanční prostředky získané prodejem Vstupenek v </w:t>
      </w:r>
      <w:r>
        <w:rPr>
          <w:lang w:val="en-US" w:eastAsia="en-US" w:bidi="en-US"/>
        </w:rPr>
        <w:t xml:space="preserve">on-line </w:t>
      </w:r>
      <w:r>
        <w:t xml:space="preserve">rozhraní na účet Zhotovitele, zašle Zhotovitel Objednateli na e-mailovou adresu </w:t>
      </w:r>
      <w:r w:rsidR="00057143">
        <w:t>XXXXXXXXXXXXXXXXXXXXX</w:t>
      </w:r>
      <w:r>
        <w:rPr>
          <w:lang w:val="en-US" w:eastAsia="en-US" w:bidi="en-US"/>
        </w:rPr>
        <w:t xml:space="preserve"> </w:t>
      </w:r>
      <w:r>
        <w:t xml:space="preserve">, </w:t>
      </w:r>
      <w:r w:rsidR="00057143">
        <w:t>XXXXXXXXXXXXXXXXXXXX</w:t>
      </w:r>
      <w:r>
        <w:rPr>
          <w:lang w:val="en-US" w:eastAsia="en-US" w:bidi="en-US"/>
        </w:rPr>
        <w:t xml:space="preserve"> </w:t>
      </w:r>
      <w:r>
        <w:t xml:space="preserve">pro účely vystavení faktury dle tohoto čl. </w:t>
      </w:r>
      <w:proofErr w:type="gramStart"/>
      <w:r>
        <w:t>14.9. této</w:t>
      </w:r>
      <w:proofErr w:type="gramEnd"/>
      <w:r>
        <w:t xml:space="preserve"> Smlouvy ke schválení přehled statistiky prodejů a provize za rozhodný uplynulý měsíc. V případě, že Objednatel přehled statistiky prodejů schválí, vystaví na základě něho fakturu na úhradu finančních prostředků získaných prodejem Vstupenek v </w:t>
      </w:r>
      <w:r>
        <w:rPr>
          <w:lang w:val="en-US" w:eastAsia="en-US" w:bidi="en-US"/>
        </w:rPr>
        <w:t xml:space="preserve">on-line </w:t>
      </w:r>
      <w:r>
        <w:t xml:space="preserve">rozhraní za uplynulý kalendářní měsíc sníženou o hodnotu provize. Faktura bude vystavena se </w:t>
      </w:r>
      <w:proofErr w:type="gramStart"/>
      <w:r>
        <w:t>14ti</w:t>
      </w:r>
      <w:proofErr w:type="gramEnd"/>
      <w:r>
        <w:t xml:space="preserve"> denní splatností. Zhotovitel vždy po obdržení této Faktury vystaví Objednateli daňový doklad na uhrazenou provizi dle čl. 14.6 této Smlouvy.</w:t>
      </w:r>
    </w:p>
    <w:p w:rsidR="005A1BDF" w:rsidRDefault="00BF0E47">
      <w:pPr>
        <w:pStyle w:val="Nadpis20"/>
        <w:keepNext/>
        <w:keepLines/>
        <w:numPr>
          <w:ilvl w:val="0"/>
          <w:numId w:val="1"/>
        </w:numPr>
        <w:shd w:val="clear" w:color="auto" w:fill="auto"/>
        <w:tabs>
          <w:tab w:val="left" w:pos="3559"/>
        </w:tabs>
        <w:ind w:left="3160"/>
      </w:pPr>
      <w:bookmarkStart w:id="16" w:name="bookmark15"/>
      <w:r>
        <w:t>ODD</w:t>
      </w:r>
      <w:r>
        <w:rPr>
          <w:color w:val="373737"/>
        </w:rPr>
        <w:t>ÍL</w:t>
      </w:r>
      <w:r w:rsidR="00057143">
        <w:rPr>
          <w:color w:val="373737"/>
        </w:rPr>
        <w:t xml:space="preserve"> </w:t>
      </w:r>
      <w:r>
        <w:rPr>
          <w:color w:val="373737"/>
        </w:rPr>
        <w:t>-LI</w:t>
      </w:r>
      <w:r>
        <w:t>CENČNÍ UJEDNÁNÍ</w:t>
      </w:r>
      <w:bookmarkEnd w:id="16"/>
    </w:p>
    <w:p w:rsidR="005A1BDF" w:rsidRDefault="00BF0E47">
      <w:pPr>
        <w:pStyle w:val="Zkladntext1"/>
        <w:numPr>
          <w:ilvl w:val="1"/>
          <w:numId w:val="1"/>
        </w:numPr>
        <w:shd w:val="clear" w:color="auto" w:fill="auto"/>
        <w:tabs>
          <w:tab w:val="left" w:pos="643"/>
        </w:tabs>
        <w:ind w:left="680" w:hanging="680"/>
      </w:pPr>
      <w:r>
        <w:t>Zhotovitel poskytuje touto smlouvou Objednateli oprávnění k výkonu práva užít autorské dílo - Vstupenkový systém (dále též jen „licence") k účelu v rozsahu a za podmínek vyplývající z této Smlouvy a z její přílohy č. 6, Podrobné specifikace předmětu zakázky. Zhotovitel tímto prohlašuje, že je oprávněným nositelem nebo vykonavatelem všech práv k Vstupenkovému systému a je oprávněn poskytovat práva k užití Vstupenkového systému (licenci) třetím osobám minimálně v rozsahu požadovaném touto Smlouvou.</w:t>
      </w:r>
    </w:p>
    <w:p w:rsidR="005A1BDF" w:rsidRDefault="00BF0E47">
      <w:pPr>
        <w:pStyle w:val="Zkladntext1"/>
        <w:numPr>
          <w:ilvl w:val="1"/>
          <w:numId w:val="1"/>
        </w:numPr>
        <w:shd w:val="clear" w:color="auto" w:fill="auto"/>
        <w:tabs>
          <w:tab w:val="left" w:pos="643"/>
        </w:tabs>
        <w:spacing w:line="233" w:lineRule="auto"/>
        <w:ind w:left="680" w:hanging="680"/>
      </w:pPr>
      <w:r>
        <w:t>Licence je poskytována na dobu 3 let od uvedení Vstupenkového systému do Ostrého provozu. Před uvedením Vstupenkového systému do Ostrého provozu je Objednatel oprávněn</w:t>
      </w:r>
    </w:p>
    <w:p w:rsidR="005A1BDF" w:rsidRDefault="00BF0E47">
      <w:pPr>
        <w:pStyle w:val="Zkladntext1"/>
        <w:shd w:val="clear" w:color="auto" w:fill="auto"/>
        <w:ind w:left="660" w:firstLine="20"/>
      </w:pPr>
      <w:r>
        <w:t>Vstupenkový systém užít k účelu a v rozsahu potřebném pro ověření jeho funkčnosti během Testovacího provozu.</w:t>
      </w:r>
    </w:p>
    <w:p w:rsidR="005A1BDF" w:rsidRDefault="00BF0E47">
      <w:pPr>
        <w:pStyle w:val="Zkladntext1"/>
        <w:numPr>
          <w:ilvl w:val="1"/>
          <w:numId w:val="1"/>
        </w:numPr>
        <w:shd w:val="clear" w:color="auto" w:fill="auto"/>
        <w:tabs>
          <w:tab w:val="left" w:pos="649"/>
        </w:tabs>
        <w:ind w:left="660" w:hanging="660"/>
      </w:pPr>
      <w:r>
        <w:t>Licence je poskytována jako nevýhradní</w:t>
      </w:r>
    </w:p>
    <w:p w:rsidR="005A1BDF" w:rsidRDefault="00BF0E47">
      <w:pPr>
        <w:pStyle w:val="Zkladntext1"/>
        <w:numPr>
          <w:ilvl w:val="1"/>
          <w:numId w:val="1"/>
        </w:numPr>
        <w:shd w:val="clear" w:color="auto" w:fill="auto"/>
        <w:tabs>
          <w:tab w:val="left" w:pos="649"/>
        </w:tabs>
        <w:ind w:left="660" w:hanging="660"/>
      </w:pPr>
      <w:r>
        <w:t>Licence je poskytována bez územního a množstevního omezení a ke všem způsobům užití, které jsou nezbytné pro řádné využívání Vstupenkového systému nebo jeho částí ze strany Objednatele v souladu s</w:t>
      </w:r>
      <w:r w:rsidR="00057143">
        <w:t xml:space="preserve"> </w:t>
      </w:r>
      <w:r>
        <w:rPr>
          <w:color w:val="373737"/>
        </w:rPr>
        <w:t>j</w:t>
      </w:r>
      <w:r>
        <w:t xml:space="preserve">eho určením a v souladu s účelem vyplývajícím z této Smlouvy a zejména její přílohy č. 6 </w:t>
      </w:r>
      <w:r>
        <w:rPr>
          <w:color w:val="373737"/>
        </w:rPr>
        <w:t xml:space="preserve">- </w:t>
      </w:r>
      <w:r>
        <w:t>Podrobné specifikace předmětu zakázky.</w:t>
      </w:r>
    </w:p>
    <w:p w:rsidR="005A1BDF" w:rsidRDefault="00BF0E47">
      <w:pPr>
        <w:pStyle w:val="Zkladntext1"/>
        <w:numPr>
          <w:ilvl w:val="1"/>
          <w:numId w:val="1"/>
        </w:numPr>
        <w:shd w:val="clear" w:color="auto" w:fill="auto"/>
        <w:tabs>
          <w:tab w:val="left" w:pos="649"/>
        </w:tabs>
        <w:ind w:left="660" w:hanging="660"/>
      </w:pPr>
      <w:r>
        <w:lastRenderedPageBreak/>
        <w:t>Objednatel je oprávněn poskytnout oprávněné k užití (využívání) Vstupenkového systému za účelem prodeje Vstupenek na Akce Objednatele třetím osobám (právo podlicence)</w:t>
      </w:r>
    </w:p>
    <w:p w:rsidR="005A1BDF" w:rsidRDefault="00BF0E47">
      <w:pPr>
        <w:pStyle w:val="Zkladntext1"/>
        <w:numPr>
          <w:ilvl w:val="1"/>
          <w:numId w:val="1"/>
        </w:numPr>
        <w:shd w:val="clear" w:color="auto" w:fill="auto"/>
        <w:tabs>
          <w:tab w:val="left" w:pos="649"/>
        </w:tabs>
        <w:ind w:left="660" w:hanging="660"/>
      </w:pPr>
      <w:r>
        <w:t>Licence se vztahuje na užití Vstupenkového systému v původní nebo zpracované či jinak změněné podobě včetně překladu.</w:t>
      </w:r>
    </w:p>
    <w:p w:rsidR="005A1BDF" w:rsidRDefault="00BF0E47">
      <w:pPr>
        <w:pStyle w:val="Zkladntext1"/>
        <w:numPr>
          <w:ilvl w:val="1"/>
          <w:numId w:val="1"/>
        </w:numPr>
        <w:shd w:val="clear" w:color="auto" w:fill="auto"/>
        <w:tabs>
          <w:tab w:val="left" w:pos="649"/>
        </w:tabs>
        <w:ind w:left="660" w:hanging="660"/>
      </w:pPr>
      <w:r>
        <w:t>Licence ve shora vymezeném rozsahu, jakož i veškerá oprávnění výše vymezená se vztahují i na veškeré aktualizace (upgrade nebo update) Vstupenkového systému či jiná plnění dodané Zhotovitelem v rámci plnění dle této Smlouvy, zejména v rámci poskytování služeb ze strany Zhotovitele.</w:t>
      </w:r>
    </w:p>
    <w:p w:rsidR="005A1BDF" w:rsidRDefault="00BF0E47">
      <w:pPr>
        <w:pStyle w:val="Zkladntext1"/>
        <w:numPr>
          <w:ilvl w:val="1"/>
          <w:numId w:val="1"/>
        </w:numPr>
        <w:shd w:val="clear" w:color="auto" w:fill="auto"/>
        <w:tabs>
          <w:tab w:val="left" w:pos="649"/>
        </w:tabs>
        <w:ind w:left="660" w:hanging="660"/>
      </w:pPr>
      <w:r>
        <w:t>Ke dni ukončení Smlouvy, a to buď z důvodu uplynutí doby, na kterou byla smlouva sjednána, nebo z důvodu její výpovědi, se Zhotovitel zavazuje předat Objednateli veškerá data, tj. zejména statistiky návštěvnosti, tržby, cenová rozvržení a výstavní okruhy, databáze návštěvníků a dále parametry nastavení Vstupenkového systému, např. převodové importní můstky do účetnictví NG. Objednatel je oprávněn veškerá takto předaná data dále užívat sám nebo prostřednictvím třetí osoby bez jakéhokoli omezení (časového, množstevního, územního a co do způsobu užití).</w:t>
      </w:r>
    </w:p>
    <w:p w:rsidR="005A1BDF" w:rsidRDefault="00BF0E47">
      <w:pPr>
        <w:pStyle w:val="Zkladntext1"/>
        <w:numPr>
          <w:ilvl w:val="1"/>
          <w:numId w:val="1"/>
        </w:numPr>
        <w:shd w:val="clear" w:color="auto" w:fill="auto"/>
        <w:tabs>
          <w:tab w:val="left" w:pos="649"/>
        </w:tabs>
        <w:spacing w:after="500"/>
        <w:ind w:left="660" w:hanging="660"/>
      </w:pPr>
      <w:r>
        <w:t>Zhotovitel prohlašuje, že veškeré plnění dodané na základě této Smlouvy bude prosté právních vad a zavazuje se vypořádat veškeré nároky třetích osob, zejména autorskoprávní nebo jiné povahy uplatněné vůči Objednateli a plynoucí z právní vady poskytnutého plnění, jakož i nahradit Objednateli škodu mu tím vzniklou. V případě, že by nárok třetí osoby vzniklý v souvislosti s</w:t>
      </w:r>
      <w:r>
        <w:rPr>
          <w:color w:val="373737"/>
        </w:rPr>
        <w:t>p</w:t>
      </w:r>
      <w:r>
        <w:t>lněn</w:t>
      </w:r>
      <w:r>
        <w:rPr>
          <w:color w:val="373737"/>
        </w:rPr>
        <w:t>í</w:t>
      </w:r>
      <w:r>
        <w:t>m Zhotovitele podle této Smlouvy, bez ohledu na jeho oprávněnost, vedl k dočasnému či trvalému soudnímu zákazu či omezení užívání Vstupenkového systému či jeho části, zavazuje se Zhotovitel zajistit ve spolupráci s Objednatelem na vlastní náklady náhradní řešení a minimalizovat dopady takovéto situace, a to bez dopadu na cenu plnění sjednanou podle této Smlouvy, přičemž současně nebudou dotčeny ani nároky Objednatele na náhradu škody.</w:t>
      </w:r>
    </w:p>
    <w:p w:rsidR="005A1BDF" w:rsidRDefault="00BF0E47">
      <w:pPr>
        <w:pStyle w:val="Nadpis20"/>
        <w:keepNext/>
        <w:keepLines/>
        <w:numPr>
          <w:ilvl w:val="0"/>
          <w:numId w:val="1"/>
        </w:numPr>
        <w:shd w:val="clear" w:color="auto" w:fill="auto"/>
        <w:tabs>
          <w:tab w:val="left" w:pos="3354"/>
        </w:tabs>
        <w:ind w:left="2960"/>
      </w:pPr>
      <w:bookmarkStart w:id="17" w:name="bookmark16"/>
      <w:r>
        <w:t>ODD</w:t>
      </w:r>
      <w:r>
        <w:rPr>
          <w:color w:val="373737"/>
        </w:rPr>
        <w:t>ÍL</w:t>
      </w:r>
      <w:r w:rsidR="00057143">
        <w:rPr>
          <w:color w:val="373737"/>
        </w:rPr>
        <w:t xml:space="preserve"> </w:t>
      </w:r>
      <w:r>
        <w:t>-</w:t>
      </w:r>
      <w:r w:rsidR="00057143">
        <w:t xml:space="preserve"> </w:t>
      </w:r>
      <w:r>
        <w:rPr>
          <w:color w:val="373737"/>
        </w:rPr>
        <w:t>CHRÁ</w:t>
      </w:r>
      <w:r>
        <w:t>NĚNÉ INFORMACE</w:t>
      </w:r>
      <w:bookmarkEnd w:id="17"/>
    </w:p>
    <w:p w:rsidR="005A1BDF" w:rsidRDefault="00BF0E47">
      <w:pPr>
        <w:pStyle w:val="Zkladntext1"/>
        <w:numPr>
          <w:ilvl w:val="1"/>
          <w:numId w:val="1"/>
        </w:numPr>
        <w:shd w:val="clear" w:color="auto" w:fill="auto"/>
        <w:tabs>
          <w:tab w:val="left" w:pos="649"/>
        </w:tabs>
        <w:ind w:left="660" w:hanging="660"/>
      </w:pPr>
      <w:r>
        <w:t>Obchodní tajemství ve smyslu § 504 zákona č. 89/2012, občanského zákoníku tvoří konkurenčně významné, určitelné, ocenitelné a v příslušných obchodních kruzích běžně nedostupné skutečnosti, které souvisejí se závodem té které smluvní strany, a jejichž utajení příslušná smluvní odpovídajícím způsobem zajišťuje.</w:t>
      </w:r>
    </w:p>
    <w:p w:rsidR="005A1BDF" w:rsidRDefault="00BF0E47">
      <w:pPr>
        <w:pStyle w:val="Zkladntext1"/>
        <w:numPr>
          <w:ilvl w:val="1"/>
          <w:numId w:val="1"/>
        </w:numPr>
        <w:shd w:val="clear" w:color="auto" w:fill="auto"/>
        <w:tabs>
          <w:tab w:val="left" w:pos="649"/>
        </w:tabs>
        <w:ind w:left="660" w:hanging="660"/>
      </w:pPr>
      <w:r>
        <w:t>Důvěrnými údaji ve smyslu § 1730 občanského zákoníku se pro účely této Smlouvy rozumí, bez ohledu na formu a způsob jejich sdělení či zachycení a až do doby jejich zveřejnění, všechny informace technické, ekonomické, právní a výrobní povahy v hmotné nebo nehmotné formě, které byly jednou ze smluvních stran takto označeny a které se smluvní strana v průběhu vzájemné spolupráce dozví o druhé smluvní straně a/nebo které jí druhá smluvní strana v průběhu vzájemné spolupráce zpřístupní.</w:t>
      </w:r>
    </w:p>
    <w:p w:rsidR="005A1BDF" w:rsidRDefault="00BF0E47">
      <w:pPr>
        <w:pStyle w:val="Zkladntext1"/>
        <w:numPr>
          <w:ilvl w:val="1"/>
          <w:numId w:val="1"/>
        </w:numPr>
        <w:shd w:val="clear" w:color="auto" w:fill="auto"/>
        <w:tabs>
          <w:tab w:val="left" w:pos="649"/>
        </w:tabs>
        <w:ind w:left="660" w:hanging="660"/>
      </w:pPr>
      <w:r>
        <w:t>Obchodní tajemství a Důvěrné údaje jsou dále společně označeny též jako „chráněné informace". Chráněnými informacemi nejsou informace, které byly získány od třetí osoby, a informace, které měla smluvní strana k dispozici již v okamžiku jejich poskytnutí druhou smluvní stranou.</w:t>
      </w:r>
    </w:p>
    <w:p w:rsidR="005A1BDF" w:rsidRDefault="00BF0E47">
      <w:pPr>
        <w:pStyle w:val="Zkladntext1"/>
        <w:numPr>
          <w:ilvl w:val="1"/>
          <w:numId w:val="1"/>
        </w:numPr>
        <w:shd w:val="clear" w:color="auto" w:fill="auto"/>
        <w:tabs>
          <w:tab w:val="left" w:pos="649"/>
        </w:tabs>
        <w:ind w:left="660" w:hanging="660"/>
      </w:pPr>
      <w:r>
        <w:t>Přestanou-li mít chráněné informace důvěrný charakter, tj. stanou-li se veřejně přístupnými, povinnosti dle této dohody se na ně od okamžiku, kdy se takovými stanou, přestávají vztahovat;</w:t>
      </w:r>
    </w:p>
    <w:p w:rsidR="005A1BDF" w:rsidRDefault="00BF0E47">
      <w:pPr>
        <w:pStyle w:val="Zkladntext1"/>
        <w:shd w:val="clear" w:color="auto" w:fill="auto"/>
        <w:ind w:left="660"/>
      </w:pPr>
      <w:r>
        <w:t>pokud důvěrný charakter ztratí pouze část informací, zanikají uvedené povinnosti pouze k takové části.</w:t>
      </w:r>
    </w:p>
    <w:p w:rsidR="005A1BDF" w:rsidRDefault="00BF0E47">
      <w:pPr>
        <w:pStyle w:val="Zkladntext1"/>
        <w:numPr>
          <w:ilvl w:val="1"/>
          <w:numId w:val="1"/>
        </w:numPr>
        <w:shd w:val="clear" w:color="auto" w:fill="auto"/>
        <w:tabs>
          <w:tab w:val="left" w:pos="643"/>
        </w:tabs>
        <w:ind w:left="660" w:hanging="660"/>
      </w:pPr>
      <w:r>
        <w:t>Smluvní strany se zavazují použít skutečnosti tvořící chráněné informace, pouze za účelem realizace této Smlouvy.</w:t>
      </w:r>
    </w:p>
    <w:p w:rsidR="005A1BDF" w:rsidRDefault="00BF0E47">
      <w:pPr>
        <w:pStyle w:val="Zkladntext1"/>
        <w:numPr>
          <w:ilvl w:val="1"/>
          <w:numId w:val="1"/>
        </w:numPr>
        <w:shd w:val="clear" w:color="auto" w:fill="auto"/>
        <w:tabs>
          <w:tab w:val="left" w:pos="643"/>
        </w:tabs>
        <w:ind w:left="660" w:hanging="660"/>
      </w:pPr>
      <w:r>
        <w:t>Obě smluvní strany se zavazují zachovávat mlčenlivost o skutečnostech tvořících chráněné informace, s výjimkou případů zvláštní povinnosti vypovídat vyplývající z obecně závazných právních předpisů a s výjimkou případů, kdy jedna smluvní strana bude zbavena mlčenlivosti druhou smluvní stranou.</w:t>
      </w:r>
    </w:p>
    <w:p w:rsidR="005A1BDF" w:rsidRDefault="00BF0E47">
      <w:pPr>
        <w:pStyle w:val="Zkladntext1"/>
        <w:numPr>
          <w:ilvl w:val="1"/>
          <w:numId w:val="1"/>
        </w:numPr>
        <w:shd w:val="clear" w:color="auto" w:fill="auto"/>
        <w:tabs>
          <w:tab w:val="left" w:pos="643"/>
        </w:tabs>
        <w:ind w:left="660" w:hanging="660"/>
      </w:pPr>
      <w:r>
        <w:t>Povinnost mlčenlivosti se rovněž nevztahuje na případy, kdy jedna ze smluvních stran zpřístupní tyto skutečnosti svým zaměstnancům při výkonu práce nebo smluvním partnerům podílejícím se na realizaci této Smlouvy. V takovém případě ale smluvní strany přijmou taková opatření, která jsou srovnatelná s opatřeními na ochranu vlastních chráněných informací.</w:t>
      </w:r>
    </w:p>
    <w:p w:rsidR="005A1BDF" w:rsidRDefault="00BF0E47">
      <w:pPr>
        <w:pStyle w:val="Zkladntext1"/>
        <w:numPr>
          <w:ilvl w:val="1"/>
          <w:numId w:val="1"/>
        </w:numPr>
        <w:shd w:val="clear" w:color="auto" w:fill="auto"/>
        <w:tabs>
          <w:tab w:val="left" w:pos="643"/>
        </w:tabs>
        <w:spacing w:after="500"/>
        <w:ind w:left="660" w:hanging="660"/>
      </w:pPr>
      <w:r>
        <w:t xml:space="preserve">Zhotovitel bere na vědomí, že je podle </w:t>
      </w:r>
      <w:proofErr w:type="spellStart"/>
      <w:r>
        <w:t>ust</w:t>
      </w:r>
      <w:proofErr w:type="spellEnd"/>
      <w:r>
        <w:t xml:space="preserve">. § 2 písm. e) zákona č. 320/2001 Sb., o finanční kontrole </w:t>
      </w:r>
      <w:r>
        <w:lastRenderedPageBreak/>
        <w:t>ve veřejné správě a o změně některých zákonů (zákon o finanční kontrole), ve znění pozdějších předpisů, osobou povinnou spolupůsobit při výkonu finanční kontroly prováděné v souvislosti s úhradou zboží nebo služeb z veřejných výdajů. Zhotovitel souhlasí se zveřejněním obsahu této Smlouvy, a to zejména v rozsahu identifikačních údajů smluvních stran, ustanovení o předmětu této Smlouvy, ceny plnění a ostatních obchodních podmínek tak, aby Smlouva mohla být předmětem poskytnuté informace ve smyslu zákona č. 106/1999 Sb., o svobodném přístupu k informacím, ve znění pozdějších předpisů.</w:t>
      </w:r>
    </w:p>
    <w:p w:rsidR="005A1BDF" w:rsidRDefault="00BF0E47">
      <w:pPr>
        <w:pStyle w:val="Nadpis20"/>
        <w:keepNext/>
        <w:keepLines/>
        <w:numPr>
          <w:ilvl w:val="0"/>
          <w:numId w:val="1"/>
        </w:numPr>
        <w:shd w:val="clear" w:color="auto" w:fill="auto"/>
        <w:tabs>
          <w:tab w:val="left" w:pos="2619"/>
        </w:tabs>
        <w:ind w:left="2220"/>
      </w:pPr>
      <w:bookmarkStart w:id="18" w:name="bookmark17"/>
      <w:r>
        <w:t xml:space="preserve">ODDÍL </w:t>
      </w:r>
      <w:r>
        <w:rPr>
          <w:color w:val="373737"/>
        </w:rPr>
        <w:t xml:space="preserve">- </w:t>
      </w:r>
      <w:r>
        <w:t>UKONČENÍ SMLOUVY, SMLUVNÍ POKUTY</w:t>
      </w:r>
      <w:bookmarkEnd w:id="18"/>
    </w:p>
    <w:p w:rsidR="005A1BDF" w:rsidRDefault="00BF0E47">
      <w:pPr>
        <w:pStyle w:val="Zkladntext1"/>
        <w:numPr>
          <w:ilvl w:val="1"/>
          <w:numId w:val="1"/>
        </w:numPr>
        <w:shd w:val="clear" w:color="auto" w:fill="auto"/>
        <w:tabs>
          <w:tab w:val="left" w:pos="643"/>
        </w:tabs>
        <w:ind w:left="660" w:hanging="660"/>
      </w:pPr>
      <w:r>
        <w:t>Tuto Smlouvu lze měnit pouze písemnou formou dodatkem ke Smlouvě nebo formou Změnového listu v souladu s ujednáním této Smlouvy.</w:t>
      </w:r>
    </w:p>
    <w:p w:rsidR="005A1BDF" w:rsidRDefault="00BF0E47">
      <w:pPr>
        <w:pStyle w:val="Zkladntext1"/>
        <w:numPr>
          <w:ilvl w:val="1"/>
          <w:numId w:val="1"/>
        </w:numPr>
        <w:shd w:val="clear" w:color="auto" w:fill="auto"/>
        <w:tabs>
          <w:tab w:val="left" w:pos="643"/>
        </w:tabs>
        <w:ind w:left="660" w:hanging="660"/>
      </w:pPr>
      <w:r>
        <w:t>Smluvní strany mohou tuto Smlouvu ukončit písemnou dohodou, v níž bude mimo jiné sjednán způsob vypořádání vzájemných vztahů.</w:t>
      </w:r>
    </w:p>
    <w:p w:rsidR="005A1BDF" w:rsidRDefault="00BF0E47">
      <w:pPr>
        <w:pStyle w:val="Zkladntext1"/>
        <w:numPr>
          <w:ilvl w:val="1"/>
          <w:numId w:val="1"/>
        </w:numPr>
        <w:shd w:val="clear" w:color="auto" w:fill="auto"/>
        <w:tabs>
          <w:tab w:val="left" w:pos="643"/>
        </w:tabs>
        <w:ind w:left="660" w:hanging="660"/>
      </w:pPr>
      <w:r>
        <w:t>Objednatel i Zhotovitel mají právo od Smlouvy odstoupit v případech podstatného porušení Smlouvy stanovených touto Smlouvou. Každá ze smluvních stran je rovněž oprávněna od této Smlouvy odstoupit v případě, že druhá smluvní strana vstoupí do likvidace nebo na její majetek bude prohlášen úpadek nebo podá dlužnický návrh na zahájení insolvenčního řízení. Odstoupení od Smlouvy musí mít písemnou formu a je účinné od jeho doručení druhé smluvní straně. Za podstatné porušení Smlouvy, v jehož důsledku může smluvní strana odstoupit od Smlouvy, pokládají smluvní strany zejména porušení těchto smluvních závazků:</w:t>
      </w:r>
    </w:p>
    <w:p w:rsidR="005A1BDF" w:rsidRDefault="00BF0E47">
      <w:pPr>
        <w:pStyle w:val="Zkladntext1"/>
        <w:numPr>
          <w:ilvl w:val="2"/>
          <w:numId w:val="1"/>
        </w:numPr>
        <w:shd w:val="clear" w:color="auto" w:fill="auto"/>
        <w:tabs>
          <w:tab w:val="left" w:pos="1666"/>
        </w:tabs>
        <w:ind w:left="1400" w:hanging="460"/>
        <w:jc w:val="left"/>
      </w:pPr>
      <w:r>
        <w:t>prodlení Zhotovitele se zahájením realizace plnění o více než jeden měsíc po sjednaném termínu zahájení,</w:t>
      </w:r>
    </w:p>
    <w:p w:rsidR="005A1BDF" w:rsidRDefault="00BF0E47">
      <w:pPr>
        <w:pStyle w:val="Zkladntext1"/>
        <w:numPr>
          <w:ilvl w:val="2"/>
          <w:numId w:val="1"/>
        </w:numPr>
        <w:shd w:val="clear" w:color="auto" w:fill="auto"/>
        <w:tabs>
          <w:tab w:val="left" w:pos="1666"/>
        </w:tabs>
        <w:ind w:left="1400" w:hanging="460"/>
        <w:jc w:val="left"/>
      </w:pPr>
      <w:r>
        <w:t>prodlení Zhotovitele s řádným dokončením plnění nebo části plnění o více než jeden měsíc,</w:t>
      </w:r>
    </w:p>
    <w:p w:rsidR="005A1BDF" w:rsidRDefault="00BF0E47">
      <w:pPr>
        <w:pStyle w:val="Zkladntext1"/>
        <w:numPr>
          <w:ilvl w:val="2"/>
          <w:numId w:val="1"/>
        </w:numPr>
        <w:shd w:val="clear" w:color="auto" w:fill="auto"/>
        <w:tabs>
          <w:tab w:val="left" w:pos="1666"/>
        </w:tabs>
        <w:ind w:left="1400" w:hanging="460"/>
        <w:jc w:val="left"/>
      </w:pPr>
      <w:r>
        <w:t>Nefunkčnost Vstupenkového systému nad rámec povolený SLA (dle oddílu 13 této Smlouvy) po dobu delší než 3 dní v kalendářním roce</w:t>
      </w:r>
    </w:p>
    <w:p w:rsidR="005A1BDF" w:rsidRDefault="00BF0E47">
      <w:pPr>
        <w:pStyle w:val="Zkladntext1"/>
        <w:numPr>
          <w:ilvl w:val="2"/>
          <w:numId w:val="1"/>
        </w:numPr>
        <w:shd w:val="clear" w:color="auto" w:fill="auto"/>
        <w:tabs>
          <w:tab w:val="left" w:pos="1666"/>
        </w:tabs>
        <w:ind w:left="1400" w:hanging="460"/>
        <w:jc w:val="left"/>
      </w:pPr>
      <w:r>
        <w:t>prodlení Objednatele se zaplacením ceny nebo její části o více než jeden měsíc,</w:t>
      </w:r>
    </w:p>
    <w:p w:rsidR="005A1BDF" w:rsidRDefault="00BF0E47">
      <w:pPr>
        <w:pStyle w:val="Zkladntext1"/>
        <w:numPr>
          <w:ilvl w:val="2"/>
          <w:numId w:val="1"/>
        </w:numPr>
        <w:shd w:val="clear" w:color="auto" w:fill="auto"/>
        <w:tabs>
          <w:tab w:val="left" w:pos="1666"/>
        </w:tabs>
        <w:ind w:left="1400" w:hanging="460"/>
        <w:jc w:val="left"/>
      </w:pPr>
      <w:r>
        <w:t>prodlení Objednatele s poskytnutím součinnosti nebo s plněním jeho povinností dle této Smlouvy o více než 1 měsíc.</w:t>
      </w:r>
    </w:p>
    <w:p w:rsidR="005A1BDF" w:rsidRDefault="00BF0E47">
      <w:pPr>
        <w:pStyle w:val="Zkladntext1"/>
        <w:numPr>
          <w:ilvl w:val="2"/>
          <w:numId w:val="1"/>
        </w:numPr>
        <w:shd w:val="clear" w:color="auto" w:fill="auto"/>
        <w:tabs>
          <w:tab w:val="left" w:pos="1666"/>
        </w:tabs>
        <w:spacing w:after="240"/>
        <w:ind w:left="1400" w:hanging="460"/>
        <w:jc w:val="left"/>
      </w:pPr>
      <w:r>
        <w:t>Porušení povinnosti ochrany chráněných informací dle této Smlouvy ze strany Zhotovitele.</w:t>
      </w:r>
    </w:p>
    <w:p w:rsidR="005A1BDF" w:rsidRDefault="00BF0E47">
      <w:pPr>
        <w:pStyle w:val="Zkladntext1"/>
        <w:numPr>
          <w:ilvl w:val="1"/>
          <w:numId w:val="1"/>
        </w:numPr>
        <w:shd w:val="clear" w:color="auto" w:fill="auto"/>
        <w:tabs>
          <w:tab w:val="left" w:pos="643"/>
        </w:tabs>
        <w:ind w:left="660" w:hanging="660"/>
      </w:pPr>
      <w:r>
        <w:t>Objednatel má právo písemně vypovědět tuto Smlouvu co do poskytování služeb bez udání důvodu. Výpovědní lhůta činí 3 měsíce a počíná běžet prvním dnem měsíce následujícího po měsíci, v němž byla výpověď doručena Zhotoviteli.</w:t>
      </w:r>
    </w:p>
    <w:p w:rsidR="005A1BDF" w:rsidRDefault="00BF0E47">
      <w:pPr>
        <w:pStyle w:val="Zkladntext1"/>
        <w:numPr>
          <w:ilvl w:val="1"/>
          <w:numId w:val="1"/>
        </w:numPr>
        <w:shd w:val="clear" w:color="auto" w:fill="auto"/>
        <w:tabs>
          <w:tab w:val="left" w:pos="638"/>
        </w:tabs>
        <w:ind w:left="660" w:hanging="660"/>
      </w:pPr>
      <w:r>
        <w:t>V případě, že se Zhotovitel dostane do prodlení s plněním nebo jeho částí oproti sjednanému Harmonogramu nasazení, má Objednatel vůči Zhotoviteli nárok na úhradu smluvní pokuty v částce 500,- Kč za každý započatý den prodlení.</w:t>
      </w:r>
    </w:p>
    <w:p w:rsidR="005A1BDF" w:rsidRDefault="00BF0E47">
      <w:pPr>
        <w:pStyle w:val="Zkladntext1"/>
        <w:numPr>
          <w:ilvl w:val="1"/>
          <w:numId w:val="1"/>
        </w:numPr>
        <w:shd w:val="clear" w:color="auto" w:fill="auto"/>
        <w:tabs>
          <w:tab w:val="left" w:pos="638"/>
        </w:tabs>
        <w:ind w:left="660" w:hanging="660"/>
      </w:pPr>
      <w:r>
        <w:t>V případě nefunkčnosti systému nad rámec povolený v SLA má Objednatel vůči Zhotoviteli nárok na úhradu smluvní pokuty ve výši 5.000,- Kč za každý započatý den nefunkčnosti systému</w:t>
      </w:r>
    </w:p>
    <w:p w:rsidR="005A1BDF" w:rsidRDefault="00BF0E47">
      <w:pPr>
        <w:pStyle w:val="Zkladntext1"/>
        <w:numPr>
          <w:ilvl w:val="1"/>
          <w:numId w:val="1"/>
        </w:numPr>
        <w:shd w:val="clear" w:color="auto" w:fill="auto"/>
        <w:tabs>
          <w:tab w:val="left" w:pos="638"/>
        </w:tabs>
        <w:ind w:left="660" w:hanging="660"/>
      </w:pPr>
      <w:r>
        <w:t>V případě, že se Zhotovitel dostane do prodlení s odstraněním poruchy nebo vady plnění v Ostrém provozu dle čl. 13.3 této Smlouvy, má Objednatel vůči Zhotoviteli nárok na úhradu smluvní pokuty v částce 2.000,- Kč za každý započatý den prodlení s odstraněním vady kategorie A, v částce 1000,- Kč za každý započatý den prodlení s odstraněním vady kategorie Bav částce 500,- Kč za každý započatý den prodlení s odstraněním vady kategorie C.</w:t>
      </w:r>
    </w:p>
    <w:p w:rsidR="005A1BDF" w:rsidRDefault="00BF0E47">
      <w:pPr>
        <w:pStyle w:val="Zkladntext1"/>
        <w:numPr>
          <w:ilvl w:val="1"/>
          <w:numId w:val="1"/>
        </w:numPr>
        <w:shd w:val="clear" w:color="auto" w:fill="auto"/>
        <w:tabs>
          <w:tab w:val="left" w:pos="638"/>
        </w:tabs>
        <w:ind w:left="660" w:hanging="660"/>
      </w:pPr>
      <w:r>
        <w:t>V případě, že Zhotovitel prodá Vstupenku v rozporu s touto Smlouvou, má Objednatel vůči Zhotoviteli nárok na úhradu smluvní pokuty v částce 2.000,- Kč za každou Vstupenku prodanou v rozporu s touto smlouvou. Prodejem Vstupenek v rozporu s touto Smlouvou se rozumí zejména nedodržení stanovených cen včetně zasahování do vzhledu Vstupenek či jeho upravování.</w:t>
      </w:r>
    </w:p>
    <w:p w:rsidR="005A1BDF" w:rsidRDefault="00BF0E47">
      <w:pPr>
        <w:pStyle w:val="Zkladntext1"/>
        <w:numPr>
          <w:ilvl w:val="1"/>
          <w:numId w:val="1"/>
        </w:numPr>
        <w:shd w:val="clear" w:color="auto" w:fill="auto"/>
        <w:tabs>
          <w:tab w:val="left" w:pos="638"/>
        </w:tabs>
        <w:ind w:left="660" w:hanging="660"/>
      </w:pPr>
      <w:r>
        <w:t>V případě, že se Zhotovitel dostane do prodlení s úhradou finančních prostředků získaných prodejem Vstupenek von</w:t>
      </w:r>
      <w:r>
        <w:rPr>
          <w:color w:val="373737"/>
        </w:rPr>
        <w:t>-</w:t>
      </w:r>
      <w:r>
        <w:t>l</w:t>
      </w:r>
      <w:r>
        <w:rPr>
          <w:color w:val="373737"/>
        </w:rPr>
        <w:t>i</w:t>
      </w:r>
      <w:r>
        <w:t xml:space="preserve">ne rozhraní zavazuje se uhradit Objednateli smluvní pokutu ve výši 0,05% za každý </w:t>
      </w:r>
      <w:r>
        <w:lastRenderedPageBreak/>
        <w:t>den prodlení.</w:t>
      </w:r>
    </w:p>
    <w:p w:rsidR="005A1BDF" w:rsidRDefault="00BF0E47">
      <w:pPr>
        <w:pStyle w:val="Zkladntext1"/>
        <w:numPr>
          <w:ilvl w:val="1"/>
          <w:numId w:val="1"/>
        </w:numPr>
        <w:shd w:val="clear" w:color="auto" w:fill="auto"/>
        <w:tabs>
          <w:tab w:val="left" w:pos="663"/>
        </w:tabs>
        <w:spacing w:after="520"/>
        <w:ind w:left="660" w:hanging="660"/>
      </w:pPr>
      <w:r>
        <w:t>Vznikem nároku na kteroukoli smluvní pokutu dle této Smlouvy ani jejím uhrazením není dotčen nárok Objednatele na náhradu škody vzniklou porušením povinnosti Zhotovitele, za niž byla sjednána smluvní pokuta. Smluvní pokuta je splatná do 15 dnů od jejího vyúčtování Objednatelem Zhotoviteli, přičemž provádět vyúčtování smluvní pokuty může Objednatel i průběžně za trvání prodlení nebo jednorázově až po jeho skončení. Smluvní strany konstatují, že smluvní pokuty považují za přiměřené významu zajišťovaných povinností.</w:t>
      </w:r>
    </w:p>
    <w:p w:rsidR="005A1BDF" w:rsidRDefault="00BF0E47">
      <w:pPr>
        <w:pStyle w:val="Nadpis20"/>
        <w:keepNext/>
        <w:keepLines/>
        <w:numPr>
          <w:ilvl w:val="0"/>
          <w:numId w:val="1"/>
        </w:numPr>
        <w:shd w:val="clear" w:color="auto" w:fill="auto"/>
        <w:tabs>
          <w:tab w:val="left" w:pos="3679"/>
        </w:tabs>
        <w:spacing w:after="240"/>
        <w:ind w:left="3280"/>
      </w:pPr>
      <w:bookmarkStart w:id="19" w:name="bookmark18"/>
      <w:r>
        <w:t xml:space="preserve">ODDÍL </w:t>
      </w:r>
      <w:r>
        <w:rPr>
          <w:color w:val="373737"/>
        </w:rPr>
        <w:t xml:space="preserve">- </w:t>
      </w:r>
      <w:r>
        <w:t>DALŠÍ UJEDNÁNÍ</w:t>
      </w:r>
      <w:bookmarkEnd w:id="19"/>
    </w:p>
    <w:p w:rsidR="005A1BDF" w:rsidRDefault="00BF0E47">
      <w:pPr>
        <w:pStyle w:val="Zkladntext1"/>
        <w:numPr>
          <w:ilvl w:val="1"/>
          <w:numId w:val="1"/>
        </w:numPr>
        <w:shd w:val="clear" w:color="auto" w:fill="auto"/>
        <w:tabs>
          <w:tab w:val="left" w:pos="638"/>
        </w:tabs>
        <w:ind w:left="660" w:hanging="660"/>
      </w:pPr>
      <w:r>
        <w:t>Smluvní strany se zavazují, že pokud se kterékoli ustanovení této Smlouvy nebo s ní související ujednání či jakákoli její část ukážou být neplatnými nebo se neplatnými stanou, neovlivní tato skutečnost platnost Smlouvy jako takové. V takovém případě se strany zavazují nahradit neplatné ustanovení ustanovením platným, které se svým účelem pokud možno co nejvíce podobá neplatnému ustanovení.</w:t>
      </w:r>
    </w:p>
    <w:p w:rsidR="005A1BDF" w:rsidRDefault="00BF0E47">
      <w:pPr>
        <w:pStyle w:val="Zkladntext1"/>
        <w:numPr>
          <w:ilvl w:val="1"/>
          <w:numId w:val="1"/>
        </w:numPr>
        <w:shd w:val="clear" w:color="auto" w:fill="auto"/>
        <w:tabs>
          <w:tab w:val="left" w:pos="638"/>
        </w:tabs>
        <w:ind w:left="660" w:hanging="660"/>
      </w:pPr>
      <w:r>
        <w:t>V případě vyšší moci je každá ze smluvních stran zproštěna svých závazků z této Smlouvy a za jakékoli nedodržení Smlouvy nebo prodlení s</w:t>
      </w:r>
      <w:r>
        <w:rPr>
          <w:color w:val="373737"/>
        </w:rPr>
        <w:t>p</w:t>
      </w:r>
      <w:r>
        <w:t>lněn</w:t>
      </w:r>
      <w:r>
        <w:rPr>
          <w:color w:val="373737"/>
        </w:rPr>
        <w:t>í</w:t>
      </w:r>
      <w:r>
        <w:t>m jakéhokoli závazku vyplývajícího z této Smlouvy, neponese smluvní strana odpovědnost, pokud bude takové nedodržení Smlouvy nebo prodlení s</w:t>
      </w:r>
      <w:r>
        <w:rPr>
          <w:color w:val="373737"/>
        </w:rPr>
        <w:t>pl</w:t>
      </w:r>
      <w:r>
        <w:t>něn</w:t>
      </w:r>
      <w:r>
        <w:rPr>
          <w:color w:val="373737"/>
        </w:rPr>
        <w:t>í</w:t>
      </w:r>
      <w:r>
        <w:t>m jakéhokoli závazku vyplývajícího z této Smlouvy přímo nebo nepřímo způsobeno okolností vyšší moci. Přitom není rozhodné, zda okolnost vyšší moci existovala k datu uzavření této Smlouvy nebo nastala později. Za okolnosti vyšší moci se považují zejména živelné pohromy, válečné konflikty, občanské nepokoje, stávky.</w:t>
      </w:r>
    </w:p>
    <w:p w:rsidR="005A1BDF" w:rsidRDefault="00BF0E47">
      <w:pPr>
        <w:pStyle w:val="Zkladntext1"/>
        <w:numPr>
          <w:ilvl w:val="1"/>
          <w:numId w:val="1"/>
        </w:numPr>
        <w:shd w:val="clear" w:color="auto" w:fill="auto"/>
        <w:tabs>
          <w:tab w:val="left" w:pos="638"/>
        </w:tabs>
        <w:ind w:left="660" w:hanging="660"/>
      </w:pPr>
      <w:r>
        <w:t>Smluvní strany se dohodly, že veškeré písemnosti (např. odstoupení od Smlouvy, výpověď) se doručují doporučeným dopisem prostřednictvím poštovní přepravy, a to na adresy smluvních stran uvedené v této Smlouvě, není-li stanoveno pro daný případ jinak. Pokud v průběhu plnění této Smlouvy dojde ke změně adresy některé ze smluvních stran, je tato smluvní strana povinna neprodleně písemně oznámit druhé smluvní straně tuto změnu a to způsobem uvedeným v tomto odstavci. Nebude-li příslušná smluvní strana na uvedené adrese zastižena, písemnost se prostřednictvím poštovního doručovatele uloží na poště. Nevyzvedne-li si příslušná smluvní strana zásilku do deseti kalendářních dnů od uložení, považuje se poslední den této lhůty za den doručení, i když se smluvní strana o doručení nedozvěděla. V případě, že příslušná smluvní strana odmítne zásilku bezdůvodně převzít, má se za to, že zásilka byla doručena dnem, kdy byla bezdůvodně odmítnuta. Za řádné doručení se považuje také doručení do datové</w:t>
      </w:r>
      <w:r>
        <w:br w:type="page"/>
      </w:r>
    </w:p>
    <w:p w:rsidR="005A1BDF" w:rsidRDefault="00BF0E47">
      <w:pPr>
        <w:pStyle w:val="Zkladntext1"/>
        <w:shd w:val="clear" w:color="auto" w:fill="auto"/>
        <w:ind w:left="680" w:firstLine="20"/>
      </w:pPr>
      <w:r>
        <w:lastRenderedPageBreak/>
        <w:t>schránky a doručení osobně kteroukoli smluvní stranou nebo jejím zástupcem oproti podpisu druhé smluvní strany nebo jejího zástupce.</w:t>
      </w:r>
    </w:p>
    <w:p w:rsidR="005A1BDF" w:rsidRDefault="00BF0E47">
      <w:pPr>
        <w:pStyle w:val="Zkladntext1"/>
        <w:numPr>
          <w:ilvl w:val="1"/>
          <w:numId w:val="1"/>
        </w:numPr>
        <w:shd w:val="clear" w:color="auto" w:fill="auto"/>
        <w:tabs>
          <w:tab w:val="left" w:pos="644"/>
        </w:tabs>
        <w:spacing w:after="500"/>
        <w:ind w:left="680" w:hanging="680"/>
      </w:pPr>
      <w:r>
        <w:t>Objednatel podpisem této Smlouvy stvrzuje, že Zhotovitel je oprávněn uvádět obchodní firmu Objednatele jako svoji referenci, včetně popisu a termínů realizace.</w:t>
      </w:r>
    </w:p>
    <w:p w:rsidR="005A1BDF" w:rsidRDefault="00BF0E47">
      <w:pPr>
        <w:pStyle w:val="Nadpis20"/>
        <w:keepNext/>
        <w:keepLines/>
        <w:numPr>
          <w:ilvl w:val="0"/>
          <w:numId w:val="1"/>
        </w:numPr>
        <w:shd w:val="clear" w:color="auto" w:fill="auto"/>
        <w:tabs>
          <w:tab w:val="left" w:pos="3299"/>
        </w:tabs>
        <w:ind w:left="2880"/>
      </w:pPr>
      <w:bookmarkStart w:id="20" w:name="bookmark19"/>
      <w:r>
        <w:t>ODD</w:t>
      </w:r>
      <w:r>
        <w:rPr>
          <w:color w:val="373737"/>
        </w:rPr>
        <w:t>ÍL</w:t>
      </w:r>
      <w:r w:rsidR="00057143">
        <w:rPr>
          <w:color w:val="373737"/>
        </w:rPr>
        <w:t xml:space="preserve"> </w:t>
      </w:r>
      <w:r>
        <w:t>-</w:t>
      </w:r>
      <w:r w:rsidR="00057143">
        <w:t xml:space="preserve"> </w:t>
      </w:r>
      <w:r>
        <w:rPr>
          <w:color w:val="373737"/>
        </w:rPr>
        <w:t>ZÁVĚR</w:t>
      </w:r>
      <w:r>
        <w:t>EČNÁ USTANOVENÍ</w:t>
      </w:r>
      <w:bookmarkEnd w:id="20"/>
    </w:p>
    <w:p w:rsidR="005A1BDF" w:rsidRDefault="00BF0E47">
      <w:pPr>
        <w:pStyle w:val="Zkladntext1"/>
        <w:numPr>
          <w:ilvl w:val="1"/>
          <w:numId w:val="1"/>
        </w:numPr>
        <w:shd w:val="clear" w:color="auto" w:fill="auto"/>
        <w:tabs>
          <w:tab w:val="left" w:pos="644"/>
        </w:tabs>
        <w:ind w:left="680" w:hanging="680"/>
      </w:pPr>
      <w:r>
        <w:t>Smlouva nabývá účinnosti dnem u</w:t>
      </w:r>
      <w:r>
        <w:rPr>
          <w:color w:val="373737"/>
        </w:rPr>
        <w:t>v</w:t>
      </w:r>
      <w:r>
        <w:t>eřejnění v registru smluv dle zákona č. 340/2015 Sb., zákon o zvláštních podmínkách účinnosti některých smluv, uveřejňování těchto smluv a o registru smluv (zákon o registru smluv).</w:t>
      </w:r>
    </w:p>
    <w:p w:rsidR="005A1BDF" w:rsidRDefault="00BF0E47">
      <w:pPr>
        <w:pStyle w:val="Zkladntext1"/>
        <w:numPr>
          <w:ilvl w:val="1"/>
          <w:numId w:val="1"/>
        </w:numPr>
        <w:shd w:val="clear" w:color="auto" w:fill="auto"/>
        <w:tabs>
          <w:tab w:val="left" w:pos="644"/>
        </w:tabs>
        <w:ind w:left="680" w:hanging="680"/>
      </w:pPr>
      <w:r>
        <w:t>Pro případ povinnosti uveřejnění této Smlouvy dle zákona o registru smluv, smluvní strany sjednávají, že uveřejnění provede Objednatel. Obě strany berou na vědomí, že nebudou uveřejněny pouze ty informace, které nelze poskytnout podle předpisů upravujících svobodný přístup k informacím. Považuje-li Zhotovitel některé informace uvedené v této Smlouvě za informace, které nemohou být uveřejněny v registru smluv dle zákona o registru smluv, je povinen na to Objednatele současně s uzavřením této Smlouvy písemně upozornit.</w:t>
      </w:r>
    </w:p>
    <w:p w:rsidR="005A1BDF" w:rsidRDefault="00BF0E47">
      <w:pPr>
        <w:pStyle w:val="Zkladntext1"/>
        <w:numPr>
          <w:ilvl w:val="1"/>
          <w:numId w:val="1"/>
        </w:numPr>
        <w:shd w:val="clear" w:color="auto" w:fill="auto"/>
        <w:tabs>
          <w:tab w:val="left" w:pos="644"/>
        </w:tabs>
        <w:ind w:left="680" w:hanging="680"/>
      </w:pPr>
      <w:r>
        <w:t>Zhotovitel není oprávněn postoupit peněžité nároky vůči Objednateli na třetí osobu bez předchozího písemného souhlasu Objednatele.</w:t>
      </w:r>
    </w:p>
    <w:p w:rsidR="005A1BDF" w:rsidRDefault="00BF0E47">
      <w:pPr>
        <w:pStyle w:val="Zkladntext1"/>
        <w:numPr>
          <w:ilvl w:val="1"/>
          <w:numId w:val="1"/>
        </w:numPr>
        <w:shd w:val="clear" w:color="auto" w:fill="auto"/>
        <w:tabs>
          <w:tab w:val="left" w:pos="644"/>
        </w:tabs>
        <w:ind w:left="680" w:hanging="680"/>
      </w:pPr>
      <w:r>
        <w:t>Veškerá práva a povinnosti z této Smlouvy přecházejí na právní nástupce smluvních stran, pokud to jejich povaha nevylučuje.</w:t>
      </w:r>
    </w:p>
    <w:p w:rsidR="005A1BDF" w:rsidRDefault="00BF0E47">
      <w:pPr>
        <w:pStyle w:val="Zkladntext1"/>
        <w:numPr>
          <w:ilvl w:val="1"/>
          <w:numId w:val="1"/>
        </w:numPr>
        <w:shd w:val="clear" w:color="auto" w:fill="auto"/>
        <w:tabs>
          <w:tab w:val="left" w:pos="644"/>
        </w:tabs>
        <w:ind w:left="680" w:hanging="680"/>
      </w:pPr>
      <w:r>
        <w:t>Zhotovitel na sebe přebírá nebezpečí změny okolností. Ustanovení § 1799 a § 1800 občanského zákoníku se neužijí.</w:t>
      </w:r>
    </w:p>
    <w:p w:rsidR="005A1BDF" w:rsidRDefault="00BF0E47">
      <w:pPr>
        <w:pStyle w:val="Zkladntext1"/>
        <w:numPr>
          <w:ilvl w:val="1"/>
          <w:numId w:val="1"/>
        </w:numPr>
        <w:shd w:val="clear" w:color="auto" w:fill="auto"/>
        <w:tabs>
          <w:tab w:val="left" w:pos="644"/>
        </w:tabs>
        <w:ind w:left="680" w:hanging="680"/>
      </w:pPr>
      <w:r>
        <w:t>Smluvní strany podpisem této Smlouvy stvrzují, že její obsah a obsah příloh podrobně znají a souhlasí s nimi. Smlouva představuje dohodu stran o celém jejím obsahu, stranám je srozumitelná a byla podepsána svobodně a vážně.</w:t>
      </w:r>
    </w:p>
    <w:p w:rsidR="005A1BDF" w:rsidRDefault="00BF0E47">
      <w:pPr>
        <w:pStyle w:val="Zkladntext1"/>
        <w:numPr>
          <w:ilvl w:val="1"/>
          <w:numId w:val="1"/>
        </w:numPr>
        <w:shd w:val="clear" w:color="auto" w:fill="auto"/>
        <w:tabs>
          <w:tab w:val="left" w:pos="644"/>
        </w:tabs>
        <w:ind w:left="680" w:hanging="680"/>
      </w:pPr>
      <w:r>
        <w:t>Ve věcech výslovně neupravených touto Smlouvou se práva a povinnosti smluvních stran řídí českým právním řádem, zejména zákonem č. 89/2012 Sb., občanský zákoník, ve znění pozdějších předpisů, zejména ustanoveními o Smlouvě o dílo.</w:t>
      </w:r>
    </w:p>
    <w:p w:rsidR="005A1BDF" w:rsidRDefault="00BF0E47">
      <w:pPr>
        <w:pStyle w:val="Zkladntext1"/>
        <w:numPr>
          <w:ilvl w:val="1"/>
          <w:numId w:val="1"/>
        </w:numPr>
        <w:shd w:val="clear" w:color="auto" w:fill="auto"/>
        <w:tabs>
          <w:tab w:val="left" w:pos="644"/>
        </w:tabs>
        <w:ind w:left="680" w:hanging="680"/>
      </w:pPr>
      <w:r>
        <w:t>Nedílnou součástí této Smlouvy jsou její přílohy, a to:</w:t>
      </w:r>
    </w:p>
    <w:p w:rsidR="005A1BDF" w:rsidRDefault="00BF0E47">
      <w:pPr>
        <w:pStyle w:val="Zkladntext1"/>
        <w:numPr>
          <w:ilvl w:val="0"/>
          <w:numId w:val="3"/>
        </w:numPr>
        <w:shd w:val="clear" w:color="auto" w:fill="auto"/>
        <w:tabs>
          <w:tab w:val="left" w:pos="1613"/>
        </w:tabs>
        <w:ind w:left="960"/>
        <w:jc w:val="left"/>
      </w:pPr>
      <w:r>
        <w:t>Příloha č. 1 - Odpovědné osoby ve věcech smluvních a ve věcech technických</w:t>
      </w:r>
    </w:p>
    <w:p w:rsidR="005A1BDF" w:rsidRDefault="00BF0E47">
      <w:pPr>
        <w:pStyle w:val="Zkladntext1"/>
        <w:numPr>
          <w:ilvl w:val="0"/>
          <w:numId w:val="3"/>
        </w:numPr>
        <w:shd w:val="clear" w:color="auto" w:fill="auto"/>
        <w:tabs>
          <w:tab w:val="left" w:pos="1613"/>
        </w:tabs>
        <w:ind w:left="960"/>
        <w:jc w:val="left"/>
      </w:pPr>
      <w:r>
        <w:t xml:space="preserve">Příloha č. 2 </w:t>
      </w:r>
      <w:r>
        <w:rPr>
          <w:color w:val="373737"/>
        </w:rPr>
        <w:t xml:space="preserve">- </w:t>
      </w:r>
      <w:r>
        <w:t>vzor Změnového listu</w:t>
      </w:r>
    </w:p>
    <w:p w:rsidR="005A1BDF" w:rsidRDefault="00BF0E47">
      <w:pPr>
        <w:pStyle w:val="Zkladntext1"/>
        <w:numPr>
          <w:ilvl w:val="0"/>
          <w:numId w:val="3"/>
        </w:numPr>
        <w:shd w:val="clear" w:color="auto" w:fill="auto"/>
        <w:tabs>
          <w:tab w:val="left" w:pos="1613"/>
        </w:tabs>
        <w:ind w:left="960"/>
        <w:jc w:val="left"/>
      </w:pPr>
      <w:r>
        <w:t>Příloha č. 3 - Harmonogram nasazení</w:t>
      </w:r>
    </w:p>
    <w:p w:rsidR="005A1BDF" w:rsidRDefault="00BF0E47">
      <w:pPr>
        <w:pStyle w:val="Zkladntext1"/>
        <w:numPr>
          <w:ilvl w:val="0"/>
          <w:numId w:val="3"/>
        </w:numPr>
        <w:shd w:val="clear" w:color="auto" w:fill="auto"/>
        <w:tabs>
          <w:tab w:val="left" w:pos="1613"/>
        </w:tabs>
        <w:ind w:left="960"/>
        <w:jc w:val="left"/>
      </w:pPr>
      <w:r>
        <w:t>Příloha č. 4 - Technická specifikace (Hardware), specifikace internetového připojení</w:t>
      </w:r>
    </w:p>
    <w:p w:rsidR="005A1BDF" w:rsidRDefault="00BF0E47">
      <w:pPr>
        <w:pStyle w:val="Zkladntext1"/>
        <w:numPr>
          <w:ilvl w:val="0"/>
          <w:numId w:val="3"/>
        </w:numPr>
        <w:shd w:val="clear" w:color="auto" w:fill="auto"/>
        <w:tabs>
          <w:tab w:val="left" w:pos="1613"/>
        </w:tabs>
        <w:ind w:left="960"/>
        <w:jc w:val="left"/>
      </w:pPr>
      <w:r>
        <w:t>Příloha č. 5 - Vstupní věta do účetnictví NG + importní soubor tržeb NG</w:t>
      </w:r>
    </w:p>
    <w:p w:rsidR="005A1BDF" w:rsidRDefault="00BF0E47">
      <w:pPr>
        <w:pStyle w:val="Zkladntext1"/>
        <w:numPr>
          <w:ilvl w:val="0"/>
          <w:numId w:val="3"/>
        </w:numPr>
        <w:shd w:val="clear" w:color="auto" w:fill="auto"/>
        <w:tabs>
          <w:tab w:val="left" w:pos="1613"/>
        </w:tabs>
        <w:ind w:left="960"/>
        <w:jc w:val="left"/>
      </w:pPr>
      <w:r>
        <w:t>Příloha č. 6 - Podrobná specifikace předmětu zakázky</w:t>
      </w:r>
    </w:p>
    <w:p w:rsidR="005A1BDF" w:rsidRDefault="00BF0E47">
      <w:pPr>
        <w:pStyle w:val="Zkladntext1"/>
        <w:numPr>
          <w:ilvl w:val="0"/>
          <w:numId w:val="3"/>
        </w:numPr>
        <w:shd w:val="clear" w:color="auto" w:fill="auto"/>
        <w:tabs>
          <w:tab w:val="left" w:pos="1613"/>
        </w:tabs>
        <w:ind w:left="960"/>
        <w:jc w:val="left"/>
      </w:pPr>
      <w:r>
        <w:t xml:space="preserve">Příloha </w:t>
      </w:r>
      <w:proofErr w:type="gramStart"/>
      <w:r>
        <w:t>č.7 - Platné</w:t>
      </w:r>
      <w:proofErr w:type="gramEnd"/>
      <w:r>
        <w:t xml:space="preserve"> ceníky vstupného</w:t>
      </w:r>
    </w:p>
    <w:p w:rsidR="005A1BDF" w:rsidRDefault="00BF0E47">
      <w:pPr>
        <w:pStyle w:val="Zkladntext1"/>
        <w:numPr>
          <w:ilvl w:val="0"/>
          <w:numId w:val="3"/>
        </w:numPr>
        <w:shd w:val="clear" w:color="auto" w:fill="auto"/>
        <w:tabs>
          <w:tab w:val="left" w:pos="1613"/>
        </w:tabs>
        <w:spacing w:after="260"/>
        <w:ind w:left="960"/>
        <w:jc w:val="left"/>
      </w:pPr>
      <w:r>
        <w:t xml:space="preserve">Příloha č. 8 </w:t>
      </w:r>
      <w:r>
        <w:rPr>
          <w:color w:val="373737"/>
        </w:rPr>
        <w:t xml:space="preserve">- </w:t>
      </w:r>
      <w:r>
        <w:t>Nabídková cena</w:t>
      </w:r>
    </w:p>
    <w:p w:rsidR="005A1BDF" w:rsidRDefault="00BF0E47">
      <w:pPr>
        <w:pStyle w:val="Zkladntext1"/>
        <w:shd w:val="clear" w:color="auto" w:fill="auto"/>
        <w:ind w:left="680" w:hanging="680"/>
        <w:sectPr w:rsidR="005A1BDF">
          <w:footerReference w:type="default" r:id="rId8"/>
          <w:footerReference w:type="first" r:id="rId9"/>
          <w:pgSz w:w="11900" w:h="16840"/>
          <w:pgMar w:top="1833" w:right="1637" w:bottom="1785" w:left="1475" w:header="0" w:footer="3" w:gutter="0"/>
          <w:cols w:space="720"/>
          <w:noEndnote/>
          <w:titlePg/>
          <w:docGrid w:linePitch="360"/>
        </w:sectPr>
      </w:pPr>
      <w:r>
        <w:t>19.9. Smlouva je vyhotovena ve 2 stejnopisech, z nichž po jednom obdrží každá ze smluvních stran.</w:t>
      </w:r>
    </w:p>
    <w:p w:rsidR="005A1BDF" w:rsidRDefault="005A1BDF">
      <w:pPr>
        <w:spacing w:before="3" w:after="3" w:line="240" w:lineRule="exact"/>
        <w:rPr>
          <w:sz w:val="19"/>
          <w:szCs w:val="19"/>
        </w:rPr>
      </w:pPr>
    </w:p>
    <w:p w:rsidR="005A1BDF" w:rsidRDefault="005A1BDF">
      <w:pPr>
        <w:spacing w:line="14" w:lineRule="exact"/>
        <w:sectPr w:rsidR="005A1BDF">
          <w:type w:val="continuous"/>
          <w:pgSz w:w="11900" w:h="16840"/>
          <w:pgMar w:top="2070" w:right="0" w:bottom="959" w:left="0" w:header="0" w:footer="3" w:gutter="0"/>
          <w:cols w:space="720"/>
          <w:noEndnote/>
          <w:docGrid w:linePitch="360"/>
        </w:sectPr>
      </w:pPr>
    </w:p>
    <w:p w:rsidR="005A1BDF" w:rsidRDefault="00BF0E47" w:rsidP="00057143">
      <w:pPr>
        <w:pStyle w:val="Zkladntext1"/>
        <w:framePr w:w="408" w:h="289" w:wrap="none" w:vAnchor="text" w:hAnchor="page" w:x="3216" w:y="154"/>
        <w:shd w:val="clear" w:color="auto" w:fill="auto"/>
        <w:jc w:val="left"/>
      </w:pPr>
      <w:r>
        <w:t>dne:</w:t>
      </w:r>
    </w:p>
    <w:p w:rsidR="005A1BDF" w:rsidRDefault="00BF0E47">
      <w:pPr>
        <w:pStyle w:val="Zkladntext20"/>
        <w:framePr w:w="1174" w:h="299" w:wrap="none" w:vAnchor="text" w:hAnchor="page" w:x="4301" w:y="21"/>
        <w:shd w:val="clear" w:color="auto" w:fill="auto"/>
        <w:spacing w:after="0" w:line="240" w:lineRule="auto"/>
      </w:pPr>
      <w:r>
        <w:rPr>
          <w:b w:val="0"/>
          <w:bCs w:val="0"/>
        </w:rPr>
        <w:t>- 1</w:t>
      </w:r>
      <w:r w:rsidR="00057143">
        <w:rPr>
          <w:b w:val="0"/>
          <w:bCs w:val="0"/>
        </w:rPr>
        <w:t>.</w:t>
      </w:r>
      <w:r>
        <w:rPr>
          <w:b w:val="0"/>
          <w:bCs w:val="0"/>
        </w:rPr>
        <w:t xml:space="preserve"> 02. 201</w:t>
      </w:r>
      <w:r w:rsidR="00057143">
        <w:rPr>
          <w:b w:val="0"/>
          <w:bCs w:val="0"/>
        </w:rPr>
        <w:t>8</w:t>
      </w:r>
    </w:p>
    <w:p w:rsidR="005A1BDF" w:rsidRDefault="00BF0E47" w:rsidP="00057143">
      <w:pPr>
        <w:pStyle w:val="Titulekobrzku0"/>
        <w:framePr w:w="7953" w:h="936" w:wrap="none" w:vAnchor="text" w:hAnchor="page" w:x="1864" w:y="518"/>
        <w:shd w:val="clear" w:color="auto" w:fill="auto"/>
      </w:pPr>
      <w:r>
        <w:t>Objednatel:</w:t>
      </w:r>
      <w:r w:rsidR="00057143">
        <w:tab/>
      </w:r>
      <w:r w:rsidR="00057143">
        <w:tab/>
      </w:r>
      <w:r w:rsidR="00057143">
        <w:tab/>
      </w:r>
      <w:r w:rsidR="00057143">
        <w:tab/>
      </w:r>
      <w:r w:rsidR="00057143">
        <w:tab/>
      </w:r>
      <w:r w:rsidR="00057143">
        <w:tab/>
        <w:t>Zhotovitel:</w:t>
      </w:r>
    </w:p>
    <w:p w:rsidR="005A1BDF" w:rsidRDefault="00BF0E47">
      <w:pPr>
        <w:pStyle w:val="Titulekobrzku0"/>
        <w:framePr w:w="169" w:h="292" w:wrap="none" w:vAnchor="text" w:hAnchor="page" w:x="6953" w:y="149"/>
        <w:shd w:val="clear" w:color="auto" w:fill="auto"/>
      </w:pPr>
      <w:r>
        <w:t>V</w:t>
      </w:r>
    </w:p>
    <w:p w:rsidR="005A1BDF" w:rsidRDefault="00BF0E47">
      <w:pPr>
        <w:pStyle w:val="Titulekobrzku0"/>
        <w:framePr w:w="410" w:h="292" w:wrap="none" w:vAnchor="text" w:hAnchor="page" w:x="8066" w:y="149"/>
        <w:shd w:val="clear" w:color="auto" w:fill="auto"/>
      </w:pPr>
      <w:r>
        <w:t>d</w:t>
      </w:r>
      <w:r>
        <w:rPr>
          <w:color w:val="373737"/>
        </w:rPr>
        <w:t>ne:</w:t>
      </w:r>
    </w:p>
    <w:p w:rsidR="005A1BDF" w:rsidRPr="00057143" w:rsidRDefault="00057143" w:rsidP="00057143">
      <w:pPr>
        <w:tabs>
          <w:tab w:val="left" w:pos="5696"/>
          <w:tab w:val="left" w:pos="7060"/>
        </w:tabs>
        <w:spacing w:line="360" w:lineRule="exact"/>
        <w:rPr>
          <w:rFonts w:asciiTheme="minorHAnsi" w:hAnsiTheme="minorHAnsi" w:cstheme="minorHAnsi"/>
          <w:sz w:val="20"/>
          <w:szCs w:val="20"/>
        </w:rPr>
      </w:pPr>
      <w:r w:rsidRPr="00057143">
        <w:rPr>
          <w:rFonts w:asciiTheme="minorHAnsi" w:hAnsiTheme="minorHAnsi" w:cstheme="minorHAnsi"/>
          <w:sz w:val="20"/>
          <w:szCs w:val="20"/>
        </w:rPr>
        <w:t>V Praze</w:t>
      </w:r>
      <w:r>
        <w:rPr>
          <w:rFonts w:asciiTheme="minorHAnsi" w:hAnsiTheme="minorHAnsi" w:cstheme="minorHAnsi"/>
          <w:sz w:val="20"/>
          <w:szCs w:val="20"/>
        </w:rPr>
        <w:tab/>
      </w:r>
      <w:proofErr w:type="spellStart"/>
      <w:r>
        <w:rPr>
          <w:rFonts w:asciiTheme="minorHAnsi" w:hAnsiTheme="minorHAnsi" w:cstheme="minorHAnsi"/>
          <w:sz w:val="20"/>
          <w:szCs w:val="20"/>
        </w:rPr>
        <w:t>Praze</w:t>
      </w:r>
      <w:proofErr w:type="spellEnd"/>
      <w:r>
        <w:rPr>
          <w:rFonts w:asciiTheme="minorHAnsi" w:hAnsiTheme="minorHAnsi" w:cstheme="minorHAnsi"/>
          <w:sz w:val="20"/>
          <w:szCs w:val="20"/>
        </w:rPr>
        <w:t xml:space="preserve"> </w:t>
      </w:r>
      <w:r>
        <w:rPr>
          <w:rFonts w:asciiTheme="minorHAnsi" w:hAnsiTheme="minorHAnsi" w:cstheme="minorHAnsi"/>
          <w:sz w:val="20"/>
          <w:szCs w:val="20"/>
        </w:rPr>
        <w:tab/>
      </w:r>
      <w:proofErr w:type="gramStart"/>
      <w:r>
        <w:rPr>
          <w:rFonts w:asciiTheme="minorHAnsi" w:hAnsiTheme="minorHAnsi" w:cstheme="minorHAnsi"/>
          <w:sz w:val="20"/>
          <w:szCs w:val="20"/>
        </w:rPr>
        <w:t>23.1.2018</w:t>
      </w:r>
      <w:proofErr w:type="gramEnd"/>
    </w:p>
    <w:p w:rsidR="005A1BDF" w:rsidRDefault="005A1BDF">
      <w:pPr>
        <w:spacing w:line="360" w:lineRule="exact"/>
      </w:pPr>
    </w:p>
    <w:p w:rsidR="005A1BDF" w:rsidRDefault="005A1BDF">
      <w:pPr>
        <w:spacing w:line="360" w:lineRule="exact"/>
      </w:pPr>
    </w:p>
    <w:p w:rsidR="005A1BDF" w:rsidRDefault="005A1BDF">
      <w:pPr>
        <w:spacing w:line="360" w:lineRule="exact"/>
      </w:pPr>
    </w:p>
    <w:p w:rsidR="005A1BDF" w:rsidRDefault="00057143" w:rsidP="00057143">
      <w:pPr>
        <w:tabs>
          <w:tab w:val="left" w:pos="6308"/>
        </w:tabs>
        <w:spacing w:line="360" w:lineRule="exact"/>
      </w:pPr>
      <w:r>
        <w:tab/>
      </w:r>
    </w:p>
    <w:p w:rsidR="005A1BDF" w:rsidRDefault="005A1BDF">
      <w:pPr>
        <w:spacing w:after="560" w:line="14" w:lineRule="exact"/>
      </w:pPr>
    </w:p>
    <w:p w:rsidR="005A1BDF" w:rsidRDefault="005A1BDF">
      <w:pPr>
        <w:spacing w:line="14" w:lineRule="exact"/>
      </w:pPr>
    </w:p>
    <w:sectPr w:rsidR="005A1BDF">
      <w:type w:val="continuous"/>
      <w:pgSz w:w="11900" w:h="16840"/>
      <w:pgMar w:top="2070" w:right="1504" w:bottom="959" w:left="14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9A" w:rsidRDefault="00D4189A">
      <w:r>
        <w:separator/>
      </w:r>
    </w:p>
  </w:endnote>
  <w:endnote w:type="continuationSeparator" w:id="0">
    <w:p w:rsidR="00D4189A" w:rsidRDefault="00D4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47" w:rsidRDefault="00BF0E47">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47" w:rsidRDefault="00BF0E47">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1280795</wp:posOffset>
              </wp:positionH>
              <wp:positionV relativeFrom="page">
                <wp:posOffset>9623425</wp:posOffset>
              </wp:positionV>
              <wp:extent cx="466979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4669790" cy="137160"/>
                      </a:xfrm>
                      <a:prstGeom prst="rect">
                        <a:avLst/>
                      </a:prstGeom>
                      <a:noFill/>
                    </wps:spPr>
                    <wps:txbx>
                      <w:txbxContent>
                        <w:p w:rsidR="00BF0E47" w:rsidRDefault="00BF0E47">
                          <w:pPr>
                            <w:pStyle w:val="Zhlavnebozpat20"/>
                            <w:shd w:val="clear" w:color="auto" w:fill="auto"/>
                            <w:tabs>
                              <w:tab w:val="right" w:pos="7354"/>
                            </w:tabs>
                          </w:pPr>
                          <w:r>
                            <w:rPr>
                              <w:rFonts w:ascii="Calibri" w:eastAsia="Calibri" w:hAnsi="Calibri" w:cs="Calibri"/>
                            </w:rPr>
                            <w:t xml:space="preserve">Kategorie </w:t>
                          </w:r>
                          <w:r>
                            <w:rPr>
                              <w:rFonts w:ascii="Calibri" w:eastAsia="Calibri" w:hAnsi="Calibri" w:cs="Calibri"/>
                              <w:color w:val="676767"/>
                            </w:rPr>
                            <w:t xml:space="preserve">| </w:t>
                          </w:r>
                          <w:r>
                            <w:rPr>
                              <w:rFonts w:ascii="Calibri" w:eastAsia="Calibri" w:hAnsi="Calibri" w:cs="Calibri"/>
                            </w:rPr>
                            <w:t>Popis typu vady</w:t>
                          </w:r>
                          <w:r>
                            <w:rPr>
                              <w:rFonts w:ascii="Calibri" w:eastAsia="Calibri" w:hAnsi="Calibri" w:cs="Calibri"/>
                            </w:rPr>
                            <w:tab/>
                          </w:r>
                          <w:r>
                            <w:rPr>
                              <w:rFonts w:ascii="Calibri" w:eastAsia="Calibri" w:hAnsi="Calibri" w:cs="Calibri"/>
                              <w:color w:val="676767"/>
                            </w:rPr>
                            <w:t xml:space="preserve">| </w:t>
                          </w:r>
                          <w:r>
                            <w:rPr>
                              <w:rFonts w:ascii="Calibri" w:eastAsia="Calibri" w:hAnsi="Calibri" w:cs="Calibri"/>
                            </w:rPr>
                            <w:t>Způsob a rychlost odezvy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100.85pt;margin-top:757.75pt;width:367.7pt;height:10.8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" filled="f" stroked="f">
              <v:textbox style="mso-fit-shape-to-text:t" inset="0,0,0,0">
                <w:txbxContent>
                  <w:p w:rsidR="00BF0E47" w:rsidRDefault="00BF0E47">
                    <w:pPr>
                      <w:pStyle w:val="Zhlavnebozpat20"/>
                      <w:shd w:val="clear" w:color="auto" w:fill="auto"/>
                      <w:tabs>
                        <w:tab w:val="right" w:pos="7354"/>
                      </w:tabs>
                    </w:pPr>
                    <w:r>
                      <w:rPr>
                        <w:rFonts w:ascii="Calibri" w:eastAsia="Calibri" w:hAnsi="Calibri" w:cs="Calibri"/>
                      </w:rPr>
                      <w:t xml:space="preserve">Kategorie </w:t>
                    </w:r>
                    <w:r>
                      <w:rPr>
                        <w:rFonts w:ascii="Calibri" w:eastAsia="Calibri" w:hAnsi="Calibri" w:cs="Calibri"/>
                        <w:color w:val="676767"/>
                      </w:rPr>
                      <w:t xml:space="preserve">| </w:t>
                    </w:r>
                    <w:r>
                      <w:rPr>
                        <w:rFonts w:ascii="Calibri" w:eastAsia="Calibri" w:hAnsi="Calibri" w:cs="Calibri"/>
                      </w:rPr>
                      <w:t>Popis typu vady</w:t>
                    </w:r>
                    <w:r>
                      <w:rPr>
                        <w:rFonts w:ascii="Calibri" w:eastAsia="Calibri" w:hAnsi="Calibri" w:cs="Calibri"/>
                      </w:rPr>
                      <w:tab/>
                    </w:r>
                    <w:r>
                      <w:rPr>
                        <w:rFonts w:ascii="Calibri" w:eastAsia="Calibri" w:hAnsi="Calibri" w:cs="Calibri"/>
                        <w:color w:val="676767"/>
                      </w:rPr>
                      <w:t xml:space="preserve">| </w:t>
                    </w:r>
                    <w:r>
                      <w:rPr>
                        <w:rFonts w:ascii="Calibri" w:eastAsia="Calibri" w:hAnsi="Calibri" w:cs="Calibri"/>
                      </w:rPr>
                      <w:t>Způsob a rychlost odezvy</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1226185</wp:posOffset>
              </wp:positionH>
              <wp:positionV relativeFrom="page">
                <wp:posOffset>9608185</wp:posOffset>
              </wp:positionV>
              <wp:extent cx="4925695" cy="0"/>
              <wp:effectExtent l="0" t="0" r="0" b="0"/>
              <wp:wrapNone/>
              <wp:docPr id="9" name="Shape 9"/>
              <wp:cNvGraphicFramePr/>
              <a:graphic xmlns:a="http://schemas.openxmlformats.org/drawingml/2006/main">
                <a:graphicData uri="http://schemas.microsoft.com/office/word/2010/wordprocessingShape">
                  <wps:wsp>
                    <wps:cNvCnPr/>
                    <wps:spPr>
                      <a:xfrm>
                        <a:off x="0" y="0"/>
                        <a:ext cx="4925695" cy="0"/>
                      </a:xfrm>
                      <a:prstGeom prst="straightConnector1">
                        <a:avLst/>
                      </a:prstGeom>
                      <a:ln w="12700">
                        <a:solidFill/>
                      </a:ln>
                    </wps:spPr>
                    <wps:bodyPr/>
                  </wps:wsp>
                </a:graphicData>
              </a:graphic>
            </wp:anchor>
          </w:drawing>
        </mc:Choice>
        <mc:Fallback>
          <w:pict>
            <v:shape o:spt="32" o:oned="true" path="m,l21600,21600e" style="position:absolute;margin-left:96.549999999999997pt;margin-top:756.54999999999995pt;width:387.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9A" w:rsidRDefault="00D4189A"/>
  </w:footnote>
  <w:footnote w:type="continuationSeparator" w:id="0">
    <w:p w:rsidR="00D4189A" w:rsidRDefault="00D418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8FD"/>
    <w:multiLevelType w:val="multilevel"/>
    <w:tmpl w:val="9BD499B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FD61ED"/>
    <w:multiLevelType w:val="multilevel"/>
    <w:tmpl w:val="3B94260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176596"/>
    <w:multiLevelType w:val="multilevel"/>
    <w:tmpl w:val="017C71AA"/>
    <w:lvl w:ilvl="0">
      <w:start w:val="2"/>
      <w:numFmt w:val="decimal"/>
      <w:lvlText w:val="10.%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DF"/>
    <w:rsid w:val="00057143"/>
    <w:rsid w:val="00083F39"/>
    <w:rsid w:val="000D2792"/>
    <w:rsid w:val="00143749"/>
    <w:rsid w:val="0048271F"/>
    <w:rsid w:val="004A2815"/>
    <w:rsid w:val="005A1BDF"/>
    <w:rsid w:val="005B149A"/>
    <w:rsid w:val="008A264F"/>
    <w:rsid w:val="0090693E"/>
    <w:rsid w:val="009532B0"/>
    <w:rsid w:val="00A60730"/>
    <w:rsid w:val="00AE6026"/>
    <w:rsid w:val="00BF0E47"/>
    <w:rsid w:val="00D15FE2"/>
    <w:rsid w:val="00D4189A"/>
    <w:rsid w:val="00E42DE0"/>
    <w:rsid w:val="00F027F9"/>
    <w:rsid w:val="00FB4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44FF"/>
  <w15:docId w15:val="{995AEC3C-0D6A-4E3E-B014-BA4EF37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100" w:line="278" w:lineRule="auto"/>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jc w:val="both"/>
    </w:pPr>
    <w:rPr>
      <w:rFonts w:ascii="Calibri" w:eastAsia="Calibri" w:hAnsi="Calibri" w:cs="Calibri"/>
      <w:sz w:val="20"/>
      <w:szCs w:val="20"/>
    </w:rPr>
  </w:style>
  <w:style w:type="paragraph" w:customStyle="1" w:styleId="Nadpis10">
    <w:name w:val="Nadpis #1"/>
    <w:basedOn w:val="Normln"/>
    <w:link w:val="Nadpis1"/>
    <w:pPr>
      <w:shd w:val="clear" w:color="auto" w:fill="FFFFFF"/>
      <w:spacing w:after="1000"/>
      <w:ind w:right="100"/>
      <w:jc w:val="center"/>
      <w:outlineLvl w:val="0"/>
    </w:pPr>
    <w:rPr>
      <w:rFonts w:ascii="Calibri" w:eastAsia="Calibri" w:hAnsi="Calibri" w:cs="Calibri"/>
      <w:b/>
      <w:bCs/>
      <w:sz w:val="28"/>
      <w:szCs w:val="28"/>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 w:type="paragraph" w:customStyle="1" w:styleId="Jin0">
    <w:name w:val="Jiné"/>
    <w:basedOn w:val="Normln"/>
    <w:link w:val="Jin"/>
    <w:pPr>
      <w:shd w:val="clear" w:color="auto" w:fill="FFFFFF"/>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after="260"/>
      <w:ind w:left="3090"/>
      <w:outlineLvl w:val="1"/>
    </w:pPr>
    <w:rPr>
      <w:rFonts w:ascii="Calibri" w:eastAsia="Calibri" w:hAnsi="Calibri" w:cs="Calibri"/>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styleId="Zhlav">
    <w:name w:val="header"/>
    <w:basedOn w:val="Normln"/>
    <w:link w:val="ZhlavChar"/>
    <w:uiPriority w:val="99"/>
    <w:unhideWhenUsed/>
    <w:rsid w:val="00F027F9"/>
    <w:pPr>
      <w:tabs>
        <w:tab w:val="center" w:pos="4536"/>
        <w:tab w:val="right" w:pos="9072"/>
      </w:tabs>
    </w:pPr>
  </w:style>
  <w:style w:type="character" w:customStyle="1" w:styleId="ZhlavChar">
    <w:name w:val="Záhlaví Char"/>
    <w:basedOn w:val="Standardnpsmoodstavce"/>
    <w:link w:val="Zhlav"/>
    <w:uiPriority w:val="99"/>
    <w:rsid w:val="00F027F9"/>
    <w:rPr>
      <w:color w:val="000000"/>
    </w:rPr>
  </w:style>
  <w:style w:type="paragraph" w:styleId="Zpat">
    <w:name w:val="footer"/>
    <w:basedOn w:val="Normln"/>
    <w:link w:val="ZpatChar"/>
    <w:uiPriority w:val="99"/>
    <w:unhideWhenUsed/>
    <w:rsid w:val="00F027F9"/>
    <w:pPr>
      <w:tabs>
        <w:tab w:val="center" w:pos="4536"/>
        <w:tab w:val="right" w:pos="9072"/>
      </w:tabs>
    </w:pPr>
  </w:style>
  <w:style w:type="character" w:customStyle="1" w:styleId="ZpatChar">
    <w:name w:val="Zápatí Char"/>
    <w:basedOn w:val="Standardnpsmoodstavce"/>
    <w:link w:val="Zpat"/>
    <w:uiPriority w:val="99"/>
    <w:rsid w:val="00F027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6223</Words>
  <Characters>36718</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kopirka1.PK-20180205114432</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kopirka1.PK-20180205114432</dc:title>
  <dc:subject/>
  <dc:creator/>
  <cp:keywords/>
  <cp:lastModifiedBy>Zdenka Šímová</cp:lastModifiedBy>
  <cp:revision>15</cp:revision>
  <dcterms:created xsi:type="dcterms:W3CDTF">2018-02-05T10:24:00Z</dcterms:created>
  <dcterms:modified xsi:type="dcterms:W3CDTF">2018-02-05T13:15:00Z</dcterms:modified>
</cp:coreProperties>
</file>