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0"/>
        <w:gridCol w:w="2000"/>
        <w:gridCol w:w="2740"/>
        <w:gridCol w:w="1560"/>
        <w:gridCol w:w="1360"/>
      </w:tblGrid>
      <w:tr w:rsidR="0005259C" w:rsidRPr="0005259C" w:rsidTr="0005259C">
        <w:trPr>
          <w:trHeight w:val="300"/>
        </w:trPr>
        <w:tc>
          <w:tcPr>
            <w:tcW w:w="6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Kalkulace nákladů a soupis prací na realizaci opatření</w:t>
            </w:r>
            <w:r w:rsidRPr="0005259C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 </w:t>
            </w:r>
            <w:r w:rsidRPr="000525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</w:t>
            </w:r>
            <w:r w:rsidRPr="0005259C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0525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Programu péče o krajinu pro rok 2016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6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 smlouvy: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PPK 145a/41/16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lang w:eastAsia="cs-CZ"/>
              </w:rPr>
              <w:t>Zhotovitel: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PROSTROM Bohemia s.r.o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>Adresa: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Železniční 240/18, 326 00, Plzeň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 xml:space="preserve">Zastoupený: 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Kovářík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26376717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 xml:space="preserve">DIČ: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CZ26376717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 xml:space="preserve">Bankovní spojení: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5259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Lípy v Kostelní Bříze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stromu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Opatření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RR-LR, PBO, VDH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7 528,00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RB, RR-LR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10 472,00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RB, RR-LR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8 976,00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RR-OR, VDH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14 740,00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RZ, RR-LR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2 992,00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Alej Svobody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stromu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Opatření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2 610,00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1 740,00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653,00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3 045,00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RB, RZ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2 610,00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1 870,00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1 860,00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1 240,00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1 240,00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2 160,00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1 240,00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3 100,00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2 160,00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 . Sesazení</w:t>
            </w:r>
            <w:proofErr w:type="gramEnd"/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suchych vrcholů, VSD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16 025,00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110 971,00 Kč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 DPH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23 304 Kč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včetně DPH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134 275,00 Kč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Plátce DPH: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Kalkulaci zpracoval: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Kovářík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Plzni dne 10. 10. 2016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--------------------------</w:t>
            </w: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525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5259C" w:rsidRPr="0005259C" w:rsidTr="000525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9C" w:rsidRPr="0005259C" w:rsidRDefault="0005259C" w:rsidP="00052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02734" w:rsidRDefault="00002734"/>
    <w:sectPr w:rsidR="00002734" w:rsidSect="0000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5259C"/>
    <w:rsid w:val="00002734"/>
    <w:rsid w:val="000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hana.koziskova</dc:creator>
  <cp:lastModifiedBy>hana.koziskova</cp:lastModifiedBy>
  <cp:revision>1</cp:revision>
  <dcterms:created xsi:type="dcterms:W3CDTF">2016-10-24T07:17:00Z</dcterms:created>
  <dcterms:modified xsi:type="dcterms:W3CDTF">2016-10-24T07:18:00Z</dcterms:modified>
</cp:coreProperties>
</file>