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200400" y="704850"/>
            <wp:positionH relativeFrom="margin">
              <wp:align>center</wp:align>
            </wp:positionH>
            <wp:positionV relativeFrom="margin">
              <wp:align>top</wp:align>
            </wp:positionV>
            <wp:extent cx="1114425" cy="8083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15" cy="813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734EA" w:rsidRPr="007155D0" w:rsidRDefault="00C734EA">
      <w:pPr>
        <w:rPr>
          <w:rFonts w:ascii="Times New Roman" w:hAnsi="Times New Roman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D6499F" w:rsidRDefault="00C429BC" w:rsidP="00AE312A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AE312A">
        <w:rPr>
          <w:rFonts w:ascii="Times New Roman" w:hAnsi="Times New Roman"/>
          <w:sz w:val="22"/>
          <w:szCs w:val="22"/>
        </w:rPr>
        <w:t>xxx</w:t>
      </w:r>
      <w:proofErr w:type="spellEnd"/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(dále jen "</w:t>
      </w:r>
      <w:r w:rsidR="00570A81">
        <w:rPr>
          <w:rFonts w:ascii="Times New Roman" w:hAnsi="Times New Roman"/>
          <w:sz w:val="22"/>
          <w:szCs w:val="22"/>
        </w:rPr>
        <w:t>divadlo</w:t>
      </w:r>
      <w:r w:rsidRPr="007155D0">
        <w:rPr>
          <w:rFonts w:ascii="Times New Roman" w:hAnsi="Times New Roman"/>
          <w:sz w:val="22"/>
          <w:szCs w:val="22"/>
        </w:rPr>
        <w:t>")</w:t>
      </w:r>
    </w:p>
    <w:p w:rsidR="00C90C5C" w:rsidRDefault="00540AAC">
      <w:pPr>
        <w:pStyle w:val="Nadpis2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7155D0">
        <w:rPr>
          <w:rFonts w:ascii="Times New Roman" w:hAnsi="Times New Roman"/>
          <w:b w:val="0"/>
          <w:sz w:val="22"/>
          <w:szCs w:val="22"/>
        </w:rPr>
        <w:t>a</w:t>
      </w:r>
    </w:p>
    <w:p w:rsidR="007155D0" w:rsidRPr="00ED6756" w:rsidRDefault="004F286C" w:rsidP="007155D0">
      <w:pPr>
        <w:rPr>
          <w:rStyle w:val="hoenzb"/>
          <w:rFonts w:ascii="Times New Roman" w:hAnsi="Times New Roman"/>
          <w:b/>
          <w:sz w:val="28"/>
          <w:szCs w:val="28"/>
        </w:rPr>
      </w:pPr>
      <w:r w:rsidRPr="00ED6756">
        <w:rPr>
          <w:rStyle w:val="hoenzb"/>
          <w:rFonts w:ascii="Times New Roman" w:hAnsi="Times New Roman"/>
          <w:b/>
          <w:sz w:val="28"/>
          <w:szCs w:val="28"/>
        </w:rPr>
        <w:t>Společenské centrum Trutnovska pro kulturu a volný čas</w:t>
      </w:r>
    </w:p>
    <w:p w:rsidR="007155D0" w:rsidRPr="00ED6756" w:rsidRDefault="007155D0" w:rsidP="007155D0">
      <w:pPr>
        <w:rPr>
          <w:rFonts w:ascii="Times New Roman" w:hAnsi="Times New Roman"/>
          <w:sz w:val="22"/>
          <w:szCs w:val="22"/>
        </w:rPr>
      </w:pPr>
      <w:r w:rsidRPr="00ED6756">
        <w:rPr>
          <w:rFonts w:ascii="Times New Roman" w:hAnsi="Times New Roman"/>
          <w:sz w:val="22"/>
          <w:szCs w:val="22"/>
        </w:rPr>
        <w:t xml:space="preserve">se sídlem: </w:t>
      </w:r>
      <w:r w:rsidR="00C76E00">
        <w:rPr>
          <w:rFonts w:ascii="Times New Roman" w:hAnsi="Times New Roman"/>
          <w:sz w:val="22"/>
          <w:szCs w:val="22"/>
        </w:rPr>
        <w:t>n</w:t>
      </w:r>
      <w:r w:rsidR="00ED6756">
        <w:rPr>
          <w:rFonts w:ascii="Times New Roman" w:hAnsi="Times New Roman"/>
          <w:sz w:val="22"/>
          <w:szCs w:val="22"/>
        </w:rPr>
        <w:t>áměstí Republiky 999, 541 01 Trutnov</w:t>
      </w:r>
    </w:p>
    <w:p w:rsidR="007155D0" w:rsidRPr="00ED6756" w:rsidRDefault="007155D0" w:rsidP="007155D0">
      <w:pPr>
        <w:rPr>
          <w:rFonts w:ascii="Times New Roman" w:hAnsi="Times New Roman"/>
          <w:sz w:val="22"/>
          <w:szCs w:val="22"/>
        </w:rPr>
      </w:pPr>
      <w:r w:rsidRPr="00ED6756">
        <w:rPr>
          <w:rFonts w:ascii="Times New Roman" w:hAnsi="Times New Roman"/>
          <w:sz w:val="22"/>
          <w:szCs w:val="22"/>
        </w:rPr>
        <w:t>zastoupené:</w:t>
      </w:r>
      <w:r w:rsidR="00C1058C" w:rsidRPr="00C1058C">
        <w:rPr>
          <w:rStyle w:val="Internetovodkaz"/>
        </w:rPr>
        <w:t xml:space="preserve"> </w:t>
      </w:r>
      <w:r w:rsidR="00C1058C" w:rsidRPr="00C1058C">
        <w:rPr>
          <w:rStyle w:val="Siln"/>
          <w:rFonts w:ascii="Times New Roman" w:hAnsi="Times New Roman"/>
          <w:b w:val="0"/>
          <w:sz w:val="22"/>
          <w:szCs w:val="22"/>
        </w:rPr>
        <w:t>MgA.</w:t>
      </w:r>
      <w:r w:rsidR="00ED6756">
        <w:rPr>
          <w:rFonts w:ascii="Times New Roman" w:hAnsi="Times New Roman"/>
          <w:sz w:val="22"/>
          <w:szCs w:val="22"/>
        </w:rPr>
        <w:t xml:space="preserve"> Liborem Kasíkem, ředitelem</w:t>
      </w:r>
    </w:p>
    <w:p w:rsidR="007155D0" w:rsidRPr="00ED6756" w:rsidRDefault="007155D0" w:rsidP="007155D0">
      <w:pPr>
        <w:rPr>
          <w:rFonts w:ascii="Times New Roman" w:hAnsi="Times New Roman"/>
          <w:sz w:val="22"/>
          <w:szCs w:val="22"/>
        </w:rPr>
      </w:pPr>
      <w:r w:rsidRPr="00ED6756">
        <w:rPr>
          <w:rFonts w:ascii="Times New Roman" w:hAnsi="Times New Roman"/>
          <w:sz w:val="22"/>
          <w:szCs w:val="22"/>
        </w:rPr>
        <w:t xml:space="preserve">IČO: </w:t>
      </w:r>
      <w:r w:rsidR="00ED6756">
        <w:rPr>
          <w:rFonts w:ascii="Times New Roman" w:hAnsi="Times New Roman"/>
          <w:sz w:val="22"/>
          <w:szCs w:val="22"/>
        </w:rPr>
        <w:t>72049537</w:t>
      </w:r>
      <w:r w:rsidRPr="00ED6756">
        <w:rPr>
          <w:rFonts w:ascii="Times New Roman" w:hAnsi="Times New Roman"/>
          <w:sz w:val="22"/>
          <w:szCs w:val="22"/>
        </w:rPr>
        <w:t>, DIČ: CZ</w:t>
      </w:r>
      <w:r w:rsidR="00ED6756">
        <w:rPr>
          <w:rFonts w:ascii="Times New Roman" w:hAnsi="Times New Roman"/>
          <w:sz w:val="22"/>
          <w:szCs w:val="22"/>
        </w:rPr>
        <w:t>72049537</w:t>
      </w:r>
    </w:p>
    <w:p w:rsidR="00ED6756" w:rsidRDefault="007155D0" w:rsidP="00ED6756">
      <w:pPr>
        <w:rPr>
          <w:rFonts w:ascii="Times New Roman" w:hAnsi="Times New Roman"/>
          <w:sz w:val="22"/>
          <w:szCs w:val="22"/>
        </w:rPr>
      </w:pPr>
      <w:r w:rsidRPr="00ED6756">
        <w:rPr>
          <w:rFonts w:ascii="Times New Roman" w:hAnsi="Times New Roman"/>
          <w:sz w:val="22"/>
          <w:szCs w:val="22"/>
        </w:rPr>
        <w:t xml:space="preserve">Bankovní spojení: KB </w:t>
      </w:r>
      <w:r w:rsidR="00ED6756">
        <w:rPr>
          <w:rFonts w:ascii="Times New Roman" w:hAnsi="Times New Roman"/>
          <w:sz w:val="22"/>
          <w:szCs w:val="22"/>
        </w:rPr>
        <w:t>Trutnov 43-6194960217/0100</w:t>
      </w:r>
    </w:p>
    <w:p w:rsidR="007155D0" w:rsidRPr="00020D87" w:rsidRDefault="007155D0" w:rsidP="00ED6756">
      <w:pPr>
        <w:rPr>
          <w:rFonts w:ascii="Times New Roman" w:hAnsi="Times New Roman"/>
          <w:sz w:val="22"/>
          <w:szCs w:val="22"/>
        </w:rPr>
      </w:pPr>
      <w:r w:rsidRPr="00ED6756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AE312A">
        <w:rPr>
          <w:rFonts w:ascii="Times New Roman" w:hAnsi="Times New Roman"/>
          <w:sz w:val="22"/>
          <w:szCs w:val="22"/>
        </w:rPr>
        <w:t>xxx</w:t>
      </w:r>
      <w:proofErr w:type="spellEnd"/>
    </w:p>
    <w:p w:rsidR="00C90C5C" w:rsidRPr="00020D87" w:rsidRDefault="00540AAC" w:rsidP="000547A9">
      <w:pPr>
        <w:spacing w:line="276" w:lineRule="auto"/>
        <w:rPr>
          <w:rFonts w:ascii="Times New Roman" w:hAnsi="Times New Roman"/>
          <w:b/>
          <w:sz w:val="22"/>
          <w:szCs w:val="22"/>
        </w:rPr>
      </w:pPr>
      <w:r w:rsidRPr="00020D87">
        <w:rPr>
          <w:rFonts w:ascii="Times New Roman" w:hAnsi="Times New Roman"/>
          <w:b/>
          <w:sz w:val="22"/>
          <w:szCs w:val="22"/>
        </w:rPr>
        <w:t>(dále jen "</w:t>
      </w:r>
      <w:r w:rsidR="00570A81" w:rsidRPr="00020D87">
        <w:rPr>
          <w:rFonts w:ascii="Times New Roman" w:hAnsi="Times New Roman"/>
          <w:b/>
          <w:sz w:val="22"/>
          <w:szCs w:val="22"/>
        </w:rPr>
        <w:t>pořadatel</w:t>
      </w:r>
      <w:r w:rsidRPr="00020D87">
        <w:rPr>
          <w:rFonts w:ascii="Times New Roman" w:hAnsi="Times New Roman"/>
          <w:b/>
          <w:sz w:val="22"/>
          <w:szCs w:val="22"/>
        </w:rPr>
        <w:t>")</w:t>
      </w:r>
    </w:p>
    <w:p w:rsidR="00C90C5C" w:rsidRPr="007155D0" w:rsidRDefault="00C90C5C">
      <w:pPr>
        <w:rPr>
          <w:rFonts w:ascii="Times New Roman" w:hAnsi="Times New Roman"/>
        </w:rPr>
      </w:pP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3B6CD7" w:rsidRPr="005F40E1" w:rsidRDefault="00540AAC" w:rsidP="003B6CD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D6499F">
        <w:rPr>
          <w:rFonts w:ascii="Times New Roman" w:hAnsi="Times New Roman"/>
          <w:sz w:val="22"/>
          <w:szCs w:val="22"/>
        </w:rPr>
        <w:t xml:space="preserve">název </w:t>
      </w:r>
      <w:r w:rsidR="003B6CD7" w:rsidRPr="00C41B78">
        <w:rPr>
          <w:rFonts w:ascii="Times New Roman" w:hAnsi="Times New Roman"/>
          <w:sz w:val="22"/>
          <w:szCs w:val="22"/>
        </w:rPr>
        <w:t xml:space="preserve">PŘEDSTAVENÍ: </w:t>
      </w:r>
      <w:r w:rsidR="00C87F46">
        <w:rPr>
          <w:rFonts w:ascii="Times New Roman" w:hAnsi="Times New Roman"/>
          <w:b/>
          <w:sz w:val="22"/>
          <w:szCs w:val="22"/>
        </w:rPr>
        <w:t>Kati</w:t>
      </w:r>
      <w:r w:rsidR="003B6CD7">
        <w:rPr>
          <w:rFonts w:ascii="Times New Roman" w:hAnsi="Times New Roman"/>
          <w:sz w:val="22"/>
          <w:szCs w:val="22"/>
        </w:rPr>
        <w:t xml:space="preserve"> </w:t>
      </w:r>
      <w:r w:rsidR="00385279">
        <w:rPr>
          <w:rFonts w:ascii="Times New Roman" w:hAnsi="Times New Roman"/>
          <w:sz w:val="22"/>
          <w:szCs w:val="22"/>
        </w:rPr>
        <w:t>(režie: Jan Frič)</w:t>
      </w:r>
    </w:p>
    <w:p w:rsidR="005F40E1" w:rsidRPr="005F40E1" w:rsidRDefault="005F40E1" w:rsidP="003B6CD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místo konání: UFFO – Společenské centrum Trutnov</w:t>
      </w:r>
    </w:p>
    <w:p w:rsidR="005F40E1" w:rsidRPr="00C41B78" w:rsidRDefault="005F40E1" w:rsidP="003B6CD7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kapacita hlediště: 356 + 4 pro invalidy = 360</w:t>
      </w:r>
    </w:p>
    <w:p w:rsidR="00C90C5C" w:rsidRPr="00D37899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D37899">
        <w:rPr>
          <w:rFonts w:ascii="Times New Roman" w:hAnsi="Times New Roman"/>
          <w:sz w:val="22"/>
          <w:szCs w:val="22"/>
        </w:rPr>
        <w:t xml:space="preserve">datum a </w:t>
      </w:r>
      <w:r w:rsidR="000D38CF" w:rsidRPr="00D37899">
        <w:rPr>
          <w:rFonts w:ascii="Times New Roman" w:hAnsi="Times New Roman"/>
          <w:sz w:val="22"/>
          <w:szCs w:val="22"/>
        </w:rPr>
        <w:t>čas</w:t>
      </w:r>
      <w:r w:rsidRPr="00D37899">
        <w:rPr>
          <w:rFonts w:ascii="Times New Roman" w:hAnsi="Times New Roman"/>
          <w:sz w:val="22"/>
          <w:szCs w:val="22"/>
        </w:rPr>
        <w:t xml:space="preserve"> konání:</w:t>
      </w:r>
      <w:r w:rsidR="00385279">
        <w:rPr>
          <w:rFonts w:ascii="Times New Roman" w:hAnsi="Times New Roman"/>
          <w:sz w:val="22"/>
          <w:szCs w:val="22"/>
        </w:rPr>
        <w:t xml:space="preserve"> </w:t>
      </w:r>
      <w:r w:rsidR="00385279" w:rsidRPr="00385279">
        <w:rPr>
          <w:rFonts w:ascii="Times New Roman" w:hAnsi="Times New Roman"/>
          <w:b/>
          <w:sz w:val="22"/>
          <w:szCs w:val="22"/>
        </w:rPr>
        <w:t>5</w:t>
      </w:r>
      <w:r w:rsidR="003B6CD7" w:rsidRPr="00385279">
        <w:rPr>
          <w:rFonts w:ascii="Times New Roman" w:hAnsi="Times New Roman"/>
          <w:b/>
          <w:sz w:val="22"/>
          <w:szCs w:val="22"/>
        </w:rPr>
        <w:t xml:space="preserve">. </w:t>
      </w:r>
      <w:r w:rsidR="00385279" w:rsidRPr="00385279">
        <w:rPr>
          <w:rFonts w:ascii="Times New Roman" w:hAnsi="Times New Roman"/>
          <w:b/>
          <w:sz w:val="22"/>
          <w:szCs w:val="22"/>
        </w:rPr>
        <w:t>4</w:t>
      </w:r>
      <w:r w:rsidR="003B6CD7" w:rsidRPr="00385279">
        <w:rPr>
          <w:rFonts w:ascii="Times New Roman" w:hAnsi="Times New Roman"/>
          <w:b/>
          <w:sz w:val="22"/>
          <w:szCs w:val="22"/>
        </w:rPr>
        <w:t>. 2018</w:t>
      </w:r>
      <w:r w:rsidR="00D37899">
        <w:rPr>
          <w:rFonts w:ascii="Times New Roman" w:hAnsi="Times New Roman"/>
          <w:sz w:val="22"/>
          <w:szCs w:val="22"/>
        </w:rPr>
        <w:t xml:space="preserve"> </w:t>
      </w:r>
      <w:r w:rsidR="001F15E3" w:rsidRPr="00D37899">
        <w:rPr>
          <w:rFonts w:ascii="Times New Roman" w:hAnsi="Times New Roman"/>
          <w:b/>
          <w:sz w:val="22"/>
          <w:szCs w:val="22"/>
        </w:rPr>
        <w:t>od</w:t>
      </w:r>
      <w:r w:rsidR="00D37899">
        <w:rPr>
          <w:rFonts w:ascii="Times New Roman" w:hAnsi="Times New Roman"/>
          <w:b/>
          <w:sz w:val="22"/>
          <w:szCs w:val="22"/>
        </w:rPr>
        <w:t xml:space="preserve"> 19.00 </w:t>
      </w:r>
      <w:r w:rsidR="00C429BC" w:rsidRPr="00D37899">
        <w:rPr>
          <w:rFonts w:ascii="Times New Roman" w:hAnsi="Times New Roman"/>
          <w:b/>
          <w:sz w:val="22"/>
          <w:szCs w:val="22"/>
        </w:rPr>
        <w:t>hodin</w:t>
      </w:r>
    </w:p>
    <w:p w:rsidR="00C90C5C" w:rsidRPr="007155D0" w:rsidRDefault="00540AAC" w:rsidP="004D5B61">
      <w:pPr>
        <w:rPr>
          <w:rFonts w:ascii="Times New Roman" w:hAnsi="Times New Roman"/>
          <w:b/>
          <w:sz w:val="22"/>
          <w:szCs w:val="22"/>
        </w:rPr>
      </w:pPr>
      <w:r w:rsidRPr="007155D0">
        <w:rPr>
          <w:rFonts w:ascii="Times New Roman" w:hAnsi="Times New Roman"/>
          <w:b/>
          <w:sz w:val="22"/>
          <w:szCs w:val="22"/>
        </w:rPr>
        <w:t>(dále jen "</w:t>
      </w:r>
      <w:r w:rsidR="00570A81">
        <w:rPr>
          <w:rFonts w:ascii="Times New Roman" w:hAnsi="Times New Roman"/>
          <w:b/>
          <w:sz w:val="22"/>
          <w:szCs w:val="22"/>
        </w:rPr>
        <w:t>představení</w:t>
      </w:r>
      <w:r w:rsidRPr="007155D0">
        <w:rPr>
          <w:rFonts w:ascii="Times New Roman" w:hAnsi="Times New Roman"/>
          <w:b/>
          <w:sz w:val="22"/>
          <w:szCs w:val="22"/>
        </w:rPr>
        <w:t>")</w:t>
      </w:r>
    </w:p>
    <w:p w:rsidR="00C90C5C" w:rsidRPr="005F0658" w:rsidRDefault="00C90C5C">
      <w:pPr>
        <w:rPr>
          <w:rFonts w:ascii="Times New Roman" w:hAnsi="Times New Roman"/>
          <w:b/>
          <w:sz w:val="20"/>
        </w:rPr>
      </w:pPr>
    </w:p>
    <w:p w:rsidR="00CA12F5" w:rsidRDefault="000D38CF" w:rsidP="000D38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</w:t>
      </w:r>
      <w:r w:rsidR="00570A81">
        <w:rPr>
          <w:rFonts w:ascii="Times New Roman" w:hAnsi="Times New Roman"/>
          <w:b/>
          <w:sz w:val="22"/>
          <w:szCs w:val="22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D37899" w:rsidRDefault="00570A81" w:rsidP="00F75702">
      <w:pPr>
        <w:spacing w:after="120"/>
        <w:ind w:left="284" w:hanging="284"/>
        <w:jc w:val="both"/>
        <w:rPr>
          <w:b/>
        </w:rPr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>i</w:t>
      </w:r>
      <w:r w:rsidRPr="00D37899">
        <w:t xml:space="preserve">: </w:t>
      </w:r>
      <w:r w:rsidRPr="00385279">
        <w:rPr>
          <w:b/>
        </w:rPr>
        <w:t xml:space="preserve"> </w:t>
      </w:r>
      <w:proofErr w:type="spellStart"/>
      <w:r w:rsidR="00AE312A">
        <w:rPr>
          <w:b/>
        </w:rPr>
        <w:t>xxx</w:t>
      </w:r>
      <w:proofErr w:type="spellEnd"/>
      <w:r w:rsidRPr="00D37899">
        <w:rPr>
          <w:b/>
        </w:rPr>
        <w:t>,- K</w:t>
      </w:r>
      <w:r w:rsidRPr="00D37899">
        <w:rPr>
          <w:rFonts w:hint="eastAsia"/>
          <w:b/>
        </w:rPr>
        <w:t>č</w:t>
      </w:r>
    </w:p>
    <w:p w:rsidR="00FD4AE9" w:rsidRDefault="0038213D" w:rsidP="00F75702">
      <w:pPr>
        <w:spacing w:after="120"/>
        <w:ind w:left="284" w:hanging="284"/>
        <w:jc w:val="both"/>
      </w:pPr>
      <w:r w:rsidRPr="00D37899">
        <w:rPr>
          <w:b/>
        </w:rPr>
        <w:t xml:space="preserve"> (slovy</w:t>
      </w:r>
      <w:r>
        <w:rPr>
          <w:b/>
        </w:rPr>
        <w:t xml:space="preserve">: </w:t>
      </w:r>
      <w:proofErr w:type="spellStart"/>
      <w:r w:rsidR="00AE312A">
        <w:rPr>
          <w:b/>
        </w:rPr>
        <w:t>xxx</w:t>
      </w:r>
      <w:proofErr w:type="spellEnd"/>
      <w:r w:rsidR="00C87F46">
        <w:rPr>
          <w:b/>
        </w:rPr>
        <w:t xml:space="preserve"> </w:t>
      </w:r>
      <w:r w:rsidR="00D37899">
        <w:rPr>
          <w:b/>
        </w:rPr>
        <w:t>korun</w:t>
      </w:r>
      <w:r w:rsidR="003B6CD7">
        <w:rPr>
          <w:b/>
        </w:rPr>
        <w:t xml:space="preserve"> </w:t>
      </w:r>
      <w:r w:rsidR="00D37899">
        <w:rPr>
          <w:b/>
        </w:rPr>
        <w:t>českých</w:t>
      </w:r>
      <w:r w:rsidRPr="00FD4AE9">
        <w:t>)</w:t>
      </w:r>
      <w:r w:rsidR="00D37899">
        <w:t xml:space="preserve">. 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3B6CD7" w:rsidRDefault="003B6CD7" w:rsidP="00F75702">
      <w:pPr>
        <w:spacing w:after="120"/>
        <w:ind w:left="284" w:hanging="284"/>
        <w:jc w:val="both"/>
      </w:pPr>
    </w:p>
    <w:p w:rsidR="003B6CD7" w:rsidRPr="00FD4AE9" w:rsidRDefault="003B6CD7" w:rsidP="00F75702">
      <w:pPr>
        <w:spacing w:after="120"/>
        <w:ind w:left="284" w:hanging="284"/>
        <w:jc w:val="both"/>
      </w:pPr>
    </w:p>
    <w:p w:rsidR="003B6CD7" w:rsidRDefault="009B0D55" w:rsidP="003B6CD7">
      <w:pPr>
        <w:ind w:left="284" w:hanging="284"/>
        <w:jc w:val="both"/>
      </w:pPr>
      <w:r>
        <w:lastRenderedPageBreak/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-</w:t>
      </w:r>
      <w:r w:rsidRPr="009B0D55">
        <w:t xml:space="preserve"> </w:t>
      </w:r>
      <w:r w:rsidR="003B6CD7" w:rsidRPr="009B0D55">
        <w:t>(</w:t>
      </w:r>
      <w:r w:rsidR="003C6E31">
        <w:t>Aura – Pont s. r. o. 13,15</w:t>
      </w:r>
      <w:r w:rsidR="005F40E1">
        <w:t xml:space="preserve"> </w:t>
      </w:r>
      <w:r w:rsidR="003C6E31">
        <w:t>%</w:t>
      </w:r>
      <w:r w:rsidR="003B6CD7">
        <w:t xml:space="preserve">) 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nejpozději do 15 dnů po odehrání představení.</w:t>
      </w:r>
    </w:p>
    <w:p w:rsidR="003B6CD7" w:rsidRDefault="0038213D" w:rsidP="00F75702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>
        <w:t xml:space="preserve"> </w:t>
      </w:r>
      <w:r w:rsidR="00D37899" w:rsidRPr="00D37899">
        <w:t>1 nákladní automobil,</w:t>
      </w:r>
      <w:r w:rsidR="00FD4AE9" w:rsidRPr="00D37899">
        <w:t xml:space="preserve"> </w:t>
      </w:r>
      <w:r w:rsidR="003B6CD7">
        <w:t>1</w:t>
      </w:r>
      <w:r w:rsidR="00D37899" w:rsidRPr="00D37899">
        <w:t xml:space="preserve"> osobní automobil</w:t>
      </w:r>
      <w:r w:rsidR="003B6CD7">
        <w:t xml:space="preserve">, </w:t>
      </w:r>
    </w:p>
    <w:p w:rsidR="0038213D" w:rsidRDefault="003B6CD7" w:rsidP="00F75702">
      <w:pPr>
        <w:ind w:left="284" w:hanging="284"/>
        <w:jc w:val="both"/>
      </w:pPr>
      <w:r>
        <w:t xml:space="preserve">    1 autobus.</w:t>
      </w:r>
    </w:p>
    <w:p w:rsidR="00FD4AE9" w:rsidRDefault="00FD4AE9" w:rsidP="00F75702">
      <w:pPr>
        <w:spacing w:after="120"/>
        <w:ind w:left="284" w:hanging="284"/>
        <w:jc w:val="both"/>
      </w:pPr>
      <w:r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D37899">
        <w:t>0 osob.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edstaven</w:t>
      </w:r>
      <w:r>
        <w:rPr>
          <w:rFonts w:hint="eastAsia"/>
        </w:rPr>
        <w:t>í</w:t>
      </w:r>
      <w:r>
        <w:t xml:space="preserve"> </w:t>
      </w:r>
      <w:r w:rsidR="00D37899" w:rsidRPr="00D37899">
        <w:t>4</w:t>
      </w:r>
      <w:r w:rsidRPr="00D37899">
        <w:t xml:space="preserve"> voln</w:t>
      </w:r>
      <w:r w:rsidR="00D37899" w:rsidRPr="00D37899">
        <w:t>é</w:t>
      </w:r>
      <w:r w:rsidR="00D37899">
        <w:t xml:space="preserve"> vstupenky.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Default="00FD4AE9" w:rsidP="00FD4AE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Povinnosti pořadatele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F75702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Pr="00D37899" w:rsidRDefault="00540AAC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PŘEDSTAVENÍ </w:t>
      </w:r>
      <w:r w:rsidRPr="00D37899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D37899" w:rsidRPr="00D37899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287FAE">
        <w:rPr>
          <w:rFonts w:ascii="Times New Roman" w:hAnsi="Times New Roman"/>
          <w:b/>
          <w:color w:val="000000"/>
          <w:sz w:val="22"/>
          <w:szCs w:val="22"/>
        </w:rPr>
        <w:t>3</w:t>
      </w:r>
      <w:r w:rsidR="00D37899" w:rsidRPr="00D37899">
        <w:rPr>
          <w:rFonts w:ascii="Times New Roman" w:hAnsi="Times New Roman"/>
          <w:b/>
          <w:color w:val="000000"/>
          <w:sz w:val="22"/>
          <w:szCs w:val="22"/>
        </w:rPr>
        <w:t>.00 hodin</w:t>
      </w:r>
      <w:r w:rsidRPr="00D37899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E3666F" w:rsidRPr="00F75702" w:rsidRDefault="00E3666F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120"/>
        <w:ind w:left="993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dvě volná místa pro ve</w:t>
      </w:r>
      <w:r>
        <w:rPr>
          <w:sz w:val="22"/>
          <w:szCs w:val="22"/>
        </w:rPr>
        <w:t>d</w:t>
      </w:r>
      <w:r w:rsidR="00F75702">
        <w:rPr>
          <w:sz w:val="22"/>
          <w:szCs w:val="22"/>
        </w:rPr>
        <w:t>ení zájezdu DIVADLA v hledišti.</w:t>
      </w:r>
    </w:p>
    <w:p w:rsidR="00F75702" w:rsidRDefault="00F75702" w:rsidP="00F75702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F75702" w:rsidRDefault="00F75702" w:rsidP="00F75702">
      <w:pPr>
        <w:jc w:val="center"/>
        <w:rPr>
          <w:rFonts w:ascii="Times New Roman" w:hAnsi="Times New Roman"/>
          <w:b/>
          <w:sz w:val="22"/>
          <w:szCs w:val="22"/>
        </w:rPr>
      </w:pPr>
      <w:r w:rsidRPr="00F75702">
        <w:rPr>
          <w:rFonts w:ascii="Times New Roman" w:hAnsi="Times New Roman"/>
          <w:b/>
          <w:sz w:val="22"/>
          <w:szCs w:val="22"/>
        </w:rPr>
        <w:t xml:space="preserve">IV. </w:t>
      </w:r>
      <w:r w:rsidR="00C63391">
        <w:rPr>
          <w:rFonts w:ascii="Times New Roman" w:hAnsi="Times New Roman"/>
          <w:b/>
          <w:sz w:val="22"/>
          <w:szCs w:val="22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</w:t>
      </w:r>
      <w:r w:rsidR="008B1B77" w:rsidRPr="00D37899">
        <w:rPr>
          <w:rFonts w:ascii="Times New Roman" w:hAnsi="Times New Roman"/>
          <w:sz w:val="22"/>
          <w:szCs w:val="22"/>
        </w:rPr>
        <w:t xml:space="preserve">výši </w:t>
      </w:r>
      <w:proofErr w:type="spellStart"/>
      <w:r w:rsidR="00AE312A">
        <w:rPr>
          <w:rFonts w:ascii="Times New Roman" w:hAnsi="Times New Roman"/>
          <w:sz w:val="22"/>
          <w:szCs w:val="22"/>
        </w:rPr>
        <w:t>xxx</w:t>
      </w:r>
      <w:proofErr w:type="spellEnd"/>
      <w:r w:rsidR="008B1B77" w:rsidRPr="00D37899">
        <w:rPr>
          <w:rFonts w:ascii="Times New Roman" w:hAnsi="Times New Roman"/>
          <w:sz w:val="22"/>
          <w:szCs w:val="22"/>
        </w:rPr>
        <w:t>,-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</w:t>
      </w:r>
      <w:r w:rsidR="00540AAC" w:rsidRPr="00C63391">
        <w:rPr>
          <w:rFonts w:ascii="Times New Roman" w:hAnsi="Times New Roman"/>
          <w:sz w:val="22"/>
          <w:szCs w:val="22"/>
        </w:rPr>
        <w:lastRenderedPageBreak/>
        <w:t>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 w:rsidRPr="00C63391">
        <w:rPr>
          <w:rFonts w:ascii="Times New Roman" w:hAnsi="Times New Roman"/>
          <w:b/>
          <w:sz w:val="22"/>
          <w:szCs w:val="22"/>
        </w:rPr>
        <w:t>V. Utajen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informac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a z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vazek nezpracov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vat osobn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b/>
          <w:sz w:val="22"/>
          <w:szCs w:val="22"/>
        </w:rPr>
        <w:t>ú</w:t>
      </w:r>
      <w:r w:rsidRPr="00C63391">
        <w:rPr>
          <w:rFonts w:ascii="Times New Roman" w:hAnsi="Times New Roman"/>
          <w:b/>
          <w:sz w:val="22"/>
          <w:szCs w:val="22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020D87" w:rsidRDefault="00020D87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Pr="00C63391">
        <w:rPr>
          <w:rFonts w:ascii="Times New Roman" w:hAnsi="Times New Roman"/>
          <w:b/>
          <w:sz w:val="22"/>
          <w:szCs w:val="22"/>
        </w:rPr>
        <w:t>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AE312A">
        <w:rPr>
          <w:rFonts w:ascii="Times New Roman" w:hAnsi="Times New Roman"/>
          <w:sz w:val="22"/>
          <w:szCs w:val="22"/>
        </w:rPr>
        <w:t xml:space="preserve"> 12. 1. 2018</w:t>
      </w:r>
      <w:r w:rsidR="00020D87">
        <w:rPr>
          <w:rFonts w:ascii="Times New Roman" w:hAnsi="Times New Roman"/>
          <w:sz w:val="22"/>
          <w:szCs w:val="22"/>
        </w:rPr>
        <w:tab/>
      </w:r>
      <w:r w:rsidR="00287FAE">
        <w:rPr>
          <w:rFonts w:ascii="Times New Roman" w:hAnsi="Times New Roman"/>
          <w:sz w:val="22"/>
          <w:szCs w:val="22"/>
        </w:rPr>
        <w:t xml:space="preserve">         </w:t>
      </w:r>
      <w:r w:rsidRPr="00D37899">
        <w:rPr>
          <w:rFonts w:ascii="Times New Roman" w:hAnsi="Times New Roman"/>
          <w:sz w:val="22"/>
          <w:szCs w:val="22"/>
        </w:rPr>
        <w:t>V</w:t>
      </w:r>
      <w:r w:rsidR="00D37899" w:rsidRPr="00D37899">
        <w:rPr>
          <w:rFonts w:ascii="Times New Roman" w:hAnsi="Times New Roman"/>
          <w:sz w:val="22"/>
          <w:szCs w:val="22"/>
        </w:rPr>
        <w:t xml:space="preserve"> Trutnově </w:t>
      </w:r>
      <w:r w:rsidR="00D37899">
        <w:rPr>
          <w:rFonts w:ascii="Times New Roman" w:hAnsi="Times New Roman"/>
          <w:sz w:val="22"/>
          <w:szCs w:val="22"/>
        </w:rPr>
        <w:t>dne:</w:t>
      </w:r>
      <w:r w:rsidR="00AE312A">
        <w:rPr>
          <w:rFonts w:ascii="Times New Roman" w:hAnsi="Times New Roman"/>
          <w:sz w:val="22"/>
          <w:szCs w:val="22"/>
        </w:rPr>
        <w:t xml:space="preserve"> 22. 1. 2018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r w:rsidR="001F59D2" w:rsidRPr="00C1058C">
        <w:rPr>
          <w:rStyle w:val="Siln"/>
          <w:rFonts w:ascii="Times New Roman" w:hAnsi="Times New Roman"/>
          <w:b w:val="0"/>
          <w:sz w:val="22"/>
          <w:szCs w:val="22"/>
        </w:rPr>
        <w:t>MgA.</w:t>
      </w:r>
      <w:r w:rsidR="001F59D2">
        <w:rPr>
          <w:rFonts w:ascii="Times New Roman" w:hAnsi="Times New Roman"/>
          <w:sz w:val="22"/>
          <w:szCs w:val="22"/>
        </w:rPr>
        <w:t xml:space="preserve"> </w:t>
      </w:r>
      <w:r w:rsidR="00D37899">
        <w:rPr>
          <w:rFonts w:ascii="Times New Roman" w:hAnsi="Times New Roman"/>
          <w:sz w:val="22"/>
          <w:szCs w:val="22"/>
        </w:rPr>
        <w:t>Libor Kasík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D37899">
        <w:rPr>
          <w:rFonts w:ascii="Times New Roman" w:hAnsi="Times New Roman"/>
          <w:sz w:val="22"/>
          <w:szCs w:val="22"/>
        </w:rPr>
        <w:t>ředitel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CD6AAF" w:rsidRPr="007155D0" w:rsidRDefault="00CD6AAF">
      <w:pPr>
        <w:rPr>
          <w:rFonts w:ascii="Times New Roman" w:hAnsi="Times New Roman"/>
          <w:sz w:val="22"/>
          <w:szCs w:val="22"/>
          <w:u w:val="single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C76E00" w:rsidRPr="0008210C" w:rsidRDefault="00C76E00" w:rsidP="00AD33F3">
      <w:pPr>
        <w:pStyle w:val="Nadpis3"/>
        <w:ind w:left="284" w:right="-2"/>
        <w:rPr>
          <w:rFonts w:ascii="Times New Roman" w:hAnsi="Times New Roman"/>
          <w:b w:val="0"/>
          <w:bCs w:val="0"/>
          <w:szCs w:val="24"/>
          <w:u w:val="single"/>
        </w:rPr>
      </w:pPr>
      <w:r w:rsidRPr="008064A0">
        <w:rPr>
          <w:rFonts w:ascii="Times New Roman" w:hAnsi="Times New Roman"/>
          <w:sz w:val="28"/>
          <w:szCs w:val="28"/>
        </w:rPr>
        <w:lastRenderedPageBreak/>
        <w:t xml:space="preserve">Technické podmínky pro představení Kati: </w:t>
      </w:r>
    </w:p>
    <w:p w:rsidR="00C76E00" w:rsidRPr="0008210C" w:rsidRDefault="00C76E00" w:rsidP="00C76E00">
      <w:pPr>
        <w:ind w:left="284" w:right="-2"/>
        <w:rPr>
          <w:rFonts w:ascii="Times New Roman" w:hAnsi="Times New Roman"/>
          <w:b/>
          <w:bCs/>
          <w:szCs w:val="24"/>
          <w:u w:val="single"/>
        </w:rPr>
      </w:pPr>
      <w:r w:rsidRPr="0008210C">
        <w:rPr>
          <w:rFonts w:ascii="Times New Roman" w:hAnsi="Times New Roman"/>
          <w:b/>
          <w:bCs/>
          <w:szCs w:val="24"/>
          <w:u w:val="single"/>
        </w:rPr>
        <w:t>SCÉNA:</w:t>
      </w:r>
      <w:r w:rsidRPr="0008210C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8210C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</w:t>
      </w:r>
      <w:proofErr w:type="spellStart"/>
      <w:r w:rsidR="00AE312A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C76E00" w:rsidRPr="008064A0" w:rsidRDefault="00C76E00" w:rsidP="00C76E00">
      <w:pPr>
        <w:ind w:left="284" w:right="-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Rozměr </w:t>
      </w:r>
      <w:r w:rsidRPr="008064A0">
        <w:rPr>
          <w:rFonts w:ascii="Times New Roman" w:hAnsi="Times New Roman"/>
          <w:szCs w:val="24"/>
        </w:rPr>
        <w:t xml:space="preserve">jeviště: </w:t>
      </w:r>
      <w:r w:rsidRPr="008064A0">
        <w:rPr>
          <w:rFonts w:ascii="Times New Roman" w:hAnsi="Times New Roman"/>
          <w:bCs/>
          <w:szCs w:val="24"/>
        </w:rPr>
        <w:t xml:space="preserve"> 8 m šířka, 7 m hloubka</w:t>
      </w:r>
    </w:p>
    <w:p w:rsidR="00C76E00" w:rsidRPr="008064A0" w:rsidRDefault="00C76E00" w:rsidP="00C76E00">
      <w:pPr>
        <w:ind w:left="284" w:right="-2"/>
        <w:rPr>
          <w:rFonts w:ascii="Times New Roman" w:hAnsi="Times New Roman"/>
          <w:bCs/>
          <w:szCs w:val="24"/>
        </w:rPr>
      </w:pPr>
      <w:r w:rsidRPr="008064A0">
        <w:rPr>
          <w:rFonts w:ascii="Times New Roman" w:hAnsi="Times New Roman"/>
          <w:bCs/>
          <w:szCs w:val="24"/>
        </w:rPr>
        <w:t xml:space="preserve">Opona: ano </w:t>
      </w:r>
    </w:p>
    <w:p w:rsidR="00C76E00" w:rsidRPr="008064A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8064A0">
        <w:rPr>
          <w:rFonts w:ascii="Times New Roman" w:hAnsi="Times New Roman"/>
          <w:szCs w:val="24"/>
        </w:rPr>
        <w:t xml:space="preserve">Počet tahů v provazišti: </w:t>
      </w:r>
      <w:r w:rsidRPr="000B59B8">
        <w:rPr>
          <w:rFonts w:ascii="Times New Roman" w:hAnsi="Times New Roman"/>
          <w:strike/>
          <w:szCs w:val="24"/>
        </w:rPr>
        <w:t>6</w:t>
      </w:r>
      <w:r w:rsidR="000B59B8">
        <w:rPr>
          <w:rFonts w:ascii="Times New Roman" w:hAnsi="Times New Roman"/>
          <w:szCs w:val="24"/>
        </w:rPr>
        <w:t xml:space="preserve"> </w:t>
      </w:r>
      <w:r w:rsidR="000B59B8" w:rsidRPr="000B59B8">
        <w:rPr>
          <w:rFonts w:ascii="Times New Roman" w:hAnsi="Times New Roman"/>
          <w:color w:val="FF0000"/>
          <w:szCs w:val="24"/>
        </w:rPr>
        <w:t>4</w:t>
      </w:r>
      <w:r w:rsidRPr="008064A0">
        <w:rPr>
          <w:rFonts w:ascii="Times New Roman" w:hAnsi="Times New Roman"/>
          <w:szCs w:val="24"/>
        </w:rPr>
        <w:t>, v přední části jeviště 3 tahy, v zadní části jeviště 3 tahy.</w:t>
      </w:r>
    </w:p>
    <w:p w:rsidR="00C76E00" w:rsidRPr="008064A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8064A0">
        <w:rPr>
          <w:rFonts w:ascii="Times New Roman" w:hAnsi="Times New Roman"/>
          <w:szCs w:val="24"/>
        </w:rPr>
        <w:t>Nosnost tahů v přední části jeviště 160 kg – je tam zavěšen herec</w:t>
      </w:r>
    </w:p>
    <w:p w:rsidR="00C76E00" w:rsidRPr="008064A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8064A0">
        <w:rPr>
          <w:rFonts w:ascii="Times New Roman" w:hAnsi="Times New Roman"/>
          <w:szCs w:val="24"/>
        </w:rPr>
        <w:t xml:space="preserve">Výška portálu: </w:t>
      </w:r>
      <w:r w:rsidRPr="008064A0">
        <w:rPr>
          <w:rFonts w:ascii="Times New Roman" w:hAnsi="Times New Roman"/>
          <w:bCs/>
          <w:szCs w:val="24"/>
        </w:rPr>
        <w:t xml:space="preserve">        4,5 m       </w:t>
      </w:r>
    </w:p>
    <w:p w:rsidR="00C76E00" w:rsidRDefault="00C76E00" w:rsidP="00C76E00">
      <w:pPr>
        <w:ind w:left="284" w:right="-2"/>
        <w:rPr>
          <w:rFonts w:ascii="Arial Narrow" w:hAnsi="Arial Narrow" w:cs="Arial"/>
          <w:b/>
          <w:bCs/>
          <w:sz w:val="22"/>
        </w:rPr>
      </w:pPr>
      <w:r w:rsidRPr="008064A0">
        <w:rPr>
          <w:rFonts w:ascii="Times New Roman" w:hAnsi="Times New Roman"/>
          <w:szCs w:val="24"/>
        </w:rPr>
        <w:t xml:space="preserve">Výška provaziště:  </w:t>
      </w:r>
      <w:r w:rsidRPr="000B59B8">
        <w:rPr>
          <w:rFonts w:ascii="Times New Roman" w:hAnsi="Times New Roman"/>
          <w:strike/>
          <w:szCs w:val="24"/>
        </w:rPr>
        <w:t>10 m</w:t>
      </w:r>
      <w:r w:rsidR="000B59B8">
        <w:rPr>
          <w:rFonts w:ascii="Times New Roman" w:hAnsi="Times New Roman"/>
          <w:szCs w:val="24"/>
        </w:rPr>
        <w:t xml:space="preserve"> / </w:t>
      </w:r>
      <w:r w:rsidR="000B59B8" w:rsidRPr="000B59B8">
        <w:rPr>
          <w:rFonts w:ascii="Times New Roman" w:hAnsi="Times New Roman"/>
          <w:color w:val="FF0000"/>
          <w:szCs w:val="24"/>
        </w:rPr>
        <w:t>8 m</w:t>
      </w:r>
      <w:r w:rsidR="000B59B8">
        <w:rPr>
          <w:rFonts w:ascii="Times New Roman" w:hAnsi="Times New Roman"/>
          <w:szCs w:val="24"/>
        </w:rPr>
        <w:t xml:space="preserve"> </w:t>
      </w:r>
    </w:p>
    <w:p w:rsidR="00C76E00" w:rsidRPr="00576080" w:rsidRDefault="00C76E00" w:rsidP="00C76E00">
      <w:pPr>
        <w:ind w:left="284" w:right="-2"/>
        <w:rPr>
          <w:rFonts w:ascii="Times New Roman" w:hAnsi="Times New Roman"/>
          <w:b/>
          <w:bCs/>
          <w:u w:val="single"/>
        </w:rPr>
      </w:pPr>
      <w:r w:rsidRPr="00576080">
        <w:rPr>
          <w:rFonts w:ascii="Times New Roman" w:hAnsi="Times New Roman"/>
          <w:b/>
          <w:bCs/>
          <w:u w:val="single"/>
        </w:rPr>
        <w:t xml:space="preserve">SVĚTLA: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 xml:space="preserve">  </w:t>
      </w:r>
      <w:r w:rsidRPr="00576080">
        <w:rPr>
          <w:rFonts w:ascii="Times New Roman" w:hAnsi="Times New Roman"/>
          <w:b/>
          <w:bCs/>
          <w:u w:val="single"/>
        </w:rPr>
        <w:t xml:space="preserve">     </w:t>
      </w:r>
      <w:r>
        <w:rPr>
          <w:rFonts w:ascii="Times New Roman" w:hAnsi="Times New Roman"/>
          <w:b/>
          <w:bCs/>
          <w:u w:val="single"/>
        </w:rPr>
        <w:t xml:space="preserve">           </w:t>
      </w:r>
      <w:r w:rsidRPr="00576080">
        <w:rPr>
          <w:rFonts w:ascii="Times New Roman" w:hAnsi="Times New Roman"/>
          <w:b/>
          <w:bCs/>
          <w:u w:val="single"/>
        </w:rPr>
        <w:t xml:space="preserve">   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Pr="00576080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="00AE312A">
        <w:rPr>
          <w:rFonts w:ascii="Times New Roman" w:hAnsi="Times New Roman"/>
          <w:b/>
          <w:bCs/>
          <w:i/>
          <w:iCs/>
          <w:u w:val="single"/>
        </w:rPr>
        <w:t>xxx</w:t>
      </w:r>
      <w:proofErr w:type="spellEnd"/>
      <w:r w:rsidRPr="00576080">
        <w:rPr>
          <w:rFonts w:ascii="Times New Roman" w:hAnsi="Times New Roman"/>
          <w:b/>
          <w:bCs/>
          <w:u w:val="single"/>
        </w:rPr>
        <w:t xml:space="preserve"> </w:t>
      </w:r>
    </w:p>
    <w:p w:rsidR="00C76E00" w:rsidRPr="000B59B8" w:rsidRDefault="00C76E00" w:rsidP="00C76E00">
      <w:pPr>
        <w:ind w:left="284" w:right="-2"/>
        <w:rPr>
          <w:rFonts w:ascii="Times New Roman" w:hAnsi="Times New Roman"/>
          <w:color w:val="FF0000"/>
        </w:rPr>
      </w:pPr>
      <w:r>
        <w:t xml:space="preserve">Osvětlovací programovatelný pult s cca 20 </w:t>
      </w:r>
      <w:proofErr w:type="spellStart"/>
      <w:r>
        <w:t>mastry</w:t>
      </w:r>
      <w:proofErr w:type="spellEnd"/>
      <w:r>
        <w:t xml:space="preserve"> </w:t>
      </w:r>
      <w:r w:rsidR="000B59B8">
        <w:t xml:space="preserve"> </w:t>
      </w:r>
      <w:r w:rsidR="000B59B8" w:rsidRPr="000B59B8">
        <w:rPr>
          <w:color w:val="FF0000"/>
        </w:rPr>
        <w:t>=== 15 FADERS</w:t>
      </w:r>
    </w:p>
    <w:p w:rsidR="00C76E00" w:rsidRDefault="00C76E00" w:rsidP="00C76E00">
      <w:pPr>
        <w:ind w:left="284" w:right="-2"/>
      </w:pPr>
      <w:r>
        <w:t>Minimální počty 1</w:t>
      </w:r>
      <w:r w:rsidR="005F40E1">
        <w:t xml:space="preserve"> </w:t>
      </w:r>
      <w:r>
        <w:t>k</w:t>
      </w:r>
      <w:r w:rsidR="005F40E1">
        <w:t>W</w:t>
      </w:r>
      <w:r>
        <w:t xml:space="preserve"> reflektorů na nasvícení scény:</w:t>
      </w:r>
    </w:p>
    <w:p w:rsidR="00C76E00" w:rsidRDefault="00C76E00" w:rsidP="00C76E00">
      <w:pPr>
        <w:pStyle w:val="Odstavecseseznamem"/>
        <w:numPr>
          <w:ilvl w:val="0"/>
          <w:numId w:val="19"/>
        </w:numPr>
        <w:ind w:left="709" w:right="-2" w:hanging="425"/>
      </w:pPr>
      <w:r>
        <w:t>Hlediště - 5 zleva + 5 zprava + po jednom sledovacím reflektoru!</w:t>
      </w:r>
    </w:p>
    <w:p w:rsidR="00C76E00" w:rsidRDefault="00C76E00" w:rsidP="00C76E00">
      <w:pPr>
        <w:pStyle w:val="Odstavecseseznamem"/>
        <w:numPr>
          <w:ilvl w:val="0"/>
          <w:numId w:val="19"/>
        </w:numPr>
        <w:ind w:left="709" w:right="-2" w:hanging="425"/>
      </w:pPr>
      <w:r>
        <w:t>Portály - 4 zleva + 4 zprava</w:t>
      </w:r>
    </w:p>
    <w:p w:rsidR="00C76E00" w:rsidRDefault="00C76E00" w:rsidP="00C76E00">
      <w:pPr>
        <w:pStyle w:val="Odstavecseseznamem"/>
        <w:numPr>
          <w:ilvl w:val="0"/>
          <w:numId w:val="19"/>
        </w:numPr>
        <w:ind w:left="709" w:right="-2" w:hanging="425"/>
      </w:pPr>
      <w:r>
        <w:t>Most nad jevištěm - 5</w:t>
      </w:r>
    </w:p>
    <w:p w:rsidR="00C76E00" w:rsidRDefault="00C76E00" w:rsidP="00C76E00">
      <w:pPr>
        <w:pStyle w:val="Odstavecseseznamem"/>
        <w:numPr>
          <w:ilvl w:val="0"/>
          <w:numId w:val="19"/>
        </w:numPr>
        <w:ind w:left="709" w:right="-2" w:hanging="425"/>
      </w:pPr>
      <w:r>
        <w:t>Boční jevištní lávky - 2 zleva + 2 zprava</w:t>
      </w:r>
    </w:p>
    <w:p w:rsidR="00C76E00" w:rsidRPr="001625A6" w:rsidRDefault="00C76E00" w:rsidP="00C76E00">
      <w:pPr>
        <w:pStyle w:val="Odstavecseseznamem"/>
        <w:numPr>
          <w:ilvl w:val="0"/>
          <w:numId w:val="19"/>
        </w:numPr>
        <w:ind w:left="709" w:right="-2" w:hanging="425"/>
      </w:pPr>
      <w:r w:rsidRPr="001625A6">
        <w:t xml:space="preserve">Kontra z tahu nad jev. </w:t>
      </w:r>
      <w:proofErr w:type="gramStart"/>
      <w:r w:rsidRPr="001625A6">
        <w:t>cca</w:t>
      </w:r>
      <w:proofErr w:type="gramEnd"/>
      <w:r w:rsidRPr="001625A6">
        <w:t xml:space="preserve"> 3</w:t>
      </w:r>
    </w:p>
    <w:p w:rsidR="00C76E00" w:rsidRPr="001625A6" w:rsidRDefault="00C76E00" w:rsidP="00C76E00">
      <w:pPr>
        <w:pStyle w:val="Odstavecseseznamem"/>
        <w:numPr>
          <w:ilvl w:val="0"/>
          <w:numId w:val="19"/>
        </w:numPr>
        <w:ind w:left="709" w:right="-2" w:hanging="425"/>
      </w:pPr>
      <w:r w:rsidRPr="001625A6">
        <w:t>Vpravo pro projekci místo 3 x 3</w:t>
      </w:r>
      <w:r w:rsidR="005F40E1">
        <w:t xml:space="preserve"> </w:t>
      </w:r>
      <w:r w:rsidRPr="001625A6">
        <w:t>m</w:t>
      </w:r>
    </w:p>
    <w:p w:rsidR="00C76E00" w:rsidRDefault="00C76E00" w:rsidP="00C76E00">
      <w:pPr>
        <w:ind w:left="284" w:right="-2"/>
      </w:pPr>
      <w:r>
        <w:t xml:space="preserve">Na podlaze 4 </w:t>
      </w:r>
      <w:proofErr w:type="spellStart"/>
      <w:r>
        <w:t>stmívatelné</w:t>
      </w:r>
      <w:proofErr w:type="spellEnd"/>
      <w:r>
        <w:t xml:space="preserve"> okruhy + 2krát  230 V</w:t>
      </w:r>
    </w:p>
    <w:p w:rsidR="00C76E00" w:rsidRDefault="00C76E00" w:rsidP="00C76E00">
      <w:pPr>
        <w:ind w:left="284" w:right="-2"/>
      </w:pPr>
      <w:r>
        <w:t xml:space="preserve">Z obou stran po jednom výstupu DMX na připojení </w:t>
      </w:r>
      <w:proofErr w:type="spellStart"/>
      <w:r>
        <w:t>kouřostroje</w:t>
      </w:r>
      <w:proofErr w:type="spellEnd"/>
      <w:r>
        <w:t xml:space="preserve"> a led.</w:t>
      </w:r>
      <w:r w:rsidR="005F40E1">
        <w:t xml:space="preserve"> </w:t>
      </w:r>
      <w:proofErr w:type="gramStart"/>
      <w:r>
        <w:t>panelu</w:t>
      </w:r>
      <w:proofErr w:type="gramEnd"/>
      <w:r>
        <w:t>!</w:t>
      </w:r>
    </w:p>
    <w:p w:rsidR="00C76E00" w:rsidRPr="0094004B" w:rsidRDefault="00C76E00" w:rsidP="00C76E00">
      <w:pPr>
        <w:ind w:left="284" w:right="-2"/>
        <w:rPr>
          <w:b/>
        </w:rPr>
      </w:pPr>
      <w:r w:rsidRPr="0094004B">
        <w:rPr>
          <w:b/>
        </w:rPr>
        <w:t>!!! Na boční projekci nutný  prostor cca 4 krát 4 m zprava vzadu jeviště!!!</w:t>
      </w:r>
    </w:p>
    <w:p w:rsidR="00C76E00" w:rsidRDefault="00C76E00" w:rsidP="00C76E00">
      <w:pPr>
        <w:ind w:left="284" w:right="-2"/>
      </w:pPr>
      <w:r>
        <w:t>Možnost přední projekce z kabiny nebo hlediště.</w:t>
      </w:r>
    </w:p>
    <w:p w:rsidR="00C76E00" w:rsidRDefault="00C76E00" w:rsidP="00C76E00">
      <w:pPr>
        <w:ind w:left="284" w:right="-2"/>
      </w:pPr>
      <w:r>
        <w:t>Vpravo pro projekci na míry 3x</w:t>
      </w:r>
      <w:r w:rsidR="005F40E1">
        <w:t xml:space="preserve"> </w:t>
      </w:r>
      <w:r>
        <w:t>3</w:t>
      </w:r>
      <w:r w:rsidR="005F40E1">
        <w:t xml:space="preserve"> </w:t>
      </w:r>
      <w:r>
        <w:t>m.</w:t>
      </w:r>
    </w:p>
    <w:p w:rsidR="00C76E00" w:rsidRPr="005E5AD1" w:rsidRDefault="000B59B8" w:rsidP="00C76E00">
      <w:pPr>
        <w:ind w:left="284" w:right="-2"/>
        <w:rPr>
          <w:rFonts w:ascii="Arial Narrow" w:hAnsi="Arial Narrow" w:cs="Arial"/>
          <w:sz w:val="22"/>
        </w:rPr>
      </w:pPr>
      <w:r w:rsidRPr="000B59B8">
        <w:rPr>
          <w:color w:val="FF0000"/>
        </w:rPr>
        <w:t>Projekci v </w:t>
      </w:r>
      <w:proofErr w:type="spellStart"/>
      <w:r w:rsidRPr="000B59B8">
        <w:rPr>
          <w:color w:val="FF0000"/>
        </w:rPr>
        <w:t>UFFu</w:t>
      </w:r>
      <w:proofErr w:type="spellEnd"/>
      <w:r w:rsidRPr="000B59B8">
        <w:rPr>
          <w:color w:val="FF0000"/>
        </w:rPr>
        <w:t xml:space="preserve"> zajistíme, je však nutné ještě si to vzájemně upřesnit, neboť požadavky divadla jsou formulovány nesrozumitelně.</w:t>
      </w:r>
    </w:p>
    <w:p w:rsidR="00C76E00" w:rsidRPr="00576080" w:rsidRDefault="00C76E00" w:rsidP="00C76E00">
      <w:pPr>
        <w:ind w:left="284" w:right="-2"/>
        <w:rPr>
          <w:rFonts w:ascii="Times New Roman" w:hAnsi="Times New Roman"/>
          <w:b/>
          <w:bCs/>
          <w:i/>
          <w:iCs/>
          <w:szCs w:val="24"/>
          <w:u w:val="single"/>
        </w:rPr>
      </w:pPr>
      <w:r w:rsidRPr="00576080">
        <w:rPr>
          <w:rFonts w:ascii="Times New Roman" w:hAnsi="Times New Roman"/>
          <w:b/>
          <w:szCs w:val="24"/>
          <w:u w:val="single"/>
        </w:rPr>
        <w:t>ZVUK:</w:t>
      </w:r>
      <w:r w:rsidRPr="00576080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</w:t>
      </w:r>
      <w:r w:rsidRPr="00576080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proofErr w:type="spellStart"/>
      <w:r w:rsidR="00AE312A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C76E00" w:rsidRPr="00576080" w:rsidRDefault="00C76E00" w:rsidP="00C76E00">
      <w:pPr>
        <w:suppressAutoHyphens w:val="0"/>
        <w:overflowPunct w:val="0"/>
        <w:autoSpaceDE w:val="0"/>
        <w:autoSpaceDN w:val="0"/>
        <w:adjustRightInd w:val="0"/>
        <w:ind w:left="284" w:right="-2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-  PA</w:t>
      </w:r>
      <w:proofErr w:type="gramEnd"/>
      <w:r>
        <w:rPr>
          <w:rFonts w:ascii="Times New Roman" w:hAnsi="Times New Roman"/>
          <w:szCs w:val="24"/>
        </w:rPr>
        <w:t xml:space="preserve"> systém s dostačující</w:t>
      </w:r>
      <w:r w:rsidRPr="00576080">
        <w:rPr>
          <w:rFonts w:ascii="Times New Roman" w:hAnsi="Times New Roman"/>
          <w:szCs w:val="24"/>
        </w:rPr>
        <w:t>m výkon</w:t>
      </w:r>
      <w:r>
        <w:rPr>
          <w:rFonts w:ascii="Times New Roman" w:hAnsi="Times New Roman"/>
          <w:szCs w:val="24"/>
        </w:rPr>
        <w:t>em odpovídajícím velikosti a</w:t>
      </w:r>
      <w:r w:rsidRPr="00576080">
        <w:rPr>
          <w:rFonts w:ascii="Times New Roman" w:hAnsi="Times New Roman"/>
          <w:szCs w:val="24"/>
        </w:rPr>
        <w:t xml:space="preserve"> charakteru sálu</w:t>
      </w:r>
    </w:p>
    <w:p w:rsidR="00C76E00" w:rsidRPr="00576080" w:rsidRDefault="00C76E00" w:rsidP="00C76E00">
      <w:pPr>
        <w:ind w:left="284" w:right="-2"/>
        <w:rPr>
          <w:rFonts w:ascii="Times New Roman" w:hAnsi="Times New Roman"/>
          <w:szCs w:val="24"/>
        </w:rPr>
      </w:pPr>
      <w:proofErr w:type="gramStart"/>
      <w:r w:rsidRPr="00576080">
        <w:rPr>
          <w:rFonts w:ascii="Times New Roman" w:hAnsi="Times New Roman"/>
          <w:szCs w:val="24"/>
        </w:rPr>
        <w:t>-  mixpult</w:t>
      </w:r>
      <w:proofErr w:type="gramEnd"/>
      <w:r w:rsidRPr="00576080">
        <w:rPr>
          <w:rFonts w:ascii="Times New Roman" w:hAnsi="Times New Roman"/>
          <w:szCs w:val="24"/>
        </w:rPr>
        <w:t xml:space="preserve"> – 4x XLR in (připojení notebooku)+2x XLR in pro vlastní mikroporty</w:t>
      </w:r>
    </w:p>
    <w:p w:rsidR="00C76E00" w:rsidRPr="0057608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576080">
        <w:rPr>
          <w:rFonts w:ascii="Times New Roman" w:hAnsi="Times New Roman"/>
          <w:szCs w:val="24"/>
        </w:rPr>
        <w:t xml:space="preserve">- </w:t>
      </w:r>
      <w:proofErr w:type="spellStart"/>
      <w:r w:rsidRPr="00576080">
        <w:rPr>
          <w:rFonts w:ascii="Times New Roman" w:hAnsi="Times New Roman"/>
          <w:szCs w:val="24"/>
        </w:rPr>
        <w:t>effektový</w:t>
      </w:r>
      <w:proofErr w:type="spellEnd"/>
      <w:r w:rsidRPr="00576080">
        <w:rPr>
          <w:rFonts w:ascii="Times New Roman" w:hAnsi="Times New Roman"/>
          <w:szCs w:val="24"/>
        </w:rPr>
        <w:t xml:space="preserve"> procesor – </w:t>
      </w:r>
      <w:proofErr w:type="spellStart"/>
      <w:r w:rsidRPr="00576080">
        <w:rPr>
          <w:rFonts w:ascii="Times New Roman" w:hAnsi="Times New Roman"/>
          <w:szCs w:val="24"/>
        </w:rPr>
        <w:t>hall</w:t>
      </w:r>
      <w:proofErr w:type="spellEnd"/>
    </w:p>
    <w:p w:rsidR="00C76E00" w:rsidRPr="0057608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576080">
        <w:rPr>
          <w:rFonts w:ascii="Times New Roman" w:hAnsi="Times New Roman"/>
          <w:szCs w:val="24"/>
        </w:rPr>
        <w:t>-  2x reprobox vzadu za horizontem jeviště (zvlášť regulovatelné přední a zadní repro)</w:t>
      </w:r>
    </w:p>
    <w:p w:rsidR="00C76E00" w:rsidRPr="0057608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576080">
        <w:rPr>
          <w:rFonts w:ascii="Times New Roman" w:hAnsi="Times New Roman"/>
          <w:szCs w:val="24"/>
        </w:rPr>
        <w:t xml:space="preserve">- zvuková kabina s přímým poslechem - </w:t>
      </w:r>
      <w:proofErr w:type="spellStart"/>
      <w:r w:rsidRPr="00576080">
        <w:rPr>
          <w:rFonts w:ascii="Times New Roman" w:hAnsi="Times New Roman"/>
          <w:szCs w:val="24"/>
        </w:rPr>
        <w:t>livepost</w:t>
      </w:r>
      <w:proofErr w:type="spellEnd"/>
      <w:r w:rsidRPr="00576080">
        <w:rPr>
          <w:rFonts w:ascii="Times New Roman" w:hAnsi="Times New Roman"/>
          <w:szCs w:val="24"/>
        </w:rPr>
        <w:t xml:space="preserve"> (otevírací okno)</w:t>
      </w:r>
      <w:r>
        <w:rPr>
          <w:rFonts w:ascii="Times New Roman" w:hAnsi="Times New Roman"/>
          <w:szCs w:val="24"/>
        </w:rPr>
        <w:t>,</w:t>
      </w:r>
      <w:r w:rsidRPr="00576080">
        <w:rPr>
          <w:rFonts w:ascii="Times New Roman" w:hAnsi="Times New Roman"/>
          <w:szCs w:val="24"/>
        </w:rPr>
        <w:t xml:space="preserve"> nebo kvalitní odposlech</w:t>
      </w:r>
    </w:p>
    <w:p w:rsidR="00C76E00" w:rsidRDefault="00C76E00" w:rsidP="00C76E00">
      <w:pPr>
        <w:ind w:left="284" w:right="-2"/>
        <w:rPr>
          <w:rFonts w:ascii="Times New Roman" w:hAnsi="Times New Roman"/>
          <w:szCs w:val="24"/>
        </w:rPr>
      </w:pPr>
      <w:r w:rsidRPr="00576080">
        <w:rPr>
          <w:rFonts w:ascii="Times New Roman" w:hAnsi="Times New Roman"/>
          <w:szCs w:val="24"/>
        </w:rPr>
        <w:t xml:space="preserve">- přítomnost zvukaře 3 hodiny před začátkem produkce </w:t>
      </w:r>
    </w:p>
    <w:p w:rsidR="00C76E00" w:rsidRPr="00125AEB" w:rsidRDefault="00C76E00" w:rsidP="00C76E00">
      <w:pPr>
        <w:ind w:left="284" w:right="-2"/>
        <w:rPr>
          <w:rFonts w:ascii="Times New Roman" w:hAnsi="Times New Roman"/>
          <w:b/>
          <w:szCs w:val="24"/>
        </w:rPr>
      </w:pPr>
      <w:r w:rsidRPr="00125AEB">
        <w:rPr>
          <w:rFonts w:ascii="Times New Roman" w:hAnsi="Times New Roman"/>
          <w:b/>
          <w:szCs w:val="24"/>
        </w:rPr>
        <w:t xml:space="preserve">Čisté a připravené jeviště </w:t>
      </w:r>
      <w:proofErr w:type="gramStart"/>
      <w:r w:rsidRPr="00125AEB">
        <w:rPr>
          <w:rFonts w:ascii="Times New Roman" w:hAnsi="Times New Roman"/>
          <w:b/>
          <w:szCs w:val="24"/>
        </w:rPr>
        <w:t>ve</w:t>
      </w:r>
      <w:proofErr w:type="gramEnd"/>
      <w:r w:rsidRPr="00125AEB">
        <w:rPr>
          <w:rFonts w:ascii="Times New Roman" w:hAnsi="Times New Roman"/>
          <w:b/>
          <w:szCs w:val="24"/>
        </w:rPr>
        <w:t xml:space="preserve"> 13:00 hodin.</w:t>
      </w:r>
    </w:p>
    <w:p w:rsidR="00C76E00" w:rsidRDefault="00C76E00" w:rsidP="00C76E00">
      <w:pPr>
        <w:ind w:left="284" w:right="-2"/>
        <w:rPr>
          <w:rFonts w:ascii="Arial Narrow" w:hAnsi="Arial Narrow" w:cs="Arial"/>
          <w:b/>
          <w:bCs/>
          <w:sz w:val="22"/>
        </w:rPr>
      </w:pPr>
      <w:r w:rsidRPr="0008210C">
        <w:rPr>
          <w:rFonts w:ascii="Times New Roman" w:hAnsi="Times New Roman"/>
          <w:bCs/>
          <w:szCs w:val="24"/>
        </w:rPr>
        <w:t>Stavba: 3 hod</w:t>
      </w:r>
      <w:r>
        <w:rPr>
          <w:rFonts w:ascii="Times New Roman" w:hAnsi="Times New Roman"/>
          <w:bCs/>
          <w:szCs w:val="24"/>
        </w:rPr>
        <w:t>, s</w:t>
      </w:r>
      <w:r w:rsidRPr="0008210C">
        <w:rPr>
          <w:rFonts w:ascii="Times New Roman" w:hAnsi="Times New Roman"/>
          <w:szCs w:val="24"/>
        </w:rPr>
        <w:t>vícení: 4 hod</w:t>
      </w:r>
      <w:r>
        <w:rPr>
          <w:rFonts w:ascii="Times New Roman" w:hAnsi="Times New Roman"/>
          <w:szCs w:val="24"/>
        </w:rPr>
        <w:t>, b</w:t>
      </w:r>
      <w:r w:rsidRPr="0008210C">
        <w:rPr>
          <w:rFonts w:ascii="Times New Roman" w:hAnsi="Times New Roman"/>
          <w:szCs w:val="24"/>
        </w:rPr>
        <w:t>ourání: 1 hod</w:t>
      </w:r>
    </w:p>
    <w:p w:rsidR="00C76E00" w:rsidRPr="00C91CE8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b/>
          <w:szCs w:val="24"/>
          <w:u w:val="single"/>
        </w:rPr>
      </w:pPr>
      <w:r w:rsidRPr="00C91CE8">
        <w:rPr>
          <w:rFonts w:ascii="Times New Roman" w:hAnsi="Times New Roman"/>
          <w:b/>
          <w:szCs w:val="24"/>
          <w:u w:val="single"/>
        </w:rPr>
        <w:t>INSPICE:</w:t>
      </w:r>
    </w:p>
    <w:p w:rsidR="00C76E00" w:rsidRPr="008064A0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szCs w:val="24"/>
        </w:rPr>
      </w:pPr>
      <w:r w:rsidRPr="008064A0">
        <w:rPr>
          <w:rFonts w:ascii="Times New Roman" w:hAnsi="Times New Roman"/>
          <w:szCs w:val="24"/>
        </w:rPr>
        <w:t>umístění nejlépe v pravém portále zkonzultovat</w:t>
      </w:r>
    </w:p>
    <w:p w:rsidR="00C76E00" w:rsidRPr="00C91CE8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szCs w:val="24"/>
        </w:rPr>
      </w:pPr>
      <w:r w:rsidRPr="00C91CE8">
        <w:rPr>
          <w:rFonts w:ascii="Times New Roman" w:hAnsi="Times New Roman"/>
          <w:szCs w:val="24"/>
        </w:rPr>
        <w:t>dorozumívací zařízení mezi kabinami a jevištěm</w:t>
      </w:r>
      <w:r w:rsidR="000B59B8">
        <w:rPr>
          <w:rFonts w:ascii="Times New Roman" w:hAnsi="Times New Roman"/>
          <w:szCs w:val="24"/>
        </w:rPr>
        <w:t xml:space="preserve">, </w:t>
      </w:r>
      <w:r w:rsidRPr="00C91CE8">
        <w:rPr>
          <w:rFonts w:ascii="Times New Roman" w:hAnsi="Times New Roman"/>
          <w:szCs w:val="24"/>
        </w:rPr>
        <w:t>odposlech do hereckých šaten</w:t>
      </w:r>
    </w:p>
    <w:p w:rsidR="00C76E00" w:rsidRPr="00C91CE8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szCs w:val="24"/>
          <w:u w:val="single"/>
        </w:rPr>
      </w:pPr>
      <w:r w:rsidRPr="00C91CE8">
        <w:rPr>
          <w:rFonts w:ascii="Times New Roman" w:hAnsi="Times New Roman"/>
          <w:b/>
          <w:szCs w:val="24"/>
          <w:u w:val="single"/>
        </w:rPr>
        <w:t>POZNÁMKY:</w:t>
      </w:r>
    </w:p>
    <w:p w:rsidR="00C76E00" w:rsidRPr="00C91CE8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szCs w:val="24"/>
        </w:rPr>
      </w:pPr>
      <w:r w:rsidRPr="00C91CE8">
        <w:rPr>
          <w:rFonts w:ascii="Times New Roman" w:hAnsi="Times New Roman"/>
          <w:szCs w:val="24"/>
        </w:rPr>
        <w:t>Šatny</w:t>
      </w:r>
      <w:r>
        <w:rPr>
          <w:rFonts w:ascii="Times New Roman" w:hAnsi="Times New Roman"/>
          <w:szCs w:val="24"/>
        </w:rPr>
        <w:t>:</w:t>
      </w:r>
      <w:r w:rsidRPr="00C91CE8">
        <w:rPr>
          <w:rFonts w:ascii="Times New Roman" w:hAnsi="Times New Roman"/>
          <w:szCs w:val="24"/>
        </w:rPr>
        <w:t xml:space="preserve"> pro </w:t>
      </w:r>
      <w:r>
        <w:rPr>
          <w:rFonts w:ascii="Times New Roman" w:hAnsi="Times New Roman"/>
          <w:szCs w:val="24"/>
        </w:rPr>
        <w:t>2</w:t>
      </w:r>
      <w:r w:rsidRPr="00C91CE8">
        <w:rPr>
          <w:rFonts w:ascii="Times New Roman" w:hAnsi="Times New Roman"/>
          <w:szCs w:val="24"/>
        </w:rPr>
        <w:t xml:space="preserve"> žen</w:t>
      </w:r>
      <w:r>
        <w:rPr>
          <w:rFonts w:ascii="Times New Roman" w:hAnsi="Times New Roman"/>
          <w:szCs w:val="24"/>
        </w:rPr>
        <w:t xml:space="preserve">y a pro 9 mužů. </w:t>
      </w:r>
      <w:r w:rsidRPr="00C91CE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 w:rsidRPr="001D38D8">
        <w:rPr>
          <w:rFonts w:ascii="Times New Roman" w:hAnsi="Times New Roman"/>
          <w:szCs w:val="24"/>
        </w:rPr>
        <w:t>prchy s teplou vodou, WC v blízkosti šaten</w:t>
      </w:r>
      <w:r>
        <w:rPr>
          <w:rFonts w:ascii="Times New Roman" w:hAnsi="Times New Roman"/>
          <w:szCs w:val="24"/>
        </w:rPr>
        <w:t>.</w:t>
      </w:r>
    </w:p>
    <w:p w:rsidR="00C76E00" w:rsidRPr="00C91CE8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color w:val="FF0000"/>
          <w:szCs w:val="24"/>
        </w:rPr>
      </w:pPr>
      <w:r w:rsidRPr="00C91CE8">
        <w:rPr>
          <w:rFonts w:ascii="Times New Roman" w:hAnsi="Times New Roman"/>
          <w:szCs w:val="24"/>
        </w:rPr>
        <w:t>V zimním období je pořadatel povinen zajistit minimální teplotu + 19°</w:t>
      </w:r>
      <w:r w:rsidR="005F40E1">
        <w:rPr>
          <w:rFonts w:ascii="Times New Roman" w:hAnsi="Times New Roman"/>
          <w:szCs w:val="24"/>
        </w:rPr>
        <w:t xml:space="preserve"> </w:t>
      </w:r>
      <w:r w:rsidRPr="00C91CE8">
        <w:rPr>
          <w:rFonts w:ascii="Times New Roman" w:hAnsi="Times New Roman"/>
          <w:szCs w:val="24"/>
        </w:rPr>
        <w:t>C v prostoru jeviště a šaten.</w:t>
      </w:r>
    </w:p>
    <w:p w:rsidR="00C76E00" w:rsidRPr="008064A0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b/>
          <w:szCs w:val="24"/>
        </w:rPr>
      </w:pPr>
      <w:r w:rsidRPr="008064A0">
        <w:rPr>
          <w:rFonts w:ascii="Times New Roman" w:hAnsi="Times New Roman"/>
          <w:b/>
          <w:szCs w:val="24"/>
        </w:rPr>
        <w:t>Umístění kabiny osvětlovače i zvukaře proti jevišti!</w:t>
      </w:r>
    </w:p>
    <w:p w:rsidR="00C76E00" w:rsidRPr="00C91CE8" w:rsidRDefault="00C76E00" w:rsidP="00C76E00">
      <w:pPr>
        <w:autoSpaceDE w:val="0"/>
        <w:autoSpaceDN w:val="0"/>
        <w:adjustRightInd w:val="0"/>
        <w:ind w:left="284" w:right="-2"/>
        <w:rPr>
          <w:rFonts w:ascii="Times New Roman" w:hAnsi="Times New Roman"/>
          <w:b/>
          <w:bCs/>
          <w:szCs w:val="24"/>
        </w:rPr>
      </w:pPr>
      <w:r w:rsidRPr="008064A0">
        <w:rPr>
          <w:rFonts w:ascii="Times New Roman" w:hAnsi="Times New Roman"/>
          <w:b/>
          <w:szCs w:val="24"/>
        </w:rPr>
        <w:t>Přítomnost místních pracovníků: 1 technik, 1 osvětlovač, 1 zvukař konzultace</w:t>
      </w:r>
    </w:p>
    <w:p w:rsidR="00C76E00" w:rsidRPr="00C91CE8" w:rsidRDefault="00C76E00" w:rsidP="00C76E00">
      <w:pPr>
        <w:ind w:left="284" w:right="-2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C91CE8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7451D3" w:rsidRDefault="00C76E00" w:rsidP="00C76E00">
      <w:pPr>
        <w:ind w:left="284" w:right="-2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Za pořadatele:</w:t>
      </w:r>
    </w:p>
    <w:p w:rsidR="00AD33F3" w:rsidRDefault="00AD33F3" w:rsidP="00C76E00">
      <w:pPr>
        <w:ind w:left="284" w:right="-2"/>
        <w:rPr>
          <w:rFonts w:ascii="Times New Roman" w:hAnsi="Times New Roman"/>
          <w:sz w:val="22"/>
          <w:szCs w:val="22"/>
        </w:rPr>
      </w:pPr>
    </w:p>
    <w:p w:rsidR="00AD33F3" w:rsidRDefault="00AD33F3" w:rsidP="00C76E00">
      <w:pPr>
        <w:ind w:left="284"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Hradec Králové dne: </w:t>
      </w:r>
      <w:r w:rsidR="00AE312A">
        <w:rPr>
          <w:rFonts w:ascii="Times New Roman" w:hAnsi="Times New Roman"/>
          <w:sz w:val="22"/>
          <w:szCs w:val="22"/>
        </w:rPr>
        <w:t>12. 1. 2018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                                                   Trutnov dne:</w:t>
      </w:r>
      <w:r w:rsidR="00AE312A">
        <w:rPr>
          <w:rFonts w:ascii="Times New Roman" w:hAnsi="Times New Roman"/>
          <w:sz w:val="22"/>
          <w:szCs w:val="22"/>
        </w:rPr>
        <w:t xml:space="preserve"> 22. 1. 2018</w:t>
      </w:r>
    </w:p>
    <w:p w:rsidR="00AD33F3" w:rsidRDefault="00AD33F3" w:rsidP="00C76E00">
      <w:pPr>
        <w:ind w:left="284" w:right="-2"/>
        <w:rPr>
          <w:rFonts w:ascii="Times New Roman" w:hAnsi="Times New Roman"/>
          <w:sz w:val="22"/>
          <w:szCs w:val="22"/>
        </w:rPr>
      </w:pPr>
    </w:p>
    <w:p w:rsidR="00AD33F3" w:rsidRDefault="00AD33F3" w:rsidP="00C76E00">
      <w:pPr>
        <w:ind w:left="284" w:right="-2"/>
        <w:rPr>
          <w:rFonts w:ascii="Times New Roman" w:hAnsi="Times New Roman"/>
          <w:sz w:val="22"/>
          <w:szCs w:val="22"/>
        </w:rPr>
      </w:pPr>
    </w:p>
    <w:p w:rsidR="00AD33F3" w:rsidRDefault="00AD33F3" w:rsidP="00C76E00">
      <w:pPr>
        <w:ind w:left="284"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……………………..                                                                       ………………………..</w:t>
      </w:r>
    </w:p>
    <w:p w:rsidR="00AD33F3" w:rsidRDefault="001B03A8" w:rsidP="00AD33F3">
      <w:pPr>
        <w:ind w:right="-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D33F3">
        <w:rPr>
          <w:rFonts w:ascii="Times New Roman" w:hAnsi="Times New Roman"/>
          <w:sz w:val="22"/>
          <w:szCs w:val="22"/>
        </w:rPr>
        <w:t xml:space="preserve"> Ladislav Svoboda</w:t>
      </w:r>
    </w:p>
    <w:p w:rsidR="002129AC" w:rsidRDefault="001B03A8" w:rsidP="00C76E00">
      <w:pPr>
        <w:ind w:left="284" w:right="-2"/>
        <w:rPr>
          <w:rStyle w:val="hoenzb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AD33F3">
        <w:rPr>
          <w:rFonts w:ascii="Times New Roman" w:hAnsi="Times New Roman"/>
          <w:sz w:val="22"/>
          <w:szCs w:val="22"/>
        </w:rPr>
        <w:t xml:space="preserve">a techniku </w:t>
      </w:r>
      <w:r>
        <w:rPr>
          <w:rFonts w:ascii="Times New Roman" w:hAnsi="Times New Roman"/>
          <w:sz w:val="22"/>
          <w:szCs w:val="22"/>
        </w:rPr>
        <w:t xml:space="preserve">Klicperova </w:t>
      </w:r>
      <w:proofErr w:type="gramStart"/>
      <w:r>
        <w:rPr>
          <w:rFonts w:ascii="Times New Roman" w:hAnsi="Times New Roman"/>
          <w:sz w:val="22"/>
          <w:szCs w:val="22"/>
        </w:rPr>
        <w:t>divadla</w:t>
      </w:r>
      <w:r w:rsidR="00AD33F3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AD33F3">
        <w:rPr>
          <w:rFonts w:ascii="Times New Roman" w:hAnsi="Times New Roman"/>
          <w:sz w:val="22"/>
          <w:szCs w:val="22"/>
        </w:rPr>
        <w:t xml:space="preserve"> Za</w:t>
      </w:r>
      <w:proofErr w:type="gramEnd"/>
      <w:r w:rsidR="00AD33F3">
        <w:rPr>
          <w:rFonts w:ascii="Times New Roman" w:hAnsi="Times New Roman"/>
          <w:sz w:val="22"/>
          <w:szCs w:val="22"/>
        </w:rPr>
        <w:t xml:space="preserve"> techniku</w:t>
      </w:r>
      <w:r w:rsidR="00AD33F3" w:rsidRPr="001B03A8">
        <w:rPr>
          <w:rFonts w:ascii="Times New Roman" w:hAnsi="Times New Roman"/>
          <w:sz w:val="22"/>
          <w:szCs w:val="22"/>
        </w:rPr>
        <w:t xml:space="preserve"> </w:t>
      </w:r>
      <w:r w:rsidRPr="001B03A8">
        <w:rPr>
          <w:rStyle w:val="hoenzb"/>
          <w:rFonts w:ascii="Times New Roman" w:hAnsi="Times New Roman"/>
          <w:sz w:val="22"/>
          <w:szCs w:val="22"/>
        </w:rPr>
        <w:t>Společenské</w:t>
      </w:r>
      <w:r w:rsidR="002129AC">
        <w:rPr>
          <w:rStyle w:val="hoenzb"/>
          <w:rFonts w:ascii="Times New Roman" w:hAnsi="Times New Roman"/>
          <w:sz w:val="22"/>
          <w:szCs w:val="22"/>
        </w:rPr>
        <w:t>ho centra</w:t>
      </w:r>
    </w:p>
    <w:p w:rsidR="00AD33F3" w:rsidRDefault="002129AC" w:rsidP="00C76E00">
      <w:pPr>
        <w:ind w:left="284" w:right="-2"/>
        <w:rPr>
          <w:rFonts w:ascii="Times New Roman" w:hAnsi="Times New Roman"/>
          <w:sz w:val="22"/>
          <w:szCs w:val="22"/>
        </w:rPr>
      </w:pPr>
      <w:r>
        <w:rPr>
          <w:rStyle w:val="hoenzb"/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Trutnov</w:t>
      </w:r>
      <w:r w:rsidR="001B03A8">
        <w:rPr>
          <w:rStyle w:val="hoenzb"/>
          <w:rFonts w:ascii="Times New Roman" w:hAnsi="Times New Roman"/>
          <w:sz w:val="22"/>
          <w:szCs w:val="22"/>
        </w:rPr>
        <w:t xml:space="preserve">              </w:t>
      </w:r>
      <w:r>
        <w:rPr>
          <w:rStyle w:val="hoenzb"/>
          <w:rFonts w:ascii="Times New Roman" w:hAnsi="Times New Roman"/>
          <w:sz w:val="22"/>
          <w:szCs w:val="22"/>
        </w:rPr>
        <w:t xml:space="preserve">    </w:t>
      </w:r>
    </w:p>
    <w:sectPr w:rsidR="00AD33F3" w:rsidSect="00CA12F5">
      <w:headerReference w:type="default" r:id="rId8"/>
      <w:pgSz w:w="11906" w:h="16838"/>
      <w:pgMar w:top="851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121" w:rsidRDefault="00E72121" w:rsidP="007155D0">
      <w:r>
        <w:separator/>
      </w:r>
    </w:p>
  </w:endnote>
  <w:endnote w:type="continuationSeparator" w:id="0">
    <w:p w:rsidR="00E72121" w:rsidRDefault="00E72121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121" w:rsidRDefault="00E72121" w:rsidP="007155D0">
      <w:r>
        <w:separator/>
      </w:r>
    </w:p>
  </w:footnote>
  <w:footnote w:type="continuationSeparator" w:id="0">
    <w:p w:rsidR="00E72121" w:rsidRDefault="00E72121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B7476D"/>
    <w:multiLevelType w:val="hybridMultilevel"/>
    <w:tmpl w:val="D932E1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76116"/>
    <w:multiLevelType w:val="hybridMultilevel"/>
    <w:tmpl w:val="A8EAADC2"/>
    <w:numStyleLink w:val="Importovanstyl2"/>
  </w:abstractNum>
  <w:abstractNum w:abstractNumId="8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94EF4"/>
    <w:multiLevelType w:val="hybridMultilevel"/>
    <w:tmpl w:val="C422E648"/>
    <w:numStyleLink w:val="Importovanstyl5"/>
  </w:abstractNum>
  <w:abstractNum w:abstractNumId="10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0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5C"/>
    <w:rsid w:val="00020D87"/>
    <w:rsid w:val="000547A9"/>
    <w:rsid w:val="000679C0"/>
    <w:rsid w:val="000B59B8"/>
    <w:rsid w:val="000D38CF"/>
    <w:rsid w:val="00193D3B"/>
    <w:rsid w:val="001B03A8"/>
    <w:rsid w:val="001F15E3"/>
    <w:rsid w:val="001F59D2"/>
    <w:rsid w:val="002129AC"/>
    <w:rsid w:val="00230908"/>
    <w:rsid w:val="002555BF"/>
    <w:rsid w:val="00287FAE"/>
    <w:rsid w:val="00342386"/>
    <w:rsid w:val="003774C8"/>
    <w:rsid w:val="0038213D"/>
    <w:rsid w:val="00385279"/>
    <w:rsid w:val="003B6CD7"/>
    <w:rsid w:val="003C6E31"/>
    <w:rsid w:val="004824ED"/>
    <w:rsid w:val="004955D2"/>
    <w:rsid w:val="004C1836"/>
    <w:rsid w:val="004D5B61"/>
    <w:rsid w:val="004F286C"/>
    <w:rsid w:val="00517936"/>
    <w:rsid w:val="005269C1"/>
    <w:rsid w:val="00540AAC"/>
    <w:rsid w:val="005636F5"/>
    <w:rsid w:val="00564B5C"/>
    <w:rsid w:val="00570A81"/>
    <w:rsid w:val="005A5422"/>
    <w:rsid w:val="005C2FBF"/>
    <w:rsid w:val="005F0658"/>
    <w:rsid w:val="005F40E1"/>
    <w:rsid w:val="00631630"/>
    <w:rsid w:val="00635E33"/>
    <w:rsid w:val="006A1F22"/>
    <w:rsid w:val="007155D0"/>
    <w:rsid w:val="007451D3"/>
    <w:rsid w:val="007469D8"/>
    <w:rsid w:val="0075130B"/>
    <w:rsid w:val="007B5768"/>
    <w:rsid w:val="007E10A9"/>
    <w:rsid w:val="00823771"/>
    <w:rsid w:val="008B1B77"/>
    <w:rsid w:val="0098143A"/>
    <w:rsid w:val="009A4583"/>
    <w:rsid w:val="009B0D55"/>
    <w:rsid w:val="009C3A57"/>
    <w:rsid w:val="009E5534"/>
    <w:rsid w:val="009F196E"/>
    <w:rsid w:val="00A22F64"/>
    <w:rsid w:val="00A77EB1"/>
    <w:rsid w:val="00A95CC8"/>
    <w:rsid w:val="00AD33F3"/>
    <w:rsid w:val="00AE312A"/>
    <w:rsid w:val="00B11A63"/>
    <w:rsid w:val="00B858B7"/>
    <w:rsid w:val="00BA2E6F"/>
    <w:rsid w:val="00BC708F"/>
    <w:rsid w:val="00C1058C"/>
    <w:rsid w:val="00C429BC"/>
    <w:rsid w:val="00C63391"/>
    <w:rsid w:val="00C734EA"/>
    <w:rsid w:val="00C76E00"/>
    <w:rsid w:val="00C87F46"/>
    <w:rsid w:val="00C90C5C"/>
    <w:rsid w:val="00C96DAD"/>
    <w:rsid w:val="00CA12F5"/>
    <w:rsid w:val="00CB2996"/>
    <w:rsid w:val="00CD6AAF"/>
    <w:rsid w:val="00CE38C3"/>
    <w:rsid w:val="00CF22BA"/>
    <w:rsid w:val="00D37899"/>
    <w:rsid w:val="00D6499F"/>
    <w:rsid w:val="00DC6DF9"/>
    <w:rsid w:val="00DD72FB"/>
    <w:rsid w:val="00E3666F"/>
    <w:rsid w:val="00E45D09"/>
    <w:rsid w:val="00E72121"/>
    <w:rsid w:val="00EB0623"/>
    <w:rsid w:val="00EC6663"/>
    <w:rsid w:val="00ED6756"/>
    <w:rsid w:val="00F4548B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A10D4-AE2B-4D59-90AB-A58585CA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37899"/>
    <w:rPr>
      <w:rFonts w:ascii="Arial" w:hAnsi="Arial"/>
      <w:b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D64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1494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sprava</cp:lastModifiedBy>
  <cp:revision>20</cp:revision>
  <cp:lastPrinted>2017-11-28T12:26:00Z</cp:lastPrinted>
  <dcterms:created xsi:type="dcterms:W3CDTF">2017-01-12T12:42:00Z</dcterms:created>
  <dcterms:modified xsi:type="dcterms:W3CDTF">2018-01-24T09:45:00Z</dcterms:modified>
  <dc:language>cs-CZ</dc:language>
</cp:coreProperties>
</file>