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F2E" w:rsidRPr="003305F1" w:rsidRDefault="00412F2E" w:rsidP="00412F2E">
      <w:pPr>
        <w:pStyle w:val="Bezmezer"/>
        <w:jc w:val="both"/>
        <w:rPr>
          <w:rFonts w:ascii="Tahoma" w:hAnsi="Tahoma" w:cs="Tahoma"/>
          <w:b/>
        </w:rPr>
      </w:pPr>
    </w:p>
    <w:p w:rsidR="00412F2E" w:rsidRPr="003305F1" w:rsidRDefault="00412F2E" w:rsidP="00412F2E">
      <w:pPr>
        <w:pStyle w:val="Bezmezer"/>
        <w:jc w:val="center"/>
        <w:rPr>
          <w:rFonts w:ascii="Tahoma" w:hAnsi="Tahoma" w:cs="Tahoma"/>
          <w:b/>
          <w:sz w:val="40"/>
          <w:szCs w:val="40"/>
        </w:rPr>
      </w:pPr>
      <w:r w:rsidRPr="003305F1">
        <w:rPr>
          <w:rFonts w:ascii="Tahoma" w:hAnsi="Tahoma" w:cs="Tahoma"/>
          <w:b/>
          <w:sz w:val="40"/>
          <w:szCs w:val="40"/>
        </w:rPr>
        <w:t>SMLOUVA O DÍLO</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b/>
        </w:rPr>
      </w:pPr>
    </w:p>
    <w:p w:rsidR="00412F2E" w:rsidRPr="003305F1" w:rsidRDefault="00412F2E" w:rsidP="00412F2E">
      <w:pPr>
        <w:pStyle w:val="Bezmezer"/>
        <w:jc w:val="center"/>
        <w:rPr>
          <w:rFonts w:ascii="Tahoma" w:hAnsi="Tahoma" w:cs="Tahoma"/>
        </w:rPr>
      </w:pPr>
      <w:r w:rsidRPr="003305F1">
        <w:rPr>
          <w:rFonts w:ascii="Tahoma" w:hAnsi="Tahoma" w:cs="Tahoma"/>
        </w:rPr>
        <w:t>uzavřená níže uvedeného dne, měsíce a roku mezi následujícími smluvními stranami:</w:t>
      </w:r>
    </w:p>
    <w:p w:rsidR="00412F2E" w:rsidRPr="003305F1" w:rsidRDefault="00412F2E" w:rsidP="00412F2E">
      <w:pPr>
        <w:pStyle w:val="Bezmezer"/>
        <w:rPr>
          <w:rFonts w:ascii="Tahoma" w:hAnsi="Tahoma" w:cs="Tahoma"/>
        </w:rPr>
      </w:pPr>
    </w:p>
    <w:p w:rsidR="009A478D" w:rsidRPr="00CB6186" w:rsidRDefault="009A478D" w:rsidP="009A478D">
      <w:pPr>
        <w:pStyle w:val="Bezmezer"/>
        <w:numPr>
          <w:ilvl w:val="0"/>
          <w:numId w:val="1"/>
        </w:numPr>
        <w:tabs>
          <w:tab w:val="left" w:pos="284"/>
          <w:tab w:val="left" w:pos="567"/>
        </w:tabs>
        <w:ind w:left="0" w:firstLine="0"/>
        <w:rPr>
          <w:rFonts w:ascii="Tahoma" w:hAnsi="Tahoma" w:cs="Tahoma"/>
          <w:b/>
        </w:rPr>
      </w:pPr>
      <w:r>
        <w:rPr>
          <w:rFonts w:ascii="Tahoma" w:hAnsi="Tahoma" w:cs="Tahoma"/>
          <w:b/>
        </w:rPr>
        <w:t>Projektil architekti s.r.o.</w:t>
      </w:r>
    </w:p>
    <w:p w:rsidR="009A478D" w:rsidRPr="00CB6186" w:rsidRDefault="009A478D" w:rsidP="009A478D">
      <w:pPr>
        <w:pStyle w:val="Bezmezer"/>
        <w:ind w:left="284"/>
        <w:rPr>
          <w:rFonts w:ascii="Tahoma" w:hAnsi="Tahoma" w:cs="Tahoma"/>
        </w:rPr>
      </w:pPr>
      <w:r w:rsidRPr="00CB6186">
        <w:rPr>
          <w:rFonts w:ascii="Tahoma" w:hAnsi="Tahoma" w:cs="Tahoma"/>
        </w:rPr>
        <w:t>IČO:</w:t>
      </w:r>
      <w:r>
        <w:rPr>
          <w:rFonts w:ascii="Tahoma" w:hAnsi="Tahoma" w:cs="Tahoma"/>
        </w:rPr>
        <w:t xml:space="preserve"> 271 184 36</w:t>
      </w:r>
    </w:p>
    <w:p w:rsidR="009A478D" w:rsidRPr="00CB6186" w:rsidRDefault="009A478D" w:rsidP="009A478D">
      <w:pPr>
        <w:pStyle w:val="Bezmezer"/>
        <w:ind w:left="284"/>
        <w:rPr>
          <w:rFonts w:ascii="Tahoma" w:hAnsi="Tahoma" w:cs="Tahoma"/>
        </w:rPr>
      </w:pPr>
      <w:r w:rsidRPr="00CB6186">
        <w:rPr>
          <w:rFonts w:ascii="Tahoma" w:hAnsi="Tahoma" w:cs="Tahoma"/>
        </w:rPr>
        <w:t>se sídlem</w:t>
      </w:r>
      <w:r>
        <w:rPr>
          <w:rFonts w:ascii="Tahoma" w:hAnsi="Tahoma" w:cs="Tahoma"/>
        </w:rPr>
        <w:t xml:space="preserve"> Malátova 395/13, Praha 5 – Smíchov 150 00</w:t>
      </w:r>
    </w:p>
    <w:p w:rsidR="009A478D" w:rsidRPr="00CB6186" w:rsidRDefault="009A478D" w:rsidP="009A478D">
      <w:pPr>
        <w:pStyle w:val="Bezmezer"/>
        <w:ind w:left="284"/>
        <w:rPr>
          <w:rFonts w:ascii="Tahoma" w:hAnsi="Tahoma" w:cs="Tahoma"/>
        </w:rPr>
      </w:pPr>
      <w:r w:rsidRPr="00CB6186">
        <w:rPr>
          <w:rFonts w:ascii="Tahoma" w:hAnsi="Tahoma" w:cs="Tahoma"/>
        </w:rPr>
        <w:t xml:space="preserve">zapsaná v obchodním rejstříku vedeném </w:t>
      </w:r>
      <w:r>
        <w:rPr>
          <w:rFonts w:ascii="Arial" w:hAnsi="Arial" w:cs="Arial"/>
        </w:rPr>
        <w:t>Městským soudem v Praze</w:t>
      </w:r>
      <w:r w:rsidRPr="00CB6186">
        <w:rPr>
          <w:rFonts w:ascii="Tahoma" w:hAnsi="Tahoma" w:cs="Tahoma"/>
        </w:rPr>
        <w:t xml:space="preserve">, oddíl </w:t>
      </w:r>
      <w:r>
        <w:rPr>
          <w:rFonts w:ascii="Tahoma" w:hAnsi="Tahoma" w:cs="Tahoma"/>
        </w:rPr>
        <w:t>C</w:t>
      </w:r>
      <w:r w:rsidRPr="00CB6186">
        <w:rPr>
          <w:rFonts w:ascii="Tahoma" w:hAnsi="Tahoma" w:cs="Tahoma"/>
        </w:rPr>
        <w:t xml:space="preserve">, vložka </w:t>
      </w:r>
      <w:r>
        <w:rPr>
          <w:rFonts w:ascii="Tahoma" w:hAnsi="Tahoma" w:cs="Tahoma"/>
        </w:rPr>
        <w:t>97638</w:t>
      </w:r>
    </w:p>
    <w:p w:rsidR="009A478D" w:rsidRPr="00B36988" w:rsidRDefault="009A478D" w:rsidP="009A478D">
      <w:pPr>
        <w:pStyle w:val="Bezmezer"/>
        <w:ind w:left="284"/>
        <w:rPr>
          <w:rFonts w:ascii="Tahoma" w:hAnsi="Tahoma" w:cs="Tahoma"/>
        </w:rPr>
      </w:pPr>
      <w:r w:rsidRPr="00CB6186">
        <w:rPr>
          <w:rFonts w:ascii="Tahoma" w:hAnsi="Tahoma" w:cs="Tahoma"/>
        </w:rPr>
        <w:t>jednající</w:t>
      </w:r>
      <w:r>
        <w:rPr>
          <w:rFonts w:ascii="Tahoma" w:hAnsi="Tahoma" w:cs="Tahoma"/>
        </w:rPr>
        <w:t xml:space="preserve"> </w:t>
      </w:r>
      <w:r w:rsidRPr="00B36988">
        <w:rPr>
          <w:rFonts w:ascii="Tahoma" w:hAnsi="Tahoma" w:cs="Tahoma"/>
        </w:rPr>
        <w:t>Mgr. akad. arch. Romanem Brychtou, Ing. arch. Adamem Halířem, Ing. Ondřejem Hofmeisterem, Ing. arch. Petrem Leškem (každým samostatně)</w:t>
      </w:r>
    </w:p>
    <w:p w:rsidR="00412F2E" w:rsidRPr="003305F1" w:rsidRDefault="009A478D" w:rsidP="009A478D">
      <w:pPr>
        <w:pStyle w:val="Bezmezer"/>
        <w:ind w:left="284"/>
        <w:rPr>
          <w:rFonts w:ascii="Tahoma" w:hAnsi="Tahoma" w:cs="Tahoma"/>
        </w:rPr>
      </w:pPr>
      <w:r w:rsidRPr="003305F1">
        <w:rPr>
          <w:rFonts w:ascii="Tahoma" w:hAnsi="Tahoma" w:cs="Tahoma"/>
        </w:rPr>
        <w:t xml:space="preserve"> </w:t>
      </w:r>
      <w:r w:rsidR="00412F2E" w:rsidRPr="003305F1">
        <w:rPr>
          <w:rFonts w:ascii="Tahoma" w:hAnsi="Tahoma" w:cs="Tahoma"/>
        </w:rPr>
        <w:t xml:space="preserve">(dále jen </w:t>
      </w:r>
      <w:r w:rsidR="00412F2E" w:rsidRPr="003305F1">
        <w:rPr>
          <w:rFonts w:ascii="Tahoma" w:hAnsi="Tahoma" w:cs="Tahoma"/>
          <w:b/>
        </w:rPr>
        <w:t>„Architekt“</w:t>
      </w:r>
      <w:r w:rsidR="00412F2E" w:rsidRPr="003305F1">
        <w:rPr>
          <w:rFonts w:ascii="Tahoma" w:hAnsi="Tahoma" w:cs="Tahoma"/>
        </w:rPr>
        <w:t>)</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r w:rsidRPr="003305F1">
        <w:rPr>
          <w:rFonts w:ascii="Tahoma" w:hAnsi="Tahoma" w:cs="Tahoma"/>
        </w:rPr>
        <w:t>a</w:t>
      </w:r>
    </w:p>
    <w:p w:rsidR="00412F2E" w:rsidRPr="003305F1" w:rsidRDefault="00412F2E" w:rsidP="00412F2E">
      <w:pPr>
        <w:pStyle w:val="Bezmezer"/>
        <w:rPr>
          <w:rFonts w:ascii="Tahoma" w:hAnsi="Tahoma" w:cs="Tahoma"/>
        </w:rPr>
      </w:pPr>
    </w:p>
    <w:p w:rsidR="006C23EF" w:rsidRPr="006C23EF" w:rsidRDefault="006C23EF" w:rsidP="006C23EF">
      <w:pPr>
        <w:pStyle w:val="Bezmezer"/>
        <w:numPr>
          <w:ilvl w:val="0"/>
          <w:numId w:val="1"/>
        </w:numPr>
        <w:ind w:left="284" w:hanging="284"/>
        <w:rPr>
          <w:rFonts w:ascii="Tahoma" w:hAnsi="Tahoma" w:cs="Tahoma"/>
          <w:b/>
        </w:rPr>
      </w:pPr>
      <w:r w:rsidRPr="006C23EF">
        <w:rPr>
          <w:rFonts w:ascii="Tahoma" w:hAnsi="Tahoma" w:cs="Tahoma"/>
          <w:b/>
        </w:rPr>
        <w:t xml:space="preserve">Ústav pro českou literaturu AV ČR </w:t>
      </w:r>
      <w:proofErr w:type="gramStart"/>
      <w:r w:rsidRPr="006C23EF">
        <w:rPr>
          <w:rFonts w:ascii="Tahoma" w:hAnsi="Tahoma" w:cs="Tahoma"/>
          <w:b/>
        </w:rPr>
        <w:t>v.v.</w:t>
      </w:r>
      <w:proofErr w:type="gramEnd"/>
      <w:r w:rsidRPr="006C23EF">
        <w:rPr>
          <w:rFonts w:ascii="Tahoma" w:hAnsi="Tahoma" w:cs="Tahoma"/>
          <w:b/>
        </w:rPr>
        <w:t>i.</w:t>
      </w:r>
    </w:p>
    <w:p w:rsidR="006C23EF" w:rsidRPr="006C23EF" w:rsidRDefault="006C23EF" w:rsidP="006C23EF">
      <w:pPr>
        <w:pStyle w:val="Bezmezer"/>
        <w:ind w:left="720" w:hanging="436"/>
        <w:rPr>
          <w:rFonts w:ascii="Tahoma" w:hAnsi="Tahoma" w:cs="Tahoma"/>
        </w:rPr>
      </w:pPr>
      <w:r w:rsidRPr="006C23EF">
        <w:rPr>
          <w:rFonts w:ascii="Tahoma" w:hAnsi="Tahoma" w:cs="Tahoma"/>
        </w:rPr>
        <w:t>IČO: 68378068</w:t>
      </w:r>
    </w:p>
    <w:p w:rsidR="006C23EF" w:rsidRPr="006C23EF" w:rsidRDefault="006C23EF" w:rsidP="006C23EF">
      <w:pPr>
        <w:pStyle w:val="Bezmezer"/>
        <w:ind w:left="720" w:hanging="436"/>
        <w:rPr>
          <w:rFonts w:ascii="Tahoma" w:hAnsi="Tahoma" w:cs="Tahoma"/>
        </w:rPr>
      </w:pPr>
      <w:r w:rsidRPr="006C23EF">
        <w:rPr>
          <w:rFonts w:ascii="Tahoma" w:hAnsi="Tahoma" w:cs="Tahoma"/>
        </w:rPr>
        <w:t>se sídlem Na Florenci 1420/3, Praha 1</w:t>
      </w:r>
    </w:p>
    <w:p w:rsidR="006C23EF" w:rsidRPr="006C23EF" w:rsidRDefault="006C23EF" w:rsidP="006C23EF">
      <w:pPr>
        <w:pStyle w:val="Bezmezer"/>
        <w:ind w:left="720" w:hanging="436"/>
        <w:rPr>
          <w:rFonts w:ascii="Tahoma" w:hAnsi="Tahoma" w:cs="Tahoma"/>
        </w:rPr>
      </w:pPr>
      <w:r w:rsidRPr="006C23EF">
        <w:rPr>
          <w:rFonts w:ascii="Tahoma" w:hAnsi="Tahoma" w:cs="Tahoma"/>
        </w:rPr>
        <w:t>zapsaná v rejstříku veřejných výzkumných institucí vedeném MŠMT ČR</w:t>
      </w:r>
    </w:p>
    <w:p w:rsidR="006C23EF" w:rsidRPr="006C23EF" w:rsidRDefault="0096672A" w:rsidP="006C23EF">
      <w:pPr>
        <w:pStyle w:val="Bezmezer"/>
        <w:ind w:left="720" w:hanging="436"/>
        <w:rPr>
          <w:rFonts w:ascii="Tahoma" w:hAnsi="Tahoma" w:cs="Tahoma"/>
        </w:rPr>
      </w:pPr>
      <w:r>
        <w:rPr>
          <w:rFonts w:ascii="Tahoma" w:hAnsi="Tahoma" w:cs="Tahoma"/>
        </w:rPr>
        <w:t>zastoupená Ing. Pavlem Janá</w:t>
      </w:r>
      <w:r w:rsidR="006C23EF" w:rsidRPr="006C23EF">
        <w:rPr>
          <w:rFonts w:ascii="Tahoma" w:hAnsi="Tahoma" w:cs="Tahoma"/>
        </w:rPr>
        <w:t>čkem</w:t>
      </w:r>
      <w:r>
        <w:rPr>
          <w:rFonts w:ascii="Tahoma" w:hAnsi="Tahoma" w:cs="Tahoma"/>
        </w:rPr>
        <w:t>, PhD.</w:t>
      </w:r>
    </w:p>
    <w:p w:rsidR="006C23EF" w:rsidRPr="006C23EF" w:rsidRDefault="006C23EF" w:rsidP="006C23EF">
      <w:pPr>
        <w:pStyle w:val="Bezmezer"/>
        <w:ind w:left="720" w:hanging="436"/>
        <w:rPr>
          <w:rFonts w:ascii="Tahoma" w:hAnsi="Tahoma" w:cs="Tahoma"/>
        </w:rPr>
      </w:pPr>
      <w:r w:rsidRPr="006C23EF">
        <w:rPr>
          <w:rFonts w:ascii="Tahoma" w:hAnsi="Tahoma" w:cs="Tahoma"/>
        </w:rPr>
        <w:t xml:space="preserve">(dále jen </w:t>
      </w:r>
      <w:r w:rsidRPr="006C23EF">
        <w:rPr>
          <w:rFonts w:ascii="Tahoma" w:hAnsi="Tahoma" w:cs="Tahoma"/>
          <w:b/>
        </w:rPr>
        <w:t>„Klient“</w:t>
      </w:r>
      <w:r w:rsidRPr="006C23EF">
        <w:rPr>
          <w:rFonts w:ascii="Tahoma" w:hAnsi="Tahoma" w:cs="Tahoma"/>
        </w:rPr>
        <w:t>)</w:t>
      </w:r>
    </w:p>
    <w:p w:rsidR="00412F2E" w:rsidRPr="006C23EF" w:rsidRDefault="00412F2E" w:rsidP="00412F2E">
      <w:pPr>
        <w:pStyle w:val="Bezmezer"/>
        <w:rPr>
          <w:rFonts w:ascii="Tahoma" w:hAnsi="Tahoma" w:cs="Tahoma"/>
          <w:sz w:val="20"/>
          <w:szCs w:val="20"/>
        </w:rPr>
      </w:pPr>
    </w:p>
    <w:p w:rsidR="003305F1" w:rsidRPr="003305F1" w:rsidRDefault="003305F1" w:rsidP="00412F2E">
      <w:pPr>
        <w:pStyle w:val="Bezmezer"/>
        <w:jc w:val="center"/>
        <w:rPr>
          <w:rFonts w:ascii="Tahoma" w:hAnsi="Tahoma" w:cs="Tahoma"/>
          <w:b/>
        </w:rPr>
      </w:pPr>
    </w:p>
    <w:p w:rsidR="00412F2E" w:rsidRPr="003305F1" w:rsidRDefault="00412F2E" w:rsidP="00412F2E">
      <w:pPr>
        <w:pStyle w:val="Bezmezer"/>
        <w:jc w:val="center"/>
        <w:rPr>
          <w:rFonts w:ascii="Tahoma" w:hAnsi="Tahoma" w:cs="Tahoma"/>
          <w:b/>
        </w:rPr>
      </w:pPr>
      <w:r w:rsidRPr="003305F1">
        <w:rPr>
          <w:rFonts w:ascii="Tahoma" w:hAnsi="Tahoma" w:cs="Tahoma"/>
          <w:b/>
        </w:rPr>
        <w:t>I.</w:t>
      </w:r>
    </w:p>
    <w:p w:rsidR="00412F2E" w:rsidRPr="003305F1" w:rsidRDefault="00412F2E" w:rsidP="00412F2E">
      <w:pPr>
        <w:pStyle w:val="Bezmezer"/>
        <w:jc w:val="center"/>
        <w:rPr>
          <w:rFonts w:ascii="Tahoma" w:hAnsi="Tahoma" w:cs="Tahoma"/>
          <w:b/>
        </w:rPr>
      </w:pPr>
      <w:r w:rsidRPr="003305F1">
        <w:rPr>
          <w:rFonts w:ascii="Tahoma" w:hAnsi="Tahoma" w:cs="Tahoma"/>
          <w:b/>
        </w:rPr>
        <w:t>Úvodní ustanovení</w:t>
      </w:r>
    </w:p>
    <w:p w:rsidR="00412F2E" w:rsidRPr="003305F1" w:rsidRDefault="00412F2E" w:rsidP="00412F2E">
      <w:pPr>
        <w:pStyle w:val="Bezmezer"/>
        <w:jc w:val="both"/>
        <w:rPr>
          <w:rFonts w:ascii="Tahoma" w:hAnsi="Tahoma" w:cs="Tahoma"/>
        </w:rPr>
      </w:pPr>
    </w:p>
    <w:p w:rsidR="00412F2E" w:rsidRPr="001D48F7" w:rsidRDefault="00B95D7D" w:rsidP="006C23EF">
      <w:pPr>
        <w:rPr>
          <w:rFonts w:ascii="Tahoma" w:hAnsi="Tahoma" w:cs="Tahoma"/>
          <w:sz w:val="22"/>
          <w:szCs w:val="22"/>
        </w:rPr>
      </w:pPr>
      <w:r w:rsidRPr="001D48F7">
        <w:rPr>
          <w:rFonts w:ascii="Tahoma" w:hAnsi="Tahoma" w:cs="Tahoma"/>
          <w:sz w:val="22"/>
          <w:szCs w:val="22"/>
        </w:rPr>
        <w:t xml:space="preserve">1. </w:t>
      </w:r>
      <w:r w:rsidR="00412F2E" w:rsidRPr="001D48F7">
        <w:rPr>
          <w:rFonts w:ascii="Tahoma" w:hAnsi="Tahoma" w:cs="Tahoma"/>
          <w:sz w:val="22"/>
          <w:szCs w:val="22"/>
        </w:rPr>
        <w:t xml:space="preserve">Architekt je autorizovaným </w:t>
      </w:r>
      <w:r w:rsidR="001D48F7" w:rsidRPr="001D48F7">
        <w:rPr>
          <w:rFonts w:ascii="Tahoma" w:hAnsi="Tahoma" w:cs="Tahoma"/>
          <w:sz w:val="22"/>
          <w:szCs w:val="22"/>
        </w:rPr>
        <w:t>inženýrem</w:t>
      </w:r>
      <w:r w:rsidR="00412F2E" w:rsidRPr="001D48F7">
        <w:rPr>
          <w:rFonts w:ascii="Tahoma" w:hAnsi="Tahoma" w:cs="Tahoma"/>
          <w:sz w:val="22"/>
          <w:szCs w:val="22"/>
        </w:rPr>
        <w:t xml:space="preserve"> ve smyslu ustanovení § 4 zákona č. 360/1992 Sb., o výkonu povolání autorizovaných architektů a o výkonu povolání autorizovaných inženýrů a techniků činných ve výstavbě (dále jen </w:t>
      </w:r>
      <w:r w:rsidR="00412F2E" w:rsidRPr="001D48F7">
        <w:rPr>
          <w:rFonts w:ascii="Tahoma" w:hAnsi="Tahoma" w:cs="Tahoma"/>
          <w:b/>
          <w:sz w:val="22"/>
          <w:szCs w:val="22"/>
        </w:rPr>
        <w:t>„Zákon o výkonu povolání“</w:t>
      </w:r>
      <w:r w:rsidR="00412F2E" w:rsidRPr="001D48F7">
        <w:rPr>
          <w:rFonts w:ascii="Tahoma" w:hAnsi="Tahoma" w:cs="Tahoma"/>
          <w:sz w:val="22"/>
          <w:szCs w:val="22"/>
        </w:rPr>
        <w:t>), zapsaným v seznamu autorizovaných architektů vedeném Českou komorou architektů pod číslem autorizace</w:t>
      </w:r>
      <w:r w:rsidR="006C23EF" w:rsidRPr="001D48F7">
        <w:rPr>
          <w:rFonts w:ascii="Tahoma" w:hAnsi="Tahoma" w:cs="Tahoma"/>
          <w:sz w:val="22"/>
          <w:szCs w:val="22"/>
        </w:rPr>
        <w:t xml:space="preserve"> 02917</w:t>
      </w:r>
      <w:r w:rsidR="00412F2E" w:rsidRPr="001D48F7">
        <w:rPr>
          <w:rFonts w:ascii="Tahoma" w:hAnsi="Tahoma" w:cs="Tahoma"/>
          <w:sz w:val="22"/>
          <w:szCs w:val="22"/>
        </w:rPr>
        <w:t>.</w:t>
      </w:r>
      <w:r w:rsidR="006C23EF" w:rsidRPr="001D48F7">
        <w:rPr>
          <w:rFonts w:ascii="Tahoma" w:hAnsi="Tahoma" w:cs="Tahoma"/>
          <w:sz w:val="22"/>
          <w:szCs w:val="22"/>
        </w:rPr>
        <w:t xml:space="preserve"> </w:t>
      </w:r>
      <w:r w:rsidR="001D48F7" w:rsidRPr="001D48F7">
        <w:rPr>
          <w:rFonts w:ascii="Tahoma" w:hAnsi="Tahoma" w:cs="Tahoma"/>
          <w:sz w:val="22"/>
          <w:szCs w:val="22"/>
        </w:rPr>
        <w:t>Ing. Ondřej Hofmeister</w:t>
      </w:r>
      <w:r w:rsidR="006C23EF" w:rsidRPr="001D48F7">
        <w:rPr>
          <w:rFonts w:ascii="Tahoma" w:hAnsi="Tahoma" w:cs="Tahoma"/>
          <w:sz w:val="22"/>
          <w:szCs w:val="22"/>
        </w:rPr>
        <w:t xml:space="preserve"> je jednatelem společnosti Projektil architekti s.r.o.</w:t>
      </w:r>
    </w:p>
    <w:p w:rsidR="00C34F4E" w:rsidRDefault="00C34F4E" w:rsidP="00C34F4E">
      <w:pPr>
        <w:pStyle w:val="Bezmezer"/>
        <w:ind w:left="360"/>
        <w:rPr>
          <w:rFonts w:ascii="Tahoma" w:eastAsia="Times New Roman" w:hAnsi="Tahoma" w:cs="Tahoma"/>
        </w:rPr>
      </w:pPr>
    </w:p>
    <w:p w:rsidR="00412F2E" w:rsidRPr="006C23EF" w:rsidRDefault="00B95D7D" w:rsidP="00C34F4E">
      <w:pPr>
        <w:pStyle w:val="Bezmezer"/>
        <w:rPr>
          <w:rFonts w:ascii="Tahoma" w:hAnsi="Tahoma" w:cs="Tahoma"/>
          <w:b/>
        </w:rPr>
      </w:pPr>
      <w:r w:rsidRPr="003305F1">
        <w:rPr>
          <w:rFonts w:ascii="Tahoma" w:hAnsi="Tahoma" w:cs="Tahoma"/>
        </w:rPr>
        <w:t xml:space="preserve">2. </w:t>
      </w:r>
      <w:r w:rsidR="00412F2E" w:rsidRPr="003305F1">
        <w:rPr>
          <w:rFonts w:ascii="Tahoma" w:hAnsi="Tahoma" w:cs="Tahoma"/>
        </w:rPr>
        <w:t xml:space="preserve">Klient </w:t>
      </w:r>
      <w:r w:rsidR="006C23EF" w:rsidRPr="006C23EF">
        <w:rPr>
          <w:rFonts w:ascii="Tahoma" w:hAnsi="Tahoma" w:cs="Tahoma"/>
          <w:b/>
        </w:rPr>
        <w:t xml:space="preserve">Ústav pro českou literaturu AV ČR </w:t>
      </w:r>
      <w:proofErr w:type="gramStart"/>
      <w:r w:rsidR="006C23EF" w:rsidRPr="006C23EF">
        <w:rPr>
          <w:rFonts w:ascii="Tahoma" w:hAnsi="Tahoma" w:cs="Tahoma"/>
          <w:b/>
        </w:rPr>
        <w:t>v.v.</w:t>
      </w:r>
      <w:proofErr w:type="gramEnd"/>
      <w:r w:rsidR="006C23EF" w:rsidRPr="006C23EF">
        <w:rPr>
          <w:rFonts w:ascii="Tahoma" w:hAnsi="Tahoma" w:cs="Tahoma"/>
          <w:b/>
        </w:rPr>
        <w:t>i.</w:t>
      </w:r>
      <w:r w:rsidR="006C23EF">
        <w:rPr>
          <w:rFonts w:ascii="Tahoma" w:hAnsi="Tahoma" w:cs="Tahoma"/>
          <w:b/>
        </w:rPr>
        <w:t xml:space="preserve"> </w:t>
      </w:r>
      <w:r w:rsidR="006C23EF">
        <w:rPr>
          <w:rFonts w:ascii="Tahoma" w:hAnsi="Tahoma" w:cs="Tahoma"/>
        </w:rPr>
        <w:t xml:space="preserve">je veřejnou výzkumnou institucí (zapsanou v rejstříku MŠMT ČR) </w:t>
      </w:r>
      <w:r w:rsidR="00412F2E" w:rsidRPr="006C23EF">
        <w:rPr>
          <w:rFonts w:ascii="Tahoma" w:hAnsi="Tahoma" w:cs="Tahoma"/>
        </w:rPr>
        <w:t xml:space="preserve">se záměrem výstavby projektu </w:t>
      </w:r>
      <w:r w:rsidR="006C23EF" w:rsidRPr="006C23EF">
        <w:rPr>
          <w:rFonts w:ascii="Tahoma" w:hAnsi="Tahoma" w:cs="Tahoma"/>
        </w:rPr>
        <w:t>„</w:t>
      </w:r>
      <w:r w:rsidR="00C34F4E" w:rsidRPr="00C34F4E">
        <w:rPr>
          <w:rFonts w:ascii="Tahoma" w:hAnsi="Tahoma" w:cs="Tahoma"/>
          <w:b/>
        </w:rPr>
        <w:t>Střešní nástavba na stávající objekt</w:t>
      </w:r>
      <w:r w:rsidR="006C23EF" w:rsidRPr="006C23EF">
        <w:rPr>
          <w:rFonts w:ascii="Tahoma" w:hAnsi="Tahoma" w:cs="Tahoma"/>
          <w:b/>
        </w:rPr>
        <w:t xml:space="preserve"> budovy Na Florenci 1420/3</w:t>
      </w:r>
      <w:r w:rsidR="006C23EF" w:rsidRPr="006C23EF">
        <w:rPr>
          <w:rFonts w:ascii="Tahoma" w:hAnsi="Tahoma" w:cs="Tahoma"/>
        </w:rPr>
        <w:t>“ (dále j</w:t>
      </w:r>
      <w:r w:rsidR="00412F2E" w:rsidRPr="006C23EF">
        <w:rPr>
          <w:rFonts w:ascii="Tahoma" w:hAnsi="Tahoma" w:cs="Tahoma"/>
        </w:rPr>
        <w:t xml:space="preserve">en </w:t>
      </w:r>
      <w:r w:rsidR="00412F2E" w:rsidRPr="006C23EF">
        <w:rPr>
          <w:rFonts w:ascii="Tahoma" w:hAnsi="Tahoma" w:cs="Tahoma"/>
          <w:b/>
        </w:rPr>
        <w:t>„Projekt“</w:t>
      </w:r>
      <w:r w:rsidR="006C23EF" w:rsidRPr="006C23EF">
        <w:rPr>
          <w:rFonts w:ascii="Tahoma" w:hAnsi="Tahoma" w:cs="Tahoma"/>
        </w:rPr>
        <w:t>).</w:t>
      </w:r>
      <w:r w:rsidR="00412F2E" w:rsidRPr="006C23EF">
        <w:rPr>
          <w:rFonts w:ascii="Tahoma" w:hAnsi="Tahoma" w:cs="Tahoma"/>
        </w:rPr>
        <w:t xml:space="preserve"> Objednatel je </w:t>
      </w:r>
      <w:r w:rsidR="00412F2E" w:rsidRPr="006C23EF">
        <w:rPr>
          <w:rFonts w:ascii="Tahoma" w:hAnsi="Tahoma" w:cs="Tahoma"/>
          <w:i/>
        </w:rPr>
        <w:t xml:space="preserve">vlastníkem </w:t>
      </w:r>
      <w:r w:rsidR="006C23EF" w:rsidRPr="006C23EF">
        <w:rPr>
          <w:rFonts w:ascii="Tahoma" w:hAnsi="Tahoma" w:cs="Tahoma"/>
          <w:i/>
        </w:rPr>
        <w:t>objektu</w:t>
      </w:r>
      <w:r w:rsidR="00412F2E" w:rsidRPr="006C23EF">
        <w:rPr>
          <w:rFonts w:ascii="Tahoma" w:hAnsi="Tahoma" w:cs="Tahoma"/>
          <w:i/>
        </w:rPr>
        <w:t>.</w:t>
      </w:r>
    </w:p>
    <w:p w:rsidR="00412F2E" w:rsidRPr="003305F1" w:rsidRDefault="00412F2E" w:rsidP="00412F2E">
      <w:pPr>
        <w:ind w:left="703"/>
        <w:rPr>
          <w:rFonts w:ascii="Tahoma" w:hAnsi="Tahoma" w:cs="Tahoma"/>
          <w:sz w:val="22"/>
          <w:szCs w:val="22"/>
        </w:rPr>
      </w:pPr>
    </w:p>
    <w:p w:rsidR="00412F2E" w:rsidRPr="00C34F4E" w:rsidRDefault="00B95D7D" w:rsidP="00B95D7D">
      <w:pPr>
        <w:rPr>
          <w:rFonts w:ascii="Tahoma" w:hAnsi="Tahoma" w:cs="Tahoma"/>
          <w:sz w:val="22"/>
          <w:szCs w:val="22"/>
        </w:rPr>
      </w:pPr>
      <w:r w:rsidRPr="003305F1">
        <w:rPr>
          <w:rFonts w:ascii="Tahoma" w:hAnsi="Tahoma" w:cs="Tahoma"/>
          <w:sz w:val="22"/>
          <w:szCs w:val="22"/>
        </w:rPr>
        <w:t xml:space="preserve">3. </w:t>
      </w:r>
      <w:r w:rsidR="00412F2E" w:rsidRPr="003305F1">
        <w:rPr>
          <w:rFonts w:ascii="Tahoma" w:hAnsi="Tahoma" w:cs="Tahoma"/>
          <w:sz w:val="22"/>
          <w:szCs w:val="22"/>
        </w:rPr>
        <w:t xml:space="preserve">Účelem spolupráce Klienta a Architekta </w:t>
      </w:r>
      <w:r w:rsidR="00D0319D">
        <w:rPr>
          <w:rFonts w:ascii="Tahoma" w:hAnsi="Tahoma" w:cs="Tahoma"/>
          <w:sz w:val="22"/>
          <w:szCs w:val="22"/>
        </w:rPr>
        <w:t>je vypracování dokumentace Projektu ve fáz</w:t>
      </w:r>
      <w:r w:rsidR="00C34F4E">
        <w:rPr>
          <w:rFonts w:ascii="Tahoma" w:hAnsi="Tahoma" w:cs="Tahoma"/>
          <w:sz w:val="22"/>
          <w:szCs w:val="22"/>
        </w:rPr>
        <w:t>i</w:t>
      </w:r>
      <w:r w:rsidR="00D0319D">
        <w:rPr>
          <w:rFonts w:ascii="Tahoma" w:hAnsi="Tahoma" w:cs="Tahoma"/>
          <w:sz w:val="22"/>
          <w:szCs w:val="22"/>
        </w:rPr>
        <w:t xml:space="preserve"> 1 dle odstavce II. článek 2.</w:t>
      </w:r>
    </w:p>
    <w:p w:rsidR="00412F2E" w:rsidRPr="00D20FF6" w:rsidRDefault="00412F2E" w:rsidP="00412F2E">
      <w:pPr>
        <w:rPr>
          <w:rFonts w:ascii="Tahoma" w:hAnsi="Tahoma" w:cs="Tahoma"/>
          <w:sz w:val="22"/>
          <w:szCs w:val="22"/>
        </w:rPr>
      </w:pPr>
    </w:p>
    <w:p w:rsidR="00412F2E" w:rsidRPr="00D20FF6" w:rsidRDefault="00C34F4E" w:rsidP="00B95D7D">
      <w:pPr>
        <w:rPr>
          <w:rFonts w:ascii="Tahoma" w:hAnsi="Tahoma" w:cs="Tahoma"/>
          <w:sz w:val="22"/>
          <w:szCs w:val="22"/>
        </w:rPr>
      </w:pPr>
      <w:r>
        <w:rPr>
          <w:rFonts w:ascii="Tahoma" w:hAnsi="Tahoma" w:cs="Tahoma"/>
          <w:sz w:val="22"/>
          <w:szCs w:val="22"/>
        </w:rPr>
        <w:t>4</w:t>
      </w:r>
      <w:r w:rsidR="00B95D7D" w:rsidRPr="00D20FF6">
        <w:rPr>
          <w:rFonts w:ascii="Tahoma" w:hAnsi="Tahoma" w:cs="Tahoma"/>
          <w:sz w:val="22"/>
          <w:szCs w:val="22"/>
        </w:rPr>
        <w:t xml:space="preserve">. </w:t>
      </w:r>
      <w:r w:rsidR="00412F2E" w:rsidRPr="00D20FF6">
        <w:rPr>
          <w:rFonts w:ascii="Tahoma" w:hAnsi="Tahoma" w:cs="Tahoma"/>
          <w:sz w:val="22"/>
          <w:szCs w:val="22"/>
        </w:rPr>
        <w:t>Pojmy užívané v této Smlouvě jsou užívány ve významu vyplývajícím z příslušných právních předpisů, resp. ve svém obvyklém významu. Pro účely této Smlouvy se rozumí</w:t>
      </w:r>
    </w:p>
    <w:p w:rsidR="00412F2E" w:rsidRPr="00D20FF6" w:rsidRDefault="00412F2E" w:rsidP="00412F2E">
      <w:pPr>
        <w:rPr>
          <w:rFonts w:ascii="Tahoma" w:hAnsi="Tahoma" w:cs="Tahoma"/>
          <w:sz w:val="22"/>
          <w:szCs w:val="22"/>
        </w:rPr>
      </w:pPr>
    </w:p>
    <w:p w:rsidR="00412F2E" w:rsidRPr="00D20FF6" w:rsidRDefault="00C34F4E" w:rsidP="00412F2E">
      <w:pPr>
        <w:ind w:left="703"/>
        <w:rPr>
          <w:rFonts w:ascii="Tahoma" w:hAnsi="Tahoma" w:cs="Tahoma"/>
          <w:sz w:val="22"/>
          <w:szCs w:val="22"/>
        </w:rPr>
      </w:pPr>
      <w:r>
        <w:rPr>
          <w:rFonts w:ascii="Tahoma" w:hAnsi="Tahoma" w:cs="Tahoma"/>
          <w:sz w:val="22"/>
          <w:szCs w:val="22"/>
        </w:rPr>
        <w:t>4</w:t>
      </w:r>
      <w:r w:rsidR="00412F2E" w:rsidRPr="00D20FF6">
        <w:rPr>
          <w:rFonts w:ascii="Tahoma" w:hAnsi="Tahoma" w:cs="Tahoma"/>
          <w:sz w:val="22"/>
          <w:szCs w:val="22"/>
        </w:rPr>
        <w:t xml:space="preserve">.1 </w:t>
      </w:r>
      <w:r w:rsidR="00412F2E" w:rsidRPr="00D20FF6">
        <w:rPr>
          <w:rFonts w:ascii="Tahoma" w:hAnsi="Tahoma" w:cs="Tahoma"/>
          <w:b/>
          <w:sz w:val="22"/>
          <w:szCs w:val="22"/>
        </w:rPr>
        <w:t>Dokumentací</w:t>
      </w:r>
      <w:r w:rsidR="00412F2E" w:rsidRPr="00D20FF6">
        <w:rPr>
          <w:rFonts w:ascii="Tahoma" w:hAnsi="Tahoma" w:cs="Tahoma"/>
          <w:sz w:val="22"/>
          <w:szCs w:val="22"/>
        </w:rPr>
        <w:t xml:space="preserve"> veškeré hmotné části díla, které jsou v souladu s bodem II. této Smlouvy předmětem závazku Architekta vůči Klientovi;</w:t>
      </w:r>
    </w:p>
    <w:p w:rsidR="00412F2E" w:rsidRPr="00D20FF6" w:rsidRDefault="00412F2E" w:rsidP="00412F2E">
      <w:pPr>
        <w:ind w:left="703"/>
        <w:rPr>
          <w:rFonts w:ascii="Tahoma" w:hAnsi="Tahoma" w:cs="Tahoma"/>
          <w:sz w:val="22"/>
          <w:szCs w:val="22"/>
        </w:rPr>
      </w:pPr>
    </w:p>
    <w:p w:rsidR="00412F2E" w:rsidRPr="00D20FF6" w:rsidRDefault="00C34F4E" w:rsidP="00412F2E">
      <w:pPr>
        <w:ind w:firstLine="703"/>
        <w:rPr>
          <w:rFonts w:ascii="Tahoma" w:hAnsi="Tahoma" w:cs="Tahoma"/>
          <w:sz w:val="22"/>
          <w:szCs w:val="22"/>
        </w:rPr>
      </w:pPr>
      <w:r>
        <w:rPr>
          <w:rFonts w:ascii="Tahoma" w:hAnsi="Tahoma" w:cs="Tahoma"/>
          <w:sz w:val="22"/>
          <w:szCs w:val="22"/>
        </w:rPr>
        <w:t>4</w:t>
      </w:r>
      <w:r w:rsidR="00412F2E" w:rsidRPr="00D20FF6">
        <w:rPr>
          <w:rFonts w:ascii="Tahoma" w:hAnsi="Tahoma" w:cs="Tahoma"/>
          <w:sz w:val="22"/>
          <w:szCs w:val="22"/>
        </w:rPr>
        <w:t xml:space="preserve">.2 </w:t>
      </w:r>
      <w:r w:rsidR="00412F2E" w:rsidRPr="00D20FF6">
        <w:rPr>
          <w:rFonts w:ascii="Tahoma" w:hAnsi="Tahoma" w:cs="Tahoma"/>
          <w:b/>
          <w:sz w:val="22"/>
          <w:szCs w:val="22"/>
        </w:rPr>
        <w:t>Celkovou cenou</w:t>
      </w:r>
      <w:r w:rsidR="00412F2E" w:rsidRPr="00D20FF6">
        <w:rPr>
          <w:rFonts w:ascii="Tahoma" w:hAnsi="Tahoma" w:cs="Tahoma"/>
          <w:sz w:val="22"/>
          <w:szCs w:val="22"/>
        </w:rPr>
        <w:t xml:space="preserve"> cena za provedení díla uvedená v článku </w:t>
      </w:r>
      <w:proofErr w:type="gramStart"/>
      <w:r w:rsidR="00412F2E" w:rsidRPr="00D20FF6">
        <w:rPr>
          <w:rFonts w:ascii="Tahoma" w:hAnsi="Tahoma" w:cs="Tahoma"/>
          <w:sz w:val="22"/>
          <w:szCs w:val="22"/>
        </w:rPr>
        <w:t>IV.1 této</w:t>
      </w:r>
      <w:proofErr w:type="gramEnd"/>
      <w:r w:rsidR="00412F2E" w:rsidRPr="00D20FF6">
        <w:rPr>
          <w:rFonts w:ascii="Tahoma" w:hAnsi="Tahoma" w:cs="Tahoma"/>
          <w:sz w:val="22"/>
          <w:szCs w:val="22"/>
        </w:rPr>
        <w:t xml:space="preserve"> Smlouvy;</w:t>
      </w:r>
    </w:p>
    <w:p w:rsidR="00412F2E" w:rsidRPr="00D20FF6" w:rsidRDefault="00412F2E" w:rsidP="00412F2E">
      <w:pPr>
        <w:ind w:left="703"/>
        <w:rPr>
          <w:rFonts w:ascii="Tahoma" w:hAnsi="Tahoma" w:cs="Tahoma"/>
          <w:sz w:val="22"/>
          <w:szCs w:val="22"/>
        </w:rPr>
      </w:pPr>
    </w:p>
    <w:p w:rsidR="00412F2E" w:rsidRPr="00D20FF6" w:rsidRDefault="00C34F4E" w:rsidP="00412F2E">
      <w:pPr>
        <w:ind w:left="703"/>
        <w:rPr>
          <w:rFonts w:ascii="Tahoma" w:hAnsi="Tahoma" w:cs="Tahoma"/>
          <w:sz w:val="22"/>
          <w:szCs w:val="22"/>
        </w:rPr>
      </w:pPr>
      <w:r>
        <w:rPr>
          <w:rFonts w:ascii="Tahoma" w:hAnsi="Tahoma" w:cs="Tahoma"/>
          <w:sz w:val="22"/>
          <w:szCs w:val="22"/>
        </w:rPr>
        <w:t>4</w:t>
      </w:r>
      <w:r w:rsidR="00412F2E" w:rsidRPr="00D20FF6">
        <w:rPr>
          <w:rFonts w:ascii="Tahoma" w:hAnsi="Tahoma" w:cs="Tahoma"/>
          <w:sz w:val="22"/>
          <w:szCs w:val="22"/>
        </w:rPr>
        <w:t>.4</w:t>
      </w:r>
      <w:r w:rsidR="00412F2E" w:rsidRPr="00D20FF6">
        <w:rPr>
          <w:rFonts w:ascii="Tahoma" w:hAnsi="Tahoma" w:cs="Tahoma"/>
          <w:b/>
          <w:sz w:val="22"/>
          <w:szCs w:val="22"/>
        </w:rPr>
        <w:t xml:space="preserve"> Výkonovou fází</w:t>
      </w:r>
      <w:r w:rsidR="00412F2E" w:rsidRPr="00D20FF6">
        <w:rPr>
          <w:rFonts w:ascii="Tahoma" w:hAnsi="Tahoma" w:cs="Tahoma"/>
          <w:sz w:val="22"/>
          <w:szCs w:val="22"/>
        </w:rPr>
        <w:t xml:space="preserve"> výkonové fáze uvedené v článku </w:t>
      </w:r>
      <w:proofErr w:type="gramStart"/>
      <w:r w:rsidR="00412F2E" w:rsidRPr="00D20FF6">
        <w:rPr>
          <w:rFonts w:ascii="Tahoma" w:hAnsi="Tahoma" w:cs="Tahoma"/>
          <w:sz w:val="22"/>
          <w:szCs w:val="22"/>
        </w:rPr>
        <w:t>II.2 této</w:t>
      </w:r>
      <w:proofErr w:type="gramEnd"/>
      <w:r w:rsidR="00412F2E" w:rsidRPr="00D20FF6">
        <w:rPr>
          <w:rFonts w:ascii="Tahoma" w:hAnsi="Tahoma" w:cs="Tahoma"/>
          <w:sz w:val="22"/>
          <w:szCs w:val="22"/>
        </w:rPr>
        <w:t xml:space="preserve"> Smlouvy</w:t>
      </w:r>
      <w:r w:rsidR="003305F1" w:rsidRPr="00D20FF6">
        <w:rPr>
          <w:rFonts w:ascii="Tahoma" w:hAnsi="Tahoma" w:cs="Tahoma"/>
          <w:sz w:val="22"/>
          <w:szCs w:val="22"/>
        </w:rPr>
        <w:t>;</w:t>
      </w:r>
    </w:p>
    <w:p w:rsidR="00412F2E" w:rsidRPr="00D20FF6" w:rsidRDefault="00412F2E" w:rsidP="00412F2E">
      <w:pPr>
        <w:ind w:left="703"/>
        <w:rPr>
          <w:rFonts w:ascii="Tahoma" w:hAnsi="Tahoma" w:cs="Tahoma"/>
          <w:sz w:val="22"/>
          <w:szCs w:val="22"/>
        </w:rPr>
      </w:pPr>
    </w:p>
    <w:p w:rsidR="00412F2E" w:rsidRPr="00D20FF6" w:rsidRDefault="00C34F4E" w:rsidP="00412F2E">
      <w:pPr>
        <w:ind w:left="703"/>
        <w:rPr>
          <w:rFonts w:ascii="Tahoma" w:hAnsi="Tahoma" w:cs="Tahoma"/>
          <w:sz w:val="22"/>
          <w:szCs w:val="22"/>
        </w:rPr>
      </w:pPr>
      <w:r>
        <w:rPr>
          <w:rFonts w:ascii="Tahoma" w:hAnsi="Tahoma" w:cs="Tahoma"/>
          <w:sz w:val="22"/>
          <w:szCs w:val="22"/>
        </w:rPr>
        <w:t>4</w:t>
      </w:r>
      <w:r w:rsidR="00412F2E" w:rsidRPr="00D20FF6">
        <w:rPr>
          <w:rFonts w:ascii="Tahoma" w:hAnsi="Tahoma" w:cs="Tahoma"/>
          <w:sz w:val="22"/>
          <w:szCs w:val="22"/>
        </w:rPr>
        <w:t xml:space="preserve">.5 </w:t>
      </w:r>
      <w:r w:rsidR="00412F2E" w:rsidRPr="00D20FF6">
        <w:rPr>
          <w:rFonts w:ascii="Tahoma" w:hAnsi="Tahoma" w:cs="Tahoma"/>
          <w:b/>
          <w:sz w:val="22"/>
          <w:szCs w:val="22"/>
        </w:rPr>
        <w:t xml:space="preserve">Podklady </w:t>
      </w:r>
      <w:r w:rsidR="00412F2E" w:rsidRPr="00D20FF6">
        <w:rPr>
          <w:rFonts w:ascii="Tahoma" w:hAnsi="Tahoma" w:cs="Tahoma"/>
          <w:sz w:val="22"/>
          <w:szCs w:val="22"/>
        </w:rPr>
        <w:t>dokumenty, které má v souladu s článkem VI. předat Klient Architektovi za účelem využití při zpracování Dokumentace; zejména průzkumy, zaměření, mapové podklady či předešle zpracované studie či dokumentace, mají-li být při zpracování díla užity;</w:t>
      </w:r>
    </w:p>
    <w:p w:rsidR="00412F2E" w:rsidRPr="00D20FF6" w:rsidRDefault="00412F2E" w:rsidP="00412F2E">
      <w:pPr>
        <w:ind w:left="346"/>
        <w:rPr>
          <w:rFonts w:ascii="Tahoma" w:hAnsi="Tahoma" w:cs="Tahoma"/>
          <w:sz w:val="22"/>
          <w:szCs w:val="22"/>
        </w:rPr>
      </w:pPr>
    </w:p>
    <w:p w:rsidR="00412F2E" w:rsidRPr="00D20FF6" w:rsidRDefault="00C34F4E" w:rsidP="00412F2E">
      <w:pPr>
        <w:ind w:left="703"/>
        <w:jc w:val="left"/>
        <w:rPr>
          <w:rFonts w:ascii="Tahoma" w:hAnsi="Tahoma" w:cs="Tahoma"/>
          <w:sz w:val="22"/>
          <w:szCs w:val="22"/>
        </w:rPr>
      </w:pPr>
      <w:r>
        <w:rPr>
          <w:rFonts w:ascii="Tahoma" w:hAnsi="Tahoma" w:cs="Tahoma"/>
          <w:sz w:val="22"/>
          <w:szCs w:val="22"/>
        </w:rPr>
        <w:t>4</w:t>
      </w:r>
      <w:r w:rsidR="00412F2E" w:rsidRPr="00D20FF6">
        <w:rPr>
          <w:rFonts w:ascii="Tahoma" w:hAnsi="Tahoma" w:cs="Tahoma"/>
          <w:sz w:val="22"/>
          <w:szCs w:val="22"/>
        </w:rPr>
        <w:t xml:space="preserve">.6 </w:t>
      </w:r>
      <w:r w:rsidR="00412F2E" w:rsidRPr="00D20FF6">
        <w:rPr>
          <w:rFonts w:ascii="Tahoma" w:hAnsi="Tahoma" w:cs="Tahoma"/>
          <w:b/>
          <w:sz w:val="22"/>
          <w:szCs w:val="22"/>
        </w:rPr>
        <w:t xml:space="preserve">Závaznou technickou normou </w:t>
      </w:r>
      <w:r w:rsidR="00412F2E" w:rsidRPr="00D20FF6">
        <w:rPr>
          <w:rFonts w:ascii="Tahoma" w:hAnsi="Tahoma" w:cs="Tahoma"/>
          <w:sz w:val="22"/>
          <w:szCs w:val="22"/>
        </w:rPr>
        <w:t>technická norma ČSN, na kterou je odkazováno obecně závazným právním předpisem jako na výlučný způsob splnění předepsané povinnosti.</w:t>
      </w:r>
      <w:r w:rsidR="00412F2E" w:rsidRPr="00D20FF6">
        <w:rPr>
          <w:rStyle w:val="Odkaznakoment"/>
          <w:sz w:val="22"/>
          <w:szCs w:val="22"/>
        </w:rPr>
        <w:t/>
      </w:r>
    </w:p>
    <w:p w:rsidR="00412F2E" w:rsidRPr="003305F1" w:rsidRDefault="00412F2E" w:rsidP="00412F2E">
      <w:pPr>
        <w:pStyle w:val="Bezmezer"/>
        <w:jc w:val="center"/>
        <w:rPr>
          <w:rFonts w:ascii="Tahoma" w:hAnsi="Tahoma" w:cs="Tahoma"/>
          <w:b/>
        </w:rPr>
      </w:pPr>
    </w:p>
    <w:p w:rsidR="00412F2E" w:rsidRPr="003305F1" w:rsidRDefault="00412F2E" w:rsidP="00412F2E">
      <w:pPr>
        <w:pStyle w:val="Bezmezer"/>
        <w:jc w:val="center"/>
        <w:rPr>
          <w:rFonts w:ascii="Tahoma" w:hAnsi="Tahoma" w:cs="Tahoma"/>
          <w:b/>
        </w:rPr>
      </w:pPr>
      <w:r w:rsidRPr="003305F1">
        <w:rPr>
          <w:rFonts w:ascii="Tahoma" w:hAnsi="Tahoma" w:cs="Tahoma"/>
          <w:b/>
        </w:rPr>
        <w:t>II.</w:t>
      </w:r>
    </w:p>
    <w:p w:rsidR="00412F2E" w:rsidRPr="003305F1" w:rsidRDefault="00412F2E" w:rsidP="00412F2E">
      <w:pPr>
        <w:pStyle w:val="Bezmezer"/>
        <w:jc w:val="center"/>
        <w:rPr>
          <w:rFonts w:ascii="Tahoma" w:hAnsi="Tahoma" w:cs="Tahoma"/>
          <w:b/>
        </w:rPr>
      </w:pPr>
      <w:r w:rsidRPr="003305F1">
        <w:rPr>
          <w:rFonts w:ascii="Tahoma" w:hAnsi="Tahoma" w:cs="Tahoma"/>
          <w:b/>
        </w:rPr>
        <w:t>Předmět Smlouvy</w:t>
      </w:r>
    </w:p>
    <w:p w:rsidR="00412F2E" w:rsidRPr="003305F1" w:rsidRDefault="00412F2E" w:rsidP="00412F2E">
      <w:pPr>
        <w:pStyle w:val="Textkomente"/>
        <w:rPr>
          <w:sz w:val="22"/>
          <w:szCs w:val="22"/>
        </w:rPr>
      </w:pPr>
    </w:p>
    <w:p w:rsidR="00412F2E" w:rsidRPr="003305F1" w:rsidRDefault="00B95D7D" w:rsidP="00B95D7D">
      <w:pPr>
        <w:rPr>
          <w:rFonts w:ascii="Tahoma" w:hAnsi="Tahoma" w:cs="Tahoma"/>
          <w:sz w:val="22"/>
          <w:szCs w:val="22"/>
        </w:rPr>
      </w:pPr>
      <w:r w:rsidRPr="003305F1">
        <w:rPr>
          <w:rFonts w:ascii="Tahoma" w:hAnsi="Tahoma" w:cs="Tahoma"/>
          <w:sz w:val="22"/>
          <w:szCs w:val="22"/>
        </w:rPr>
        <w:t xml:space="preserve">1. </w:t>
      </w:r>
      <w:r w:rsidR="00412F2E" w:rsidRPr="003305F1">
        <w:rPr>
          <w:rFonts w:ascii="Tahoma" w:hAnsi="Tahoma" w:cs="Tahoma"/>
          <w:sz w:val="22"/>
          <w:szCs w:val="22"/>
        </w:rPr>
        <w:t xml:space="preserve">Architekt se zavazuje pro Klienta v souladu s jeho požadavky zpracovat Dokumentaci a provést další úkony popsané v odstavcích 2 až </w:t>
      </w:r>
      <w:r w:rsidR="00C34F4E">
        <w:rPr>
          <w:rFonts w:ascii="Tahoma" w:hAnsi="Tahoma" w:cs="Tahoma"/>
          <w:sz w:val="22"/>
          <w:szCs w:val="22"/>
        </w:rPr>
        <w:t>3</w:t>
      </w:r>
      <w:r w:rsidR="00412F2E" w:rsidRPr="003305F1">
        <w:rPr>
          <w:rFonts w:ascii="Tahoma" w:hAnsi="Tahoma" w:cs="Tahoma"/>
          <w:sz w:val="22"/>
          <w:szCs w:val="22"/>
        </w:rPr>
        <w:t xml:space="preserve"> tohoto článku. Klient se zavazuje zaplatit Architektovi cenu dle článku IV. této smlouvy.</w:t>
      </w:r>
    </w:p>
    <w:p w:rsidR="00412F2E" w:rsidRPr="003305F1" w:rsidRDefault="00412F2E" w:rsidP="00412F2E">
      <w:pPr>
        <w:ind w:left="348"/>
        <w:rPr>
          <w:rFonts w:ascii="Tahoma" w:hAnsi="Tahoma" w:cs="Tahoma"/>
          <w:sz w:val="22"/>
          <w:szCs w:val="22"/>
        </w:rPr>
      </w:pPr>
    </w:p>
    <w:p w:rsidR="00412F2E" w:rsidRPr="003305F1" w:rsidRDefault="00B95D7D" w:rsidP="00B95D7D">
      <w:pPr>
        <w:rPr>
          <w:rFonts w:ascii="Tahoma" w:hAnsi="Tahoma" w:cs="Tahoma"/>
          <w:sz w:val="22"/>
          <w:szCs w:val="22"/>
        </w:rPr>
      </w:pPr>
      <w:r w:rsidRPr="003305F1">
        <w:rPr>
          <w:rFonts w:ascii="Tahoma" w:hAnsi="Tahoma" w:cs="Tahoma"/>
          <w:sz w:val="22"/>
          <w:szCs w:val="22"/>
        </w:rPr>
        <w:t xml:space="preserve">2. </w:t>
      </w:r>
      <w:r w:rsidR="00412F2E" w:rsidRPr="003305F1">
        <w:rPr>
          <w:rFonts w:ascii="Tahoma" w:hAnsi="Tahoma" w:cs="Tahoma"/>
          <w:sz w:val="22"/>
          <w:szCs w:val="22"/>
        </w:rPr>
        <w:t>Rozsah Dokumentace a dalších úkonů, jejichž provedení je předmětem této smlouvy, je následující:</w:t>
      </w:r>
    </w:p>
    <w:p w:rsidR="00412F2E" w:rsidRPr="003305F1" w:rsidRDefault="00412F2E" w:rsidP="00412F2E">
      <w:pPr>
        <w:pStyle w:val="Textkomente"/>
        <w:jc w:val="left"/>
        <w:rPr>
          <w:rFonts w:ascii="Tahoma" w:hAnsi="Tahoma" w:cs="Tahoma"/>
          <w:b/>
          <w:color w:val="548DD4"/>
          <w:sz w:val="22"/>
          <w:szCs w:val="22"/>
        </w:rPr>
      </w:pPr>
    </w:p>
    <w:p w:rsidR="006C23EF" w:rsidRDefault="00C34F4E" w:rsidP="006C23EF">
      <w:pPr>
        <w:ind w:left="1536" w:hanging="816"/>
        <w:rPr>
          <w:rFonts w:ascii="Tahoma" w:hAnsi="Tahoma" w:cs="Tahoma"/>
          <w:sz w:val="22"/>
          <w:lang w:eastAsia="ar-SA"/>
        </w:rPr>
      </w:pPr>
      <w:r w:rsidRPr="00C34F4E">
        <w:rPr>
          <w:rFonts w:ascii="Tahoma" w:hAnsi="Tahoma" w:cs="Tahoma"/>
          <w:sz w:val="22"/>
          <w:lang w:eastAsia="ar-SA"/>
        </w:rPr>
        <w:t xml:space="preserve">Fáze </w:t>
      </w:r>
      <w:r w:rsidR="006C23EF" w:rsidRPr="00C34F4E">
        <w:rPr>
          <w:rFonts w:ascii="Tahoma" w:hAnsi="Tahoma" w:cs="Tahoma"/>
          <w:sz w:val="22"/>
          <w:lang w:eastAsia="ar-SA"/>
        </w:rPr>
        <w:t xml:space="preserve">1. </w:t>
      </w:r>
      <w:r w:rsidRPr="00C34F4E">
        <w:rPr>
          <w:rFonts w:ascii="Tahoma" w:hAnsi="Tahoma" w:cs="Tahoma"/>
          <w:sz w:val="22"/>
          <w:lang w:eastAsia="ar-SA"/>
        </w:rPr>
        <w:tab/>
        <w:t>Vypracování objemové studie střešní nástavby na stávající objekt budovy Na Florenci 1420/3</w:t>
      </w:r>
      <w:r w:rsidR="001D48F7">
        <w:rPr>
          <w:rFonts w:ascii="Tahoma" w:hAnsi="Tahoma" w:cs="Tahoma"/>
          <w:sz w:val="22"/>
          <w:lang w:eastAsia="ar-SA"/>
        </w:rPr>
        <w:t>. Dokumentace bude obsahovat následující části:</w:t>
      </w:r>
    </w:p>
    <w:p w:rsidR="001D48F7" w:rsidRPr="001D48F7" w:rsidRDefault="001D48F7" w:rsidP="001D48F7">
      <w:pPr>
        <w:numPr>
          <w:ilvl w:val="0"/>
          <w:numId w:val="41"/>
        </w:numPr>
        <w:rPr>
          <w:rFonts w:ascii="Tahoma" w:hAnsi="Tahoma" w:cs="Tahoma"/>
          <w:sz w:val="22"/>
          <w:lang w:eastAsia="ar-SA"/>
        </w:rPr>
      </w:pPr>
      <w:r w:rsidRPr="001D48F7">
        <w:rPr>
          <w:rFonts w:ascii="Tahoma" w:hAnsi="Tahoma" w:cs="Tahoma"/>
          <w:sz w:val="22"/>
          <w:lang w:eastAsia="ar-SA"/>
        </w:rPr>
        <w:t>Architektonická část (textová a výkresová část)</w:t>
      </w:r>
    </w:p>
    <w:p w:rsidR="001D48F7" w:rsidRPr="001D48F7" w:rsidRDefault="001D48F7" w:rsidP="001D48F7">
      <w:pPr>
        <w:numPr>
          <w:ilvl w:val="0"/>
          <w:numId w:val="41"/>
        </w:numPr>
        <w:rPr>
          <w:rFonts w:ascii="Tahoma" w:hAnsi="Tahoma" w:cs="Tahoma"/>
          <w:sz w:val="22"/>
          <w:lang w:eastAsia="ar-SA"/>
        </w:rPr>
      </w:pPr>
      <w:r w:rsidRPr="001D48F7">
        <w:rPr>
          <w:rFonts w:ascii="Tahoma" w:hAnsi="Tahoma" w:cs="Tahoma"/>
          <w:sz w:val="22"/>
          <w:lang w:eastAsia="ar-SA"/>
        </w:rPr>
        <w:t>Stavebně konstrukční část (textová, případně výpočtová část)</w:t>
      </w:r>
    </w:p>
    <w:p w:rsidR="001D48F7" w:rsidRPr="001D48F7" w:rsidRDefault="001D48F7" w:rsidP="001D48F7">
      <w:pPr>
        <w:numPr>
          <w:ilvl w:val="0"/>
          <w:numId w:val="41"/>
        </w:numPr>
        <w:rPr>
          <w:rFonts w:ascii="Tahoma" w:hAnsi="Tahoma" w:cs="Tahoma"/>
          <w:sz w:val="22"/>
          <w:lang w:eastAsia="ar-SA"/>
        </w:rPr>
      </w:pPr>
      <w:r w:rsidRPr="001D48F7">
        <w:rPr>
          <w:rFonts w:ascii="Tahoma" w:hAnsi="Tahoma" w:cs="Tahoma"/>
          <w:sz w:val="22"/>
          <w:lang w:eastAsia="ar-SA"/>
        </w:rPr>
        <w:t>Požárně bezpečnostní část (text, případně výkresy)</w:t>
      </w:r>
    </w:p>
    <w:p w:rsidR="001D48F7" w:rsidRPr="001D48F7" w:rsidRDefault="001D48F7" w:rsidP="001D48F7">
      <w:pPr>
        <w:numPr>
          <w:ilvl w:val="0"/>
          <w:numId w:val="41"/>
        </w:numPr>
        <w:rPr>
          <w:rFonts w:ascii="Tahoma" w:hAnsi="Tahoma" w:cs="Tahoma"/>
          <w:sz w:val="22"/>
          <w:lang w:eastAsia="ar-SA"/>
        </w:rPr>
      </w:pPr>
      <w:r>
        <w:rPr>
          <w:rFonts w:ascii="Tahoma" w:hAnsi="Tahoma" w:cs="Tahoma"/>
          <w:sz w:val="22"/>
          <w:lang w:eastAsia="ar-SA"/>
        </w:rPr>
        <w:t>Rámcový o</w:t>
      </w:r>
      <w:r w:rsidRPr="001D48F7">
        <w:rPr>
          <w:rFonts w:ascii="Tahoma" w:hAnsi="Tahoma" w:cs="Tahoma"/>
          <w:sz w:val="22"/>
          <w:lang w:eastAsia="ar-SA"/>
        </w:rPr>
        <w:t>dhad stavebních nákladů na základě objemových parametrů</w:t>
      </w:r>
    </w:p>
    <w:p w:rsidR="001D48F7" w:rsidRPr="001D48F7" w:rsidRDefault="001D48F7" w:rsidP="001D48F7">
      <w:pPr>
        <w:numPr>
          <w:ilvl w:val="0"/>
          <w:numId w:val="41"/>
        </w:numPr>
        <w:rPr>
          <w:rFonts w:ascii="Tahoma" w:hAnsi="Tahoma" w:cs="Tahoma"/>
          <w:sz w:val="22"/>
          <w:lang w:eastAsia="ar-SA"/>
        </w:rPr>
      </w:pPr>
      <w:r w:rsidRPr="001D48F7">
        <w:rPr>
          <w:rFonts w:ascii="Tahoma" w:hAnsi="Tahoma" w:cs="Tahoma"/>
          <w:sz w:val="22"/>
          <w:lang w:eastAsia="ar-SA"/>
        </w:rPr>
        <w:t>Dokladová část (záznam jednání s NPÚ, případně OKPP MHMP)</w:t>
      </w:r>
    </w:p>
    <w:p w:rsidR="006C23EF" w:rsidRDefault="006C23EF" w:rsidP="006C23EF">
      <w:pPr>
        <w:ind w:left="1536" w:hanging="816"/>
        <w:rPr>
          <w:sz w:val="22"/>
          <w:lang w:eastAsia="ar-SA"/>
        </w:rPr>
      </w:pPr>
    </w:p>
    <w:p w:rsidR="00412F2E" w:rsidRPr="003305F1" w:rsidRDefault="00C34F4E" w:rsidP="002B58F2">
      <w:pPr>
        <w:rPr>
          <w:rFonts w:ascii="Tahoma" w:hAnsi="Tahoma" w:cs="Tahoma"/>
        </w:rPr>
      </w:pPr>
      <w:r>
        <w:rPr>
          <w:rFonts w:ascii="Tahoma" w:hAnsi="Tahoma" w:cs="Tahoma"/>
          <w:sz w:val="22"/>
          <w:szCs w:val="22"/>
        </w:rPr>
        <w:t>3</w:t>
      </w:r>
      <w:r w:rsidR="00B95D7D" w:rsidRPr="003305F1">
        <w:rPr>
          <w:rFonts w:ascii="Tahoma" w:hAnsi="Tahoma" w:cs="Tahoma"/>
          <w:sz w:val="22"/>
          <w:szCs w:val="22"/>
        </w:rPr>
        <w:t xml:space="preserve">. </w:t>
      </w:r>
      <w:r w:rsidR="00412F2E" w:rsidRPr="003305F1">
        <w:rPr>
          <w:rFonts w:ascii="Tahoma" w:hAnsi="Tahoma" w:cs="Tahoma"/>
          <w:sz w:val="22"/>
          <w:szCs w:val="22"/>
        </w:rPr>
        <w:t xml:space="preserve">Dokumentace zpracovávaná dle této Smlouvy </w:t>
      </w:r>
      <w:r w:rsidR="00412F2E" w:rsidRPr="001D48F7">
        <w:rPr>
          <w:rFonts w:ascii="Tahoma" w:hAnsi="Tahoma" w:cs="Tahoma"/>
          <w:sz w:val="22"/>
          <w:szCs w:val="22"/>
        </w:rPr>
        <w:t xml:space="preserve">bude vyhotovena </w:t>
      </w:r>
      <w:r w:rsidR="001D48F7">
        <w:rPr>
          <w:rFonts w:ascii="Tahoma" w:hAnsi="Tahoma" w:cs="Tahoma"/>
          <w:sz w:val="22"/>
          <w:szCs w:val="22"/>
        </w:rPr>
        <w:t>3</w:t>
      </w:r>
      <w:r w:rsidR="00412F2E" w:rsidRPr="001D48F7">
        <w:rPr>
          <w:rFonts w:ascii="Tahoma" w:hAnsi="Tahoma" w:cs="Tahoma"/>
          <w:sz w:val="22"/>
          <w:szCs w:val="22"/>
        </w:rPr>
        <w:t>× ve</w:t>
      </w:r>
      <w:r w:rsidR="00412F2E" w:rsidRPr="003305F1">
        <w:rPr>
          <w:rFonts w:ascii="Tahoma" w:hAnsi="Tahoma" w:cs="Tahoma"/>
          <w:sz w:val="22"/>
          <w:szCs w:val="22"/>
        </w:rPr>
        <w:t xml:space="preserve"> vytištěné formě + 1× </w:t>
      </w:r>
      <w:r w:rsidR="00D20FF6">
        <w:rPr>
          <w:rFonts w:ascii="Tahoma" w:hAnsi="Tahoma" w:cs="Tahoma"/>
          <w:sz w:val="22"/>
          <w:szCs w:val="22"/>
        </w:rPr>
        <w:t xml:space="preserve">digitálně ve </w:t>
      </w:r>
      <w:proofErr w:type="gramStart"/>
      <w:r w:rsidR="00D20FF6">
        <w:rPr>
          <w:rFonts w:ascii="Tahoma" w:hAnsi="Tahoma" w:cs="Tahoma"/>
          <w:sz w:val="22"/>
          <w:szCs w:val="22"/>
        </w:rPr>
        <w:t>formátu .pdf</w:t>
      </w:r>
      <w:proofErr w:type="gramEnd"/>
      <w:r w:rsidR="00D20FF6">
        <w:rPr>
          <w:rFonts w:ascii="Tahoma" w:hAnsi="Tahoma" w:cs="Tahoma"/>
          <w:sz w:val="22"/>
          <w:szCs w:val="22"/>
        </w:rPr>
        <w:t>.</w:t>
      </w:r>
    </w:p>
    <w:p w:rsidR="00412F2E" w:rsidRPr="003305F1" w:rsidRDefault="00412F2E" w:rsidP="00412F2E">
      <w:pPr>
        <w:pStyle w:val="Bezmezer"/>
        <w:jc w:val="center"/>
        <w:rPr>
          <w:rFonts w:ascii="Tahoma" w:hAnsi="Tahoma" w:cs="Tahoma"/>
          <w:b/>
        </w:rPr>
      </w:pPr>
      <w:r w:rsidRPr="003305F1">
        <w:rPr>
          <w:rFonts w:ascii="Tahoma" w:hAnsi="Tahoma" w:cs="Tahoma"/>
          <w:b/>
        </w:rPr>
        <w:t>III.</w:t>
      </w:r>
    </w:p>
    <w:p w:rsidR="00412F2E" w:rsidRPr="003305F1" w:rsidRDefault="00412F2E" w:rsidP="00412F2E">
      <w:pPr>
        <w:pStyle w:val="Bezmezer"/>
        <w:jc w:val="center"/>
        <w:rPr>
          <w:rFonts w:ascii="Tahoma" w:hAnsi="Tahoma" w:cs="Tahoma"/>
          <w:b/>
        </w:rPr>
      </w:pPr>
      <w:r w:rsidRPr="003305F1">
        <w:rPr>
          <w:rFonts w:ascii="Tahoma" w:hAnsi="Tahoma" w:cs="Tahoma"/>
          <w:b/>
        </w:rPr>
        <w:t>Doba a místo plnění</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p>
    <w:p w:rsidR="00412F2E" w:rsidRPr="003305F1" w:rsidRDefault="00B95D7D" w:rsidP="00B95D7D">
      <w:pPr>
        <w:pStyle w:val="Bezmezer"/>
        <w:jc w:val="both"/>
        <w:rPr>
          <w:rFonts w:ascii="Tahoma" w:hAnsi="Tahoma" w:cs="Tahoma"/>
        </w:rPr>
      </w:pPr>
      <w:r w:rsidRPr="003305F1">
        <w:rPr>
          <w:rFonts w:ascii="Tahoma" w:hAnsi="Tahoma" w:cs="Tahoma"/>
        </w:rPr>
        <w:t xml:space="preserve">1. </w:t>
      </w:r>
      <w:r w:rsidR="00412F2E" w:rsidRPr="003305F1">
        <w:rPr>
          <w:rFonts w:ascii="Tahoma" w:hAnsi="Tahoma" w:cs="Tahoma"/>
        </w:rPr>
        <w:t>Smluvní strany se dohodly na následujících termínech plnění jednotlivých Výkonových fází:</w:t>
      </w:r>
    </w:p>
    <w:p w:rsidR="00412F2E" w:rsidRPr="003305F1" w:rsidRDefault="00412F2E" w:rsidP="00412F2E">
      <w:pPr>
        <w:pStyle w:val="Bezmezer"/>
        <w:ind w:left="284"/>
        <w:jc w:val="both"/>
        <w:rPr>
          <w:rFonts w:ascii="Tahoma" w:hAnsi="Tahoma" w:cs="Tahoma"/>
        </w:rPr>
      </w:pPr>
    </w:p>
    <w:p w:rsidR="00412F2E" w:rsidRPr="003305F1" w:rsidRDefault="00412F2E" w:rsidP="00412F2E">
      <w:pPr>
        <w:ind w:firstLine="348"/>
        <w:rPr>
          <w:rFonts w:ascii="Tahoma" w:hAnsi="Tahoma" w:cs="Tahoma"/>
          <w:sz w:val="22"/>
          <w:szCs w:val="22"/>
        </w:rPr>
      </w:pPr>
      <w:r w:rsidRPr="003305F1">
        <w:rPr>
          <w:rFonts w:ascii="Tahoma" w:hAnsi="Tahoma" w:cs="Tahoma"/>
          <w:sz w:val="22"/>
          <w:szCs w:val="22"/>
        </w:rPr>
        <w:t xml:space="preserve">1.1 Fáze první: </w:t>
      </w:r>
      <w:r w:rsidR="00C34F4E">
        <w:rPr>
          <w:rFonts w:ascii="Tahoma" w:hAnsi="Tahoma" w:cs="Tahoma"/>
          <w:sz w:val="22"/>
          <w:szCs w:val="22"/>
        </w:rPr>
        <w:t>Vypracování studie</w:t>
      </w:r>
    </w:p>
    <w:p w:rsidR="00412F2E" w:rsidRPr="003305F1" w:rsidRDefault="00412F2E" w:rsidP="00412F2E">
      <w:pPr>
        <w:ind w:left="348"/>
        <w:rPr>
          <w:rFonts w:ascii="Tahoma" w:hAnsi="Tahoma" w:cs="Tahoma"/>
          <w:sz w:val="22"/>
          <w:szCs w:val="22"/>
        </w:rPr>
      </w:pPr>
      <w:r w:rsidRPr="003305F1">
        <w:rPr>
          <w:rFonts w:ascii="Tahoma" w:hAnsi="Tahoma" w:cs="Tahoma"/>
          <w:sz w:val="22"/>
          <w:szCs w:val="22"/>
        </w:rPr>
        <w:t xml:space="preserve">Architekt se zavazuje předat Klientovi všechny výstupy fáze 1 nejpozději do </w:t>
      </w:r>
      <w:proofErr w:type="gramStart"/>
      <w:r w:rsidR="0096672A">
        <w:rPr>
          <w:rFonts w:ascii="Tahoma" w:hAnsi="Tahoma" w:cs="Tahoma"/>
          <w:sz w:val="22"/>
          <w:szCs w:val="22"/>
        </w:rPr>
        <w:t>14.2.2018</w:t>
      </w:r>
      <w:proofErr w:type="gramEnd"/>
      <w:r w:rsidR="0096672A">
        <w:rPr>
          <w:rFonts w:ascii="Tahoma" w:hAnsi="Tahoma" w:cs="Tahoma"/>
          <w:sz w:val="22"/>
          <w:szCs w:val="22"/>
        </w:rPr>
        <w:t>.</w:t>
      </w:r>
    </w:p>
    <w:p w:rsidR="00412F2E" w:rsidRPr="003305F1" w:rsidRDefault="00412F2E" w:rsidP="00412F2E">
      <w:pPr>
        <w:rPr>
          <w:rFonts w:ascii="Tahoma" w:eastAsia="Calibri" w:hAnsi="Tahoma" w:cs="Tahoma"/>
          <w:sz w:val="22"/>
          <w:szCs w:val="22"/>
        </w:rPr>
      </w:pPr>
    </w:p>
    <w:p w:rsidR="00412F2E" w:rsidRPr="003305F1" w:rsidRDefault="00412F2E" w:rsidP="00412F2E">
      <w:pPr>
        <w:pStyle w:val="Bezmezer"/>
        <w:ind w:left="708"/>
        <w:jc w:val="both"/>
        <w:rPr>
          <w:rFonts w:ascii="Tahoma" w:hAnsi="Tahoma" w:cs="Tahoma"/>
        </w:rPr>
      </w:pPr>
    </w:p>
    <w:p w:rsidR="00412F2E" w:rsidRPr="003305F1" w:rsidRDefault="00C34F4E" w:rsidP="00B95D7D">
      <w:pPr>
        <w:pStyle w:val="Bezmezer"/>
        <w:jc w:val="both"/>
        <w:rPr>
          <w:rFonts w:ascii="Tahoma" w:hAnsi="Tahoma" w:cs="Tahoma"/>
        </w:rPr>
      </w:pPr>
      <w:r>
        <w:rPr>
          <w:rFonts w:ascii="Tahoma" w:hAnsi="Tahoma" w:cs="Tahoma"/>
        </w:rPr>
        <w:t>2</w:t>
      </w:r>
      <w:r w:rsidR="00B95D7D" w:rsidRPr="003305F1">
        <w:rPr>
          <w:rFonts w:ascii="Tahoma" w:hAnsi="Tahoma" w:cs="Tahoma"/>
        </w:rPr>
        <w:t xml:space="preserve">. </w:t>
      </w:r>
      <w:r w:rsidR="00412F2E" w:rsidRPr="003305F1">
        <w:rPr>
          <w:rFonts w:ascii="Tahoma" w:hAnsi="Tahoma" w:cs="Tahoma"/>
        </w:rPr>
        <w:t>Architekt je povinen jednotlivé části Dokumentace předat Klientovi na adrese jeho sídla uvedené v záhlaví této Smlouvy nejpozději v poslední den lhůt stanovených výše v odstavci 1 tohoto článku a Klient je povinen danou část Dokumentace od Architekta převzít. Připadne-li poslední den lhůty na sobotu, neděli nebo svátek, je posledním dnem lhůty nejbližší příští pracovní den.</w:t>
      </w:r>
    </w:p>
    <w:p w:rsidR="00412F2E" w:rsidRPr="003305F1" w:rsidRDefault="00412F2E" w:rsidP="00412F2E">
      <w:pPr>
        <w:pStyle w:val="Bezmezer"/>
        <w:jc w:val="both"/>
        <w:rPr>
          <w:rFonts w:ascii="Tahoma" w:hAnsi="Tahoma" w:cs="Tahoma"/>
        </w:rPr>
      </w:pPr>
    </w:p>
    <w:p w:rsidR="00412F2E" w:rsidRPr="003305F1" w:rsidRDefault="00C34F4E" w:rsidP="00B95D7D">
      <w:pPr>
        <w:pStyle w:val="Bezmezer"/>
        <w:jc w:val="both"/>
        <w:rPr>
          <w:rFonts w:ascii="Tahoma" w:hAnsi="Tahoma" w:cs="Tahoma"/>
        </w:rPr>
      </w:pPr>
      <w:r>
        <w:rPr>
          <w:rFonts w:ascii="Tahoma" w:hAnsi="Tahoma" w:cs="Tahoma"/>
        </w:rPr>
        <w:t>3</w:t>
      </w:r>
      <w:r w:rsidR="00B95D7D" w:rsidRPr="003305F1">
        <w:rPr>
          <w:rFonts w:ascii="Tahoma" w:hAnsi="Tahoma" w:cs="Tahoma"/>
        </w:rPr>
        <w:t xml:space="preserve">. </w:t>
      </w:r>
      <w:r w:rsidR="00412F2E" w:rsidRPr="003305F1">
        <w:rPr>
          <w:rFonts w:ascii="Tahoma" w:hAnsi="Tahoma" w:cs="Tahoma"/>
        </w:rPr>
        <w:t xml:space="preserve">O předání a převzetí příslušné části Dokumentace bude mezi Architektem a Klientem podepsán předávací protokol. Nepřevezme-li Klient dílo od Architekta, považuje se dílo za převzaté bez výhrad okamžikem jeho prokazatelného doručení Klientovi nebo okamžikem, kdy ho Klient odmítl převzít. Po předání dané části Dokumentace je Klient povinen ji prověřit a odsouhlasit. Nezašle-li Klient nejpozději do </w:t>
      </w:r>
      <w:r w:rsidR="00412F2E" w:rsidRPr="00D20FF6">
        <w:rPr>
          <w:rFonts w:ascii="Tahoma" w:hAnsi="Tahoma" w:cs="Tahoma"/>
        </w:rPr>
        <w:t>5 pracovních dnů</w:t>
      </w:r>
      <w:r w:rsidR="00412F2E" w:rsidRPr="003305F1">
        <w:rPr>
          <w:rFonts w:ascii="Tahoma" w:hAnsi="Tahoma" w:cs="Tahoma"/>
        </w:rPr>
        <w:t xml:space="preserve"> po podepsání předávacího protokolu Architektovi ohledně příslušné předané části Dokumentace písemně námitky, má se za to, že Klient takto předanou část Dokumentace odsouhlasil, tato skutečnost má vliv na plynutí lhůt pro plnění navazujících Výkonových fází, jak je popsáno výše v odstavci 1 tohoto článku.</w:t>
      </w:r>
    </w:p>
    <w:p w:rsidR="00412F2E" w:rsidRPr="003305F1" w:rsidRDefault="00412F2E" w:rsidP="00412F2E">
      <w:pPr>
        <w:pStyle w:val="Bezmezer"/>
        <w:jc w:val="both"/>
        <w:rPr>
          <w:rFonts w:ascii="Tahoma" w:hAnsi="Tahoma" w:cs="Tahoma"/>
        </w:rPr>
      </w:pPr>
    </w:p>
    <w:p w:rsidR="00412F2E" w:rsidRPr="003305F1" w:rsidRDefault="00C34F4E" w:rsidP="00B95D7D">
      <w:pPr>
        <w:pStyle w:val="Bezmezer"/>
        <w:jc w:val="both"/>
        <w:rPr>
          <w:rFonts w:ascii="Tahoma" w:hAnsi="Tahoma" w:cs="Tahoma"/>
        </w:rPr>
      </w:pPr>
      <w:r>
        <w:rPr>
          <w:rFonts w:ascii="Tahoma" w:hAnsi="Tahoma" w:cs="Tahoma"/>
        </w:rPr>
        <w:t>4</w:t>
      </w:r>
      <w:r w:rsidR="00B95D7D" w:rsidRPr="003305F1">
        <w:rPr>
          <w:rFonts w:ascii="Tahoma" w:hAnsi="Tahoma" w:cs="Tahoma"/>
        </w:rPr>
        <w:t xml:space="preserve">. </w:t>
      </w:r>
      <w:r w:rsidR="00412F2E" w:rsidRPr="003305F1">
        <w:rPr>
          <w:rFonts w:ascii="Tahoma" w:hAnsi="Tahoma" w:cs="Tahoma"/>
        </w:rPr>
        <w:t>Klient nemá právo odmítnout Dokumentaci převzít pro ojedinělé drobné vady, které samy o sobě ani ve spojení s jinými nebrání jejímu užití ani zhotovení Stavby, ani užití Dokumentace podstatným způsobem neomezují.</w:t>
      </w:r>
    </w:p>
    <w:p w:rsidR="00412F2E" w:rsidRPr="003305F1" w:rsidRDefault="00412F2E" w:rsidP="00412F2E">
      <w:pPr>
        <w:pStyle w:val="Odstavecseseznamem"/>
        <w:rPr>
          <w:rFonts w:ascii="Tahoma" w:hAnsi="Tahoma" w:cs="Tahoma"/>
          <w:sz w:val="22"/>
          <w:szCs w:val="22"/>
        </w:rPr>
      </w:pPr>
    </w:p>
    <w:p w:rsidR="003C3231" w:rsidRPr="003305F1" w:rsidRDefault="00C34F4E" w:rsidP="00B95D7D">
      <w:pPr>
        <w:pStyle w:val="Bezmezer"/>
        <w:jc w:val="both"/>
        <w:rPr>
          <w:rFonts w:ascii="Tahoma" w:hAnsi="Tahoma" w:cs="Tahoma"/>
        </w:rPr>
      </w:pPr>
      <w:r>
        <w:rPr>
          <w:rFonts w:ascii="Tahoma" w:hAnsi="Tahoma" w:cs="Tahoma"/>
        </w:rPr>
        <w:t>5</w:t>
      </w:r>
      <w:r w:rsidR="00B95D7D" w:rsidRPr="003305F1">
        <w:rPr>
          <w:rFonts w:ascii="Tahoma" w:hAnsi="Tahoma" w:cs="Tahoma"/>
        </w:rPr>
        <w:t xml:space="preserve">. </w:t>
      </w:r>
      <w:r w:rsidR="00412F2E" w:rsidRPr="003305F1">
        <w:rPr>
          <w:rFonts w:ascii="Tahoma" w:hAnsi="Tahoma" w:cs="Tahoma"/>
        </w:rPr>
        <w:t>Lhůty uvedené výše v odstavci 1 tohoto články se dále prodlužují o dobu, po kterou Architekt objektivně nemohl pracovat na přípravě Dokumentace z důvodu, že Klient neposkytoval potřebnou součinnost nebo z důvodu vyšší moci.</w:t>
      </w:r>
    </w:p>
    <w:p w:rsidR="00412F2E" w:rsidRPr="003305F1" w:rsidRDefault="00412F2E" w:rsidP="00412F2E">
      <w:pPr>
        <w:rPr>
          <w:rFonts w:ascii="Tahoma" w:hAnsi="Tahoma" w:cs="Tahoma"/>
          <w:sz w:val="22"/>
          <w:szCs w:val="22"/>
        </w:rPr>
      </w:pPr>
    </w:p>
    <w:p w:rsidR="00412F2E" w:rsidRPr="003305F1" w:rsidRDefault="00C34F4E" w:rsidP="00B95D7D">
      <w:pPr>
        <w:pStyle w:val="Bezmezer"/>
        <w:jc w:val="both"/>
        <w:rPr>
          <w:rFonts w:ascii="Tahoma" w:hAnsi="Tahoma" w:cs="Tahoma"/>
        </w:rPr>
      </w:pPr>
      <w:r>
        <w:rPr>
          <w:rFonts w:ascii="Tahoma" w:hAnsi="Tahoma" w:cs="Tahoma"/>
        </w:rPr>
        <w:lastRenderedPageBreak/>
        <w:t>6</w:t>
      </w:r>
      <w:r w:rsidR="00B95D7D" w:rsidRPr="003305F1">
        <w:rPr>
          <w:rFonts w:ascii="Tahoma" w:hAnsi="Tahoma" w:cs="Tahoma"/>
        </w:rPr>
        <w:t xml:space="preserve">. </w:t>
      </w:r>
      <w:r w:rsidR="00412F2E" w:rsidRPr="003305F1">
        <w:rPr>
          <w:rFonts w:ascii="Tahoma" w:hAnsi="Tahoma" w:cs="Tahoma"/>
        </w:rPr>
        <w:t>Architekt je povinen provést Dokumentaci a další úkony na svůj náklad a na své nebezpečí v termínech stanovených výše v odstavci 1 tohoto článku Smlouvy. Architekt může Dokumentaci nebo její dílčí část provést ještě před stanoveným termínem.</w:t>
      </w:r>
    </w:p>
    <w:p w:rsidR="00412F2E" w:rsidRPr="003305F1" w:rsidRDefault="00412F2E" w:rsidP="00412F2E">
      <w:pPr>
        <w:pStyle w:val="Bezmezer"/>
        <w:jc w:val="center"/>
        <w:rPr>
          <w:rFonts w:ascii="Tahoma" w:hAnsi="Tahoma" w:cs="Tahoma"/>
          <w:b/>
        </w:rPr>
      </w:pPr>
      <w:r w:rsidRPr="003305F1">
        <w:rPr>
          <w:rFonts w:ascii="Tahoma" w:hAnsi="Tahoma" w:cs="Tahoma"/>
          <w:b/>
        </w:rPr>
        <w:t>IV.</w:t>
      </w:r>
    </w:p>
    <w:p w:rsidR="00412F2E" w:rsidRPr="003305F1" w:rsidRDefault="00412F2E" w:rsidP="00412F2E">
      <w:pPr>
        <w:pStyle w:val="Bezmezer"/>
        <w:jc w:val="center"/>
        <w:rPr>
          <w:rFonts w:ascii="Tahoma" w:hAnsi="Tahoma" w:cs="Tahoma"/>
          <w:b/>
        </w:rPr>
      </w:pPr>
      <w:r w:rsidRPr="003305F1">
        <w:rPr>
          <w:rFonts w:ascii="Tahoma" w:hAnsi="Tahoma" w:cs="Tahoma"/>
          <w:b/>
        </w:rPr>
        <w:t>Cena</w:t>
      </w:r>
    </w:p>
    <w:p w:rsidR="00412F2E" w:rsidRPr="003305F1" w:rsidRDefault="00412F2E" w:rsidP="00412F2E">
      <w:pPr>
        <w:pStyle w:val="Bezmezer"/>
        <w:jc w:val="center"/>
        <w:rPr>
          <w:rFonts w:ascii="Tahoma" w:hAnsi="Tahoma" w:cs="Tahoma"/>
          <w:b/>
        </w:rPr>
      </w:pPr>
    </w:p>
    <w:p w:rsidR="00412F2E" w:rsidRPr="003305F1" w:rsidRDefault="00C51749" w:rsidP="00C51749">
      <w:pPr>
        <w:pStyle w:val="Bezmezer"/>
        <w:jc w:val="both"/>
        <w:rPr>
          <w:rFonts w:ascii="Tahoma" w:hAnsi="Tahoma" w:cs="Tahoma"/>
        </w:rPr>
      </w:pPr>
      <w:r w:rsidRPr="003305F1">
        <w:rPr>
          <w:rFonts w:ascii="Tahoma" w:hAnsi="Tahoma" w:cs="Tahoma"/>
        </w:rPr>
        <w:t xml:space="preserve">1. </w:t>
      </w:r>
      <w:r w:rsidR="00412F2E" w:rsidRPr="003305F1">
        <w:rPr>
          <w:rFonts w:ascii="Tahoma" w:hAnsi="Tahoma" w:cs="Tahoma"/>
        </w:rPr>
        <w:t>Celková cena za zpracování Dokumentace a provedení dalších úkonů dle článku II. této Smlouvy byla stanovena dohodou Klienta a Architekta a činí</w:t>
      </w:r>
      <w:r w:rsidR="00C34F4E">
        <w:rPr>
          <w:rFonts w:ascii="Tahoma" w:hAnsi="Tahoma" w:cs="Tahoma"/>
        </w:rPr>
        <w:t xml:space="preserve"> </w:t>
      </w:r>
      <w:proofErr w:type="gramStart"/>
      <w:r w:rsidR="00C34F4E">
        <w:rPr>
          <w:rFonts w:ascii="Tahoma" w:hAnsi="Tahoma" w:cs="Tahoma"/>
        </w:rPr>
        <w:t>82 644</w:t>
      </w:r>
      <w:r w:rsidR="00412F2E" w:rsidRPr="003305F1">
        <w:rPr>
          <w:rFonts w:ascii="Tahoma" w:hAnsi="Tahoma" w:cs="Tahoma"/>
        </w:rPr>
        <w:t xml:space="preserve"> </w:t>
      </w:r>
      <w:r w:rsidR="00D20FF6">
        <w:rPr>
          <w:rFonts w:ascii="Tahoma" w:hAnsi="Tahoma" w:cs="Tahoma"/>
        </w:rPr>
        <w:t>,-</w:t>
      </w:r>
      <w:r w:rsidR="00412F2E" w:rsidRPr="003305F1">
        <w:rPr>
          <w:rFonts w:ascii="Tahoma" w:hAnsi="Tahoma" w:cs="Tahoma"/>
        </w:rPr>
        <w:t>Kč</w:t>
      </w:r>
      <w:proofErr w:type="gramEnd"/>
      <w:r w:rsidR="00412F2E" w:rsidRPr="003305F1">
        <w:rPr>
          <w:rFonts w:ascii="Tahoma" w:hAnsi="Tahoma" w:cs="Tahoma"/>
        </w:rPr>
        <w:t xml:space="preserve">. </w:t>
      </w:r>
    </w:p>
    <w:p w:rsidR="00412F2E" w:rsidRPr="003305F1" w:rsidRDefault="00412F2E" w:rsidP="00412F2E">
      <w:pPr>
        <w:pStyle w:val="Bezmezer"/>
        <w:jc w:val="both"/>
        <w:rPr>
          <w:rFonts w:ascii="Tahoma" w:hAnsi="Tahoma" w:cs="Tahoma"/>
        </w:rPr>
      </w:pPr>
    </w:p>
    <w:p w:rsidR="00412F2E" w:rsidRDefault="00C34F4E" w:rsidP="009D215D">
      <w:pPr>
        <w:pStyle w:val="Bezmezer"/>
        <w:jc w:val="both"/>
        <w:rPr>
          <w:rFonts w:ascii="Tahoma" w:hAnsi="Tahoma" w:cs="Tahoma"/>
        </w:rPr>
      </w:pPr>
      <w:r>
        <w:rPr>
          <w:rFonts w:ascii="Tahoma" w:hAnsi="Tahoma" w:cs="Tahoma"/>
        </w:rPr>
        <w:t>2</w:t>
      </w:r>
      <w:r w:rsidR="009D215D">
        <w:rPr>
          <w:rFonts w:ascii="Tahoma" w:hAnsi="Tahoma" w:cs="Tahoma"/>
        </w:rPr>
        <w:t xml:space="preserve">. </w:t>
      </w:r>
      <w:r w:rsidR="00412F2E" w:rsidRPr="003305F1">
        <w:rPr>
          <w:rFonts w:ascii="Tahoma" w:hAnsi="Tahoma" w:cs="Tahoma"/>
        </w:rPr>
        <w:t>Celková cena za provedení jednotlivých fází je stanovena následovně:</w:t>
      </w:r>
    </w:p>
    <w:p w:rsidR="00412F2E" w:rsidRPr="003305F1" w:rsidRDefault="00412F2E" w:rsidP="00412F2E">
      <w:pPr>
        <w:pStyle w:val="Odstavecseseznamem"/>
        <w:rPr>
          <w:rFonts w:ascii="Tahoma" w:hAnsi="Tahoma" w:cs="Tahoma"/>
          <w:sz w:val="22"/>
          <w:szCs w:val="22"/>
        </w:rPr>
      </w:pPr>
    </w:p>
    <w:p w:rsidR="00412F2E" w:rsidRPr="003305F1" w:rsidRDefault="00C34F4E" w:rsidP="00C34F4E">
      <w:pPr>
        <w:pStyle w:val="Bezmezer"/>
        <w:ind w:left="360"/>
        <w:jc w:val="both"/>
        <w:rPr>
          <w:rFonts w:ascii="Tahoma" w:hAnsi="Tahoma" w:cs="Tahoma"/>
        </w:rPr>
      </w:pPr>
      <w:r>
        <w:rPr>
          <w:rFonts w:ascii="Tahoma" w:hAnsi="Tahoma" w:cs="Tahoma"/>
        </w:rPr>
        <w:t xml:space="preserve">2.1. </w:t>
      </w:r>
      <w:r w:rsidR="00412F2E" w:rsidRPr="003305F1">
        <w:rPr>
          <w:rFonts w:ascii="Tahoma" w:hAnsi="Tahoma" w:cs="Tahoma"/>
        </w:rPr>
        <w:t>Cena za odvedení výkonů dle fáze 1 (</w:t>
      </w:r>
      <w:r>
        <w:rPr>
          <w:rFonts w:ascii="Tahoma" w:hAnsi="Tahoma" w:cs="Tahoma"/>
        </w:rPr>
        <w:t xml:space="preserve">Vypracování </w:t>
      </w:r>
      <w:r w:rsidR="00D20FF6">
        <w:rPr>
          <w:rFonts w:ascii="Tahoma" w:hAnsi="Tahoma" w:cs="Tahoma"/>
        </w:rPr>
        <w:t>studie</w:t>
      </w:r>
      <w:r w:rsidR="00412F2E" w:rsidRPr="003305F1">
        <w:rPr>
          <w:rFonts w:ascii="Tahoma" w:hAnsi="Tahoma" w:cs="Tahoma"/>
        </w:rPr>
        <w:t xml:space="preserve">) je </w:t>
      </w:r>
      <w:r>
        <w:rPr>
          <w:rFonts w:ascii="Tahoma" w:hAnsi="Tahoma" w:cs="Tahoma"/>
        </w:rPr>
        <w:t>82 644</w:t>
      </w:r>
      <w:r w:rsidR="00412F2E" w:rsidRPr="003305F1">
        <w:rPr>
          <w:rFonts w:ascii="Tahoma" w:hAnsi="Tahoma" w:cs="Tahoma"/>
        </w:rPr>
        <w:t>,- Kč.</w:t>
      </w:r>
    </w:p>
    <w:p w:rsidR="009D215D" w:rsidRPr="003305F1" w:rsidRDefault="009D215D" w:rsidP="00412F2E">
      <w:pPr>
        <w:pStyle w:val="Bezmezer"/>
        <w:jc w:val="both"/>
        <w:rPr>
          <w:rFonts w:ascii="Tahoma" w:hAnsi="Tahoma" w:cs="Tahoma"/>
        </w:rPr>
      </w:pPr>
    </w:p>
    <w:p w:rsidR="009D215D" w:rsidRDefault="00C34F4E" w:rsidP="00C34F4E">
      <w:pPr>
        <w:pStyle w:val="Bezmezer"/>
        <w:jc w:val="both"/>
        <w:rPr>
          <w:rFonts w:ascii="Tahoma" w:hAnsi="Tahoma" w:cs="Tahoma"/>
        </w:rPr>
      </w:pPr>
      <w:r>
        <w:rPr>
          <w:rFonts w:ascii="Tahoma" w:hAnsi="Tahoma" w:cs="Tahoma"/>
        </w:rPr>
        <w:t xml:space="preserve">3. </w:t>
      </w:r>
      <w:r w:rsidR="00412F2E" w:rsidRPr="003305F1">
        <w:rPr>
          <w:rFonts w:ascii="Tahoma" w:hAnsi="Tahoma" w:cs="Tahoma"/>
        </w:rPr>
        <w:t xml:space="preserve">DPH bude fakturována v zákonem stanovené výší 21 %. Dojde-li kdykoliv během trvání </w:t>
      </w:r>
      <w:proofErr w:type="gramStart"/>
      <w:r w:rsidR="00412F2E" w:rsidRPr="003305F1">
        <w:rPr>
          <w:rFonts w:ascii="Tahoma" w:hAnsi="Tahoma" w:cs="Tahoma"/>
        </w:rPr>
        <w:t xml:space="preserve">smluvního </w:t>
      </w:r>
      <w:r w:rsidR="00B95D7D" w:rsidRPr="003305F1">
        <w:rPr>
          <w:rFonts w:ascii="Tahoma" w:hAnsi="Tahoma" w:cs="Tahoma"/>
        </w:rPr>
        <w:t xml:space="preserve">        </w:t>
      </w:r>
      <w:r w:rsidR="00412F2E" w:rsidRPr="003305F1">
        <w:rPr>
          <w:rFonts w:ascii="Tahoma" w:hAnsi="Tahoma" w:cs="Tahoma"/>
        </w:rPr>
        <w:t>vztahu</w:t>
      </w:r>
      <w:proofErr w:type="gramEnd"/>
      <w:r w:rsidR="00412F2E" w:rsidRPr="003305F1">
        <w:rPr>
          <w:rFonts w:ascii="Tahoma" w:hAnsi="Tahoma" w:cs="Tahoma"/>
        </w:rPr>
        <w:t xml:space="preserve"> podle této smlouvy k úpravě daňových sazeb, bude tato změna promítnuta do Celkové ceny.</w:t>
      </w:r>
    </w:p>
    <w:p w:rsidR="003305F1" w:rsidRPr="003305F1" w:rsidRDefault="003305F1" w:rsidP="00412F2E">
      <w:pPr>
        <w:pStyle w:val="Bezmezer"/>
        <w:jc w:val="center"/>
        <w:rPr>
          <w:rFonts w:ascii="Tahoma" w:hAnsi="Tahoma" w:cs="Tahoma"/>
          <w:b/>
        </w:rPr>
      </w:pPr>
    </w:p>
    <w:p w:rsidR="00412F2E" w:rsidRPr="003305F1" w:rsidRDefault="00412F2E" w:rsidP="00412F2E">
      <w:pPr>
        <w:pStyle w:val="Bezmezer"/>
        <w:jc w:val="center"/>
        <w:rPr>
          <w:rFonts w:ascii="Tahoma" w:hAnsi="Tahoma" w:cs="Tahoma"/>
          <w:b/>
        </w:rPr>
      </w:pPr>
      <w:r w:rsidRPr="003305F1">
        <w:rPr>
          <w:rFonts w:ascii="Tahoma" w:hAnsi="Tahoma" w:cs="Tahoma"/>
          <w:b/>
        </w:rPr>
        <w:t>V.</w:t>
      </w:r>
    </w:p>
    <w:p w:rsidR="00412F2E" w:rsidRPr="003305F1" w:rsidRDefault="00412F2E" w:rsidP="00412F2E">
      <w:pPr>
        <w:pStyle w:val="Bezmezer"/>
        <w:jc w:val="center"/>
        <w:rPr>
          <w:rFonts w:ascii="Tahoma" w:hAnsi="Tahoma" w:cs="Tahoma"/>
          <w:b/>
        </w:rPr>
      </w:pPr>
      <w:r w:rsidRPr="003305F1">
        <w:rPr>
          <w:rFonts w:ascii="Tahoma" w:hAnsi="Tahoma" w:cs="Tahoma"/>
          <w:b/>
        </w:rPr>
        <w:t>Platební podmínky</w:t>
      </w:r>
    </w:p>
    <w:p w:rsidR="00412F2E" w:rsidRPr="003305F1" w:rsidRDefault="00412F2E" w:rsidP="00412F2E">
      <w:pPr>
        <w:pStyle w:val="Bezmezer"/>
        <w:rPr>
          <w:rFonts w:ascii="Tahoma" w:hAnsi="Tahoma" w:cs="Tahoma"/>
        </w:rPr>
      </w:pPr>
    </w:p>
    <w:p w:rsidR="00B95D7D" w:rsidRPr="003305F1" w:rsidRDefault="00B95D7D" w:rsidP="00B95D7D">
      <w:pPr>
        <w:pStyle w:val="Bezmezer"/>
        <w:jc w:val="both"/>
        <w:rPr>
          <w:rFonts w:ascii="Tahoma" w:hAnsi="Tahoma" w:cs="Tahoma"/>
        </w:rPr>
      </w:pPr>
    </w:p>
    <w:p w:rsidR="00412F2E" w:rsidRPr="003305F1" w:rsidRDefault="00412F2E" w:rsidP="00B95D7D">
      <w:pPr>
        <w:pStyle w:val="Bezmezer"/>
        <w:jc w:val="both"/>
        <w:rPr>
          <w:rFonts w:ascii="Tahoma" w:hAnsi="Tahoma" w:cs="Tahoma"/>
        </w:rPr>
      </w:pPr>
      <w:r w:rsidRPr="003305F1">
        <w:rPr>
          <w:rFonts w:ascii="Tahoma" w:hAnsi="Tahoma" w:cs="Tahoma"/>
        </w:rPr>
        <w:t xml:space="preserve">1. Smluvní strany se dohodly, že Celková cena bude Architektovi Klientem </w:t>
      </w:r>
      <w:r w:rsidR="00C34F4E">
        <w:rPr>
          <w:rFonts w:ascii="Tahoma" w:hAnsi="Tahoma" w:cs="Tahoma"/>
        </w:rPr>
        <w:t>u</w:t>
      </w:r>
      <w:r w:rsidRPr="003305F1">
        <w:rPr>
          <w:rFonts w:ascii="Tahoma" w:hAnsi="Tahoma" w:cs="Tahoma"/>
        </w:rPr>
        <w:t>hrazena</w:t>
      </w:r>
      <w:r w:rsidR="00C34F4E">
        <w:rPr>
          <w:rFonts w:ascii="Tahoma" w:hAnsi="Tahoma" w:cs="Tahoma"/>
        </w:rPr>
        <w:t xml:space="preserve"> po odevzdání </w:t>
      </w:r>
      <w:r w:rsidR="00304C31">
        <w:rPr>
          <w:rFonts w:ascii="Tahoma" w:hAnsi="Tahoma" w:cs="Tahoma"/>
        </w:rPr>
        <w:t>fáze I. (Vypracování objemové studie).</w:t>
      </w:r>
      <w:r w:rsidR="00C34F4E">
        <w:rPr>
          <w:rFonts w:ascii="Tahoma" w:hAnsi="Tahoma" w:cs="Tahoma"/>
        </w:rPr>
        <w:t xml:space="preserve"> </w:t>
      </w:r>
      <w:r w:rsidRPr="003305F1">
        <w:rPr>
          <w:rFonts w:ascii="Tahoma" w:hAnsi="Tahoma" w:cs="Tahoma"/>
        </w:rPr>
        <w:t xml:space="preserve"> </w:t>
      </w:r>
    </w:p>
    <w:p w:rsidR="00412F2E" w:rsidRPr="003305F1" w:rsidRDefault="00412F2E" w:rsidP="00412F2E">
      <w:pPr>
        <w:pStyle w:val="Bezmezer"/>
        <w:ind w:left="720"/>
        <w:jc w:val="both"/>
        <w:rPr>
          <w:rFonts w:ascii="Tahoma" w:hAnsi="Tahoma" w:cs="Tahoma"/>
        </w:rPr>
      </w:pPr>
    </w:p>
    <w:p w:rsidR="00412F2E" w:rsidRDefault="00412F2E" w:rsidP="00412F2E">
      <w:pPr>
        <w:pStyle w:val="Bezmezer"/>
        <w:jc w:val="both"/>
        <w:rPr>
          <w:rFonts w:ascii="Tahoma" w:hAnsi="Tahoma" w:cs="Tahoma"/>
        </w:rPr>
      </w:pPr>
      <w:r w:rsidRPr="003305F1">
        <w:rPr>
          <w:rFonts w:ascii="Tahoma" w:hAnsi="Tahoma" w:cs="Tahoma"/>
        </w:rPr>
        <w:t xml:space="preserve">2. Klient se zavazuje Architektovi </w:t>
      </w:r>
      <w:r w:rsidR="00304C31">
        <w:rPr>
          <w:rFonts w:ascii="Tahoma" w:hAnsi="Tahoma" w:cs="Tahoma"/>
        </w:rPr>
        <w:t>u</w:t>
      </w:r>
      <w:r w:rsidRPr="003305F1">
        <w:rPr>
          <w:rFonts w:ascii="Tahoma" w:hAnsi="Tahoma" w:cs="Tahoma"/>
        </w:rPr>
        <w:t xml:space="preserve">hradit </w:t>
      </w:r>
      <w:r w:rsidR="00304C31">
        <w:rPr>
          <w:rFonts w:ascii="Tahoma" w:hAnsi="Tahoma" w:cs="Tahoma"/>
        </w:rPr>
        <w:t>celkovou cenu</w:t>
      </w:r>
      <w:r w:rsidRPr="003305F1">
        <w:rPr>
          <w:rFonts w:ascii="Tahoma" w:hAnsi="Tahoma" w:cs="Tahoma"/>
        </w:rPr>
        <w:t xml:space="preserve"> na základě faktur vystavených Architektem v následujících termínech:</w:t>
      </w:r>
    </w:p>
    <w:p w:rsidR="0043582F" w:rsidRDefault="0043582F" w:rsidP="00412F2E">
      <w:pPr>
        <w:pStyle w:val="Bezmezer"/>
        <w:jc w:val="both"/>
        <w:rPr>
          <w:rFonts w:ascii="Tahoma" w:hAnsi="Tahoma" w:cs="Tahoma"/>
        </w:rPr>
      </w:pPr>
    </w:p>
    <w:p w:rsidR="00412F2E" w:rsidRPr="003305F1" w:rsidRDefault="00412F2E" w:rsidP="00412F2E">
      <w:pPr>
        <w:rPr>
          <w:rFonts w:ascii="Tahoma" w:hAnsi="Tahoma" w:cs="Tahoma"/>
          <w:sz w:val="22"/>
          <w:szCs w:val="22"/>
        </w:rPr>
      </w:pPr>
    </w:p>
    <w:p w:rsidR="00304C31" w:rsidRPr="003305F1" w:rsidRDefault="00412F2E" w:rsidP="00304C31">
      <w:pPr>
        <w:pStyle w:val="Bezmezer"/>
        <w:jc w:val="both"/>
        <w:rPr>
          <w:rFonts w:ascii="Tahoma" w:hAnsi="Tahoma" w:cs="Tahoma"/>
        </w:rPr>
      </w:pPr>
      <w:r w:rsidRPr="0043582F">
        <w:rPr>
          <w:rFonts w:ascii="Tahoma" w:hAnsi="Tahoma" w:cs="Tahoma"/>
        </w:rPr>
        <w:t xml:space="preserve">2.1 Za fázi 1 </w:t>
      </w:r>
      <w:r w:rsidR="0043582F" w:rsidRPr="0043582F">
        <w:rPr>
          <w:rFonts w:ascii="Tahoma" w:hAnsi="Tahoma" w:cs="Tahoma"/>
        </w:rPr>
        <w:t>bude fakturována</w:t>
      </w:r>
      <w:r w:rsidR="00C34F4E">
        <w:rPr>
          <w:rFonts w:ascii="Tahoma" w:hAnsi="Tahoma" w:cs="Tahoma"/>
        </w:rPr>
        <w:t xml:space="preserve"> celková částka</w:t>
      </w:r>
      <w:r w:rsidR="0043582F" w:rsidRPr="0043582F">
        <w:rPr>
          <w:rFonts w:ascii="Tahoma" w:hAnsi="Tahoma" w:cs="Tahoma"/>
        </w:rPr>
        <w:t xml:space="preserve"> ve výši </w:t>
      </w:r>
      <w:r w:rsidR="00C34F4E">
        <w:rPr>
          <w:rFonts w:ascii="Tahoma" w:hAnsi="Tahoma" w:cs="Tahoma"/>
        </w:rPr>
        <w:t>82 664</w:t>
      </w:r>
      <w:r w:rsidR="0043582F" w:rsidRPr="0043582F">
        <w:rPr>
          <w:rFonts w:ascii="Tahoma" w:hAnsi="Tahoma" w:cs="Tahoma"/>
        </w:rPr>
        <w:t xml:space="preserve">,- Kč </w:t>
      </w:r>
      <w:r w:rsidR="00304C31">
        <w:rPr>
          <w:rFonts w:ascii="Tahoma" w:hAnsi="Tahoma" w:cs="Tahoma"/>
        </w:rPr>
        <w:t xml:space="preserve">po odevzdání vypracované objemové studie. </w:t>
      </w:r>
      <w:r w:rsidR="00304C31" w:rsidRPr="003305F1">
        <w:rPr>
          <w:rFonts w:ascii="Tahoma" w:hAnsi="Tahoma" w:cs="Tahoma"/>
        </w:rPr>
        <w:t xml:space="preserve"> </w:t>
      </w:r>
    </w:p>
    <w:p w:rsidR="00FB7372" w:rsidRPr="0043582F" w:rsidRDefault="00FB7372" w:rsidP="0043582F">
      <w:pPr>
        <w:ind w:left="708"/>
        <w:rPr>
          <w:rFonts w:ascii="Tahoma" w:hAnsi="Tahoma" w:cs="Tahoma"/>
          <w:sz w:val="22"/>
          <w:szCs w:val="22"/>
        </w:rPr>
      </w:pPr>
    </w:p>
    <w:p w:rsidR="00412F2E" w:rsidRPr="003305F1" w:rsidRDefault="00412F2E" w:rsidP="00412F2E">
      <w:pPr>
        <w:pStyle w:val="Bezmezer"/>
        <w:jc w:val="both"/>
        <w:rPr>
          <w:rFonts w:ascii="Tahoma" w:hAnsi="Tahoma" w:cs="Tahoma"/>
        </w:rPr>
      </w:pPr>
      <w:r w:rsidRPr="003305F1">
        <w:rPr>
          <w:rFonts w:ascii="Tahoma" w:hAnsi="Tahoma" w:cs="Tahoma"/>
        </w:rPr>
        <w:t xml:space="preserve">3. Splatnost faktur vystavených Architektem bude </w:t>
      </w:r>
      <w:r w:rsidRPr="009D215D">
        <w:rPr>
          <w:rFonts w:ascii="Tahoma" w:hAnsi="Tahoma" w:cs="Tahoma"/>
        </w:rPr>
        <w:t>14 kalendářních dnů</w:t>
      </w:r>
      <w:r w:rsidRPr="003305F1">
        <w:rPr>
          <w:rFonts w:ascii="Tahoma" w:hAnsi="Tahoma" w:cs="Tahoma"/>
        </w:rPr>
        <w:t xml:space="preserve"> od jejich vystavení. Architekt zašle faktury vystavené dle odstavce 2 tohoto článku Klientovi v den jejich vystavení doporučeně poštou na adresu sídla Klienta. V případě pochybností o doručení faktury Klientovi se faktura považuje za doručenou dnem následujícím po jejím prokazatelném odeslání jedním z uvedených způsobů.</w:t>
      </w:r>
    </w:p>
    <w:p w:rsidR="00412F2E" w:rsidRPr="003305F1" w:rsidRDefault="00412F2E" w:rsidP="00412F2E">
      <w:pPr>
        <w:pStyle w:val="Bezmezer"/>
        <w:ind w:left="720"/>
        <w:jc w:val="both"/>
        <w:rPr>
          <w:rFonts w:ascii="Tahoma" w:hAnsi="Tahoma" w:cs="Tahoma"/>
        </w:rPr>
      </w:pPr>
    </w:p>
    <w:p w:rsidR="00412F2E" w:rsidRPr="003305F1" w:rsidRDefault="00C34F4E" w:rsidP="00412F2E">
      <w:pPr>
        <w:pStyle w:val="Bezmezer"/>
        <w:jc w:val="both"/>
        <w:rPr>
          <w:rFonts w:ascii="Tahoma" w:hAnsi="Tahoma" w:cs="Tahoma"/>
        </w:rPr>
      </w:pPr>
      <w:r>
        <w:rPr>
          <w:rFonts w:ascii="Tahoma" w:hAnsi="Tahoma" w:cs="Tahoma"/>
        </w:rPr>
        <w:t>4</w:t>
      </w:r>
      <w:r w:rsidR="00412F2E" w:rsidRPr="003305F1">
        <w:rPr>
          <w:rFonts w:ascii="Tahoma" w:hAnsi="Tahoma" w:cs="Tahoma"/>
        </w:rPr>
        <w:t>. Případné vzájemně dohodnuté práce ze strany Architekta jdoucí nad rámec této Smlouvy budou Architektem účtovány zvlášť po vzájemné písemné dohodě s Klientem.</w:t>
      </w:r>
    </w:p>
    <w:p w:rsidR="003305F1" w:rsidRPr="003305F1" w:rsidRDefault="003305F1" w:rsidP="00412F2E">
      <w:pPr>
        <w:pStyle w:val="Bezmezer"/>
        <w:jc w:val="center"/>
        <w:rPr>
          <w:rFonts w:ascii="Tahoma" w:hAnsi="Tahoma" w:cs="Tahoma"/>
          <w:b/>
        </w:rPr>
      </w:pPr>
    </w:p>
    <w:p w:rsidR="00412F2E" w:rsidRPr="003305F1" w:rsidRDefault="00412F2E" w:rsidP="00412F2E">
      <w:pPr>
        <w:pStyle w:val="Bezmezer"/>
        <w:jc w:val="center"/>
        <w:rPr>
          <w:rFonts w:ascii="Tahoma" w:hAnsi="Tahoma" w:cs="Tahoma"/>
          <w:b/>
        </w:rPr>
      </w:pPr>
      <w:r w:rsidRPr="003305F1">
        <w:rPr>
          <w:rFonts w:ascii="Tahoma" w:hAnsi="Tahoma" w:cs="Tahoma"/>
          <w:b/>
        </w:rPr>
        <w:t>VI.</w:t>
      </w:r>
    </w:p>
    <w:p w:rsidR="00412F2E" w:rsidRPr="003305F1" w:rsidRDefault="00412F2E" w:rsidP="00412F2E">
      <w:pPr>
        <w:pStyle w:val="Bezmezer"/>
        <w:jc w:val="center"/>
        <w:rPr>
          <w:rFonts w:ascii="Tahoma" w:hAnsi="Tahoma" w:cs="Tahoma"/>
          <w:b/>
        </w:rPr>
      </w:pPr>
      <w:r w:rsidRPr="003305F1">
        <w:rPr>
          <w:rFonts w:ascii="Tahoma" w:hAnsi="Tahoma" w:cs="Tahoma"/>
          <w:b/>
        </w:rPr>
        <w:t>Práva a povinnosti smluvních stran, součinnost</w:t>
      </w:r>
    </w:p>
    <w:p w:rsidR="00B95D7D" w:rsidRPr="003305F1" w:rsidRDefault="00B95D7D" w:rsidP="00412F2E">
      <w:pPr>
        <w:pStyle w:val="Bezmezer"/>
        <w:jc w:val="center"/>
        <w:rPr>
          <w:rFonts w:ascii="Tahoma" w:hAnsi="Tahoma" w:cs="Tahoma"/>
          <w:b/>
        </w:rPr>
      </w:pPr>
    </w:p>
    <w:p w:rsidR="00412F2E" w:rsidRPr="003305F1" w:rsidRDefault="00412F2E" w:rsidP="00412F2E">
      <w:pPr>
        <w:pStyle w:val="Bezmezer"/>
        <w:rPr>
          <w:rFonts w:ascii="Tahoma" w:hAnsi="Tahoma" w:cs="Tahoma"/>
        </w:rPr>
      </w:pPr>
    </w:p>
    <w:p w:rsidR="00412F2E" w:rsidRPr="003305F1" w:rsidRDefault="00C51749" w:rsidP="00C51749">
      <w:pPr>
        <w:rPr>
          <w:rFonts w:ascii="Tahoma" w:hAnsi="Tahoma" w:cs="Tahoma"/>
          <w:sz w:val="22"/>
          <w:szCs w:val="22"/>
        </w:rPr>
      </w:pPr>
      <w:r w:rsidRPr="003305F1">
        <w:rPr>
          <w:rFonts w:ascii="Tahoma" w:hAnsi="Tahoma" w:cs="Tahoma"/>
          <w:sz w:val="22"/>
          <w:szCs w:val="22"/>
        </w:rPr>
        <w:t xml:space="preserve">1. </w:t>
      </w:r>
      <w:r w:rsidR="00412F2E" w:rsidRPr="003305F1">
        <w:rPr>
          <w:rFonts w:ascii="Tahoma" w:hAnsi="Tahoma" w:cs="Tahoma"/>
          <w:sz w:val="22"/>
          <w:szCs w:val="22"/>
        </w:rPr>
        <w:t xml:space="preserve">Klient sdělí Architektovi nejpozději </w:t>
      </w:r>
      <w:r w:rsidR="00412F2E" w:rsidRPr="009D215D">
        <w:rPr>
          <w:rFonts w:ascii="Tahoma" w:eastAsia="Calibri" w:hAnsi="Tahoma" w:cs="Tahoma"/>
          <w:sz w:val="22"/>
          <w:szCs w:val="22"/>
        </w:rPr>
        <w:t>do 10 dnů od podpisu</w:t>
      </w:r>
      <w:r w:rsidR="00412F2E" w:rsidRPr="003305F1">
        <w:rPr>
          <w:rFonts w:ascii="Tahoma" w:hAnsi="Tahoma" w:cs="Tahoma"/>
          <w:sz w:val="22"/>
          <w:szCs w:val="22"/>
        </w:rPr>
        <w:t xml:space="preserve"> této Smlouvy veškeré výchozí podmínky a požadavky na vytvoření Dokumentace dle této Smlouvy a Architekt písemně potvrdí Klientovi, že byl seznámen se všemi podmínkami a požadavky na vytvoření Dokumentace.</w:t>
      </w:r>
    </w:p>
    <w:p w:rsidR="00412F2E" w:rsidRPr="003305F1" w:rsidRDefault="00412F2E" w:rsidP="00412F2E">
      <w:pPr>
        <w:pStyle w:val="Odstavecseseznamem"/>
        <w:ind w:left="284" w:hanging="284"/>
        <w:rPr>
          <w:rFonts w:ascii="Tahoma" w:hAnsi="Tahoma" w:cs="Tahoma"/>
          <w:sz w:val="22"/>
          <w:szCs w:val="22"/>
        </w:rPr>
      </w:pPr>
    </w:p>
    <w:p w:rsidR="00412F2E" w:rsidRPr="003305F1" w:rsidRDefault="00C51749" w:rsidP="00C51749">
      <w:pPr>
        <w:rPr>
          <w:rFonts w:ascii="Tahoma" w:hAnsi="Tahoma" w:cs="Tahoma"/>
          <w:sz w:val="22"/>
          <w:szCs w:val="22"/>
        </w:rPr>
      </w:pPr>
      <w:r w:rsidRPr="003305F1">
        <w:rPr>
          <w:rFonts w:ascii="Tahoma" w:hAnsi="Tahoma" w:cs="Tahoma"/>
          <w:sz w:val="22"/>
          <w:szCs w:val="22"/>
        </w:rPr>
        <w:t xml:space="preserve">2. </w:t>
      </w:r>
      <w:r w:rsidR="00412F2E" w:rsidRPr="003305F1">
        <w:rPr>
          <w:rFonts w:ascii="Tahoma" w:hAnsi="Tahoma" w:cs="Tahoma"/>
          <w:sz w:val="22"/>
          <w:szCs w:val="22"/>
        </w:rPr>
        <w:t>Klient se zavazuje poskytnout Architektovi veškerou nezbytnou součinnost a Architektem požadované informace a Podklady k řádnému a včasnému provedení Dokumentace. Součinnost zahrnuje zejména řešení majetkoprávních vztahů a aktivní účast při jednání s orgány státní správy, správci sítí a právnickými a fyzickými osobami. Klient se zavazuje poskytnout součinnost k žádosti Architekta bezodkladně, nejpozději do tří pracovních dnů.</w:t>
      </w:r>
    </w:p>
    <w:p w:rsidR="00412F2E" w:rsidRPr="003305F1" w:rsidRDefault="00412F2E" w:rsidP="00412F2E">
      <w:pPr>
        <w:pStyle w:val="Odstavecseseznamem"/>
        <w:ind w:left="284" w:hanging="284"/>
        <w:rPr>
          <w:rFonts w:ascii="Tahoma" w:hAnsi="Tahoma" w:cs="Tahoma"/>
          <w:sz w:val="22"/>
          <w:szCs w:val="22"/>
        </w:rPr>
      </w:pPr>
    </w:p>
    <w:p w:rsidR="00412F2E" w:rsidRPr="003305F1" w:rsidRDefault="00C51749" w:rsidP="00C51749">
      <w:pPr>
        <w:rPr>
          <w:rFonts w:ascii="Tahoma" w:hAnsi="Tahoma" w:cs="Tahoma"/>
          <w:sz w:val="22"/>
          <w:szCs w:val="22"/>
        </w:rPr>
      </w:pPr>
      <w:r w:rsidRPr="003305F1">
        <w:rPr>
          <w:rFonts w:ascii="Tahoma" w:hAnsi="Tahoma" w:cs="Tahoma"/>
          <w:sz w:val="22"/>
          <w:szCs w:val="22"/>
        </w:rPr>
        <w:t xml:space="preserve">3. </w:t>
      </w:r>
      <w:r w:rsidR="00412F2E" w:rsidRPr="003305F1">
        <w:rPr>
          <w:rFonts w:ascii="Tahoma" w:hAnsi="Tahoma" w:cs="Tahoma"/>
          <w:sz w:val="22"/>
          <w:szCs w:val="22"/>
        </w:rPr>
        <w:t xml:space="preserve">Klient se zavazuje na vlastní náklad zajistit a předat Architektovi </w:t>
      </w:r>
      <w:r w:rsidR="009D215D">
        <w:rPr>
          <w:rFonts w:ascii="Tahoma" w:hAnsi="Tahoma" w:cs="Tahoma"/>
          <w:sz w:val="22"/>
          <w:szCs w:val="22"/>
        </w:rPr>
        <w:t>všechny dostupné podklady.</w:t>
      </w:r>
      <w:r w:rsidR="00412F2E" w:rsidRPr="003305F1">
        <w:rPr>
          <w:rFonts w:ascii="Tahoma" w:hAnsi="Tahoma" w:cs="Tahoma"/>
          <w:sz w:val="22"/>
          <w:szCs w:val="22"/>
        </w:rPr>
        <w:t xml:space="preserve"> </w:t>
      </w:r>
    </w:p>
    <w:p w:rsidR="00412F2E" w:rsidRPr="003305F1" w:rsidRDefault="00412F2E" w:rsidP="00412F2E">
      <w:pPr>
        <w:tabs>
          <w:tab w:val="num" w:pos="709"/>
        </w:tabs>
        <w:rPr>
          <w:rFonts w:ascii="Tahoma" w:hAnsi="Tahoma" w:cs="Tahoma"/>
          <w:sz w:val="22"/>
          <w:szCs w:val="22"/>
        </w:rPr>
      </w:pPr>
    </w:p>
    <w:p w:rsidR="00412F2E" w:rsidRPr="003305F1" w:rsidRDefault="00304C31" w:rsidP="00C51749">
      <w:pPr>
        <w:rPr>
          <w:rFonts w:ascii="Tahoma" w:hAnsi="Tahoma" w:cs="Tahoma"/>
          <w:sz w:val="22"/>
          <w:szCs w:val="22"/>
        </w:rPr>
      </w:pPr>
      <w:r>
        <w:rPr>
          <w:rFonts w:ascii="Tahoma" w:hAnsi="Tahoma" w:cs="Tahoma"/>
          <w:sz w:val="22"/>
          <w:szCs w:val="22"/>
        </w:rPr>
        <w:lastRenderedPageBreak/>
        <w:t>4</w:t>
      </w:r>
      <w:r w:rsidR="00C51749" w:rsidRPr="003305F1">
        <w:rPr>
          <w:rFonts w:ascii="Tahoma" w:hAnsi="Tahoma" w:cs="Tahoma"/>
          <w:sz w:val="22"/>
          <w:szCs w:val="22"/>
        </w:rPr>
        <w:t xml:space="preserve">. </w:t>
      </w:r>
      <w:r w:rsidR="00412F2E" w:rsidRPr="003305F1">
        <w:rPr>
          <w:rFonts w:ascii="Tahoma" w:hAnsi="Tahoma" w:cs="Tahoma"/>
          <w:sz w:val="22"/>
          <w:szCs w:val="22"/>
        </w:rPr>
        <w:t>Architekt je povinen akceptovat všechny Klientovy připomínky a návrhy v případě, že tyto připomínky a návrhy nejsou v rozporu s právními předpisy, Závaznými technickými normami nebo stanovisky příslušných orgánů veřejné správy a byly uplatněny v souladu s odstavcem 4 tohoto článku.</w:t>
      </w:r>
    </w:p>
    <w:p w:rsidR="00412F2E" w:rsidRPr="003305F1" w:rsidRDefault="00412F2E" w:rsidP="00412F2E">
      <w:pPr>
        <w:pStyle w:val="Odstavecseseznamem"/>
        <w:ind w:left="284" w:hanging="284"/>
        <w:rPr>
          <w:rFonts w:ascii="Tahoma" w:hAnsi="Tahoma" w:cs="Tahoma"/>
          <w:sz w:val="22"/>
          <w:szCs w:val="22"/>
        </w:rPr>
      </w:pPr>
    </w:p>
    <w:p w:rsidR="00412F2E" w:rsidRPr="009D215D" w:rsidRDefault="00304C31" w:rsidP="00C51749">
      <w:pPr>
        <w:rPr>
          <w:rFonts w:ascii="Tahoma" w:hAnsi="Tahoma" w:cs="Tahoma"/>
          <w:sz w:val="22"/>
          <w:szCs w:val="22"/>
        </w:rPr>
      </w:pPr>
      <w:r>
        <w:rPr>
          <w:rFonts w:ascii="Tahoma" w:hAnsi="Tahoma" w:cs="Tahoma"/>
          <w:sz w:val="22"/>
          <w:szCs w:val="22"/>
        </w:rPr>
        <w:t>5</w:t>
      </w:r>
      <w:r w:rsidR="00C51749" w:rsidRPr="009D215D">
        <w:rPr>
          <w:rFonts w:ascii="Tahoma" w:hAnsi="Tahoma" w:cs="Tahoma"/>
          <w:sz w:val="22"/>
          <w:szCs w:val="22"/>
        </w:rPr>
        <w:t xml:space="preserve">. </w:t>
      </w:r>
      <w:r w:rsidR="00412F2E" w:rsidRPr="009D215D">
        <w:rPr>
          <w:rFonts w:ascii="Tahoma" w:hAnsi="Tahoma" w:cs="Tahoma"/>
          <w:sz w:val="22"/>
          <w:szCs w:val="22"/>
        </w:rPr>
        <w:t xml:space="preserve">Architekt je povinen mít po celou dobu provádění díla dle této Smlouvy uzavřenu pojistnou smlouvu na pojištění profesní odpovědnosti. </w:t>
      </w:r>
    </w:p>
    <w:p w:rsidR="00412F2E" w:rsidRPr="009D215D" w:rsidRDefault="00412F2E" w:rsidP="00412F2E">
      <w:pPr>
        <w:pStyle w:val="Bezmezer"/>
        <w:jc w:val="both"/>
        <w:rPr>
          <w:rFonts w:ascii="Tahoma" w:eastAsia="Times New Roman" w:hAnsi="Tahoma" w:cs="Tahoma"/>
          <w:b/>
        </w:rPr>
      </w:pPr>
    </w:p>
    <w:p w:rsidR="00412F2E" w:rsidRPr="009D215D" w:rsidRDefault="00304C31" w:rsidP="00C51749">
      <w:pPr>
        <w:rPr>
          <w:rFonts w:ascii="Tahoma" w:hAnsi="Tahoma" w:cs="Tahoma"/>
          <w:sz w:val="22"/>
          <w:szCs w:val="22"/>
        </w:rPr>
      </w:pPr>
      <w:r>
        <w:rPr>
          <w:rFonts w:ascii="Tahoma" w:hAnsi="Tahoma" w:cs="Tahoma"/>
          <w:sz w:val="22"/>
          <w:szCs w:val="22"/>
        </w:rPr>
        <w:t>6</w:t>
      </w:r>
      <w:r w:rsidR="00C51749" w:rsidRPr="009D215D">
        <w:rPr>
          <w:rFonts w:ascii="Tahoma" w:hAnsi="Tahoma" w:cs="Tahoma"/>
          <w:sz w:val="22"/>
          <w:szCs w:val="22"/>
        </w:rPr>
        <w:t xml:space="preserve">. </w:t>
      </w:r>
      <w:r w:rsidR="00412F2E" w:rsidRPr="009D215D">
        <w:rPr>
          <w:rFonts w:ascii="Tahoma" w:hAnsi="Tahoma" w:cs="Tahoma"/>
          <w:sz w:val="22"/>
          <w:szCs w:val="22"/>
        </w:rPr>
        <w:t>Architekt je dále povinen vyhovět Klientovi v případě jeho rozhodnutí uzavřít s ním dodatek k této Smlouvě na vypracování dokumentace změn, dalších fází, případně dalších výkonů Architekta, za předpokladu dohody smluvních stran o předmětu takového dodatku a odměně za tyto dodatečné činnosti.</w:t>
      </w:r>
    </w:p>
    <w:p w:rsidR="00412F2E" w:rsidRPr="009D215D" w:rsidRDefault="00412F2E" w:rsidP="00412F2E">
      <w:pPr>
        <w:ind w:left="284"/>
        <w:rPr>
          <w:rFonts w:ascii="Tahoma" w:hAnsi="Tahoma" w:cs="Tahoma"/>
          <w:sz w:val="22"/>
          <w:szCs w:val="22"/>
          <w:highlight w:val="green"/>
        </w:rPr>
      </w:pPr>
    </w:p>
    <w:p w:rsidR="00412F2E" w:rsidRPr="003305F1" w:rsidRDefault="00412F2E" w:rsidP="00412F2E">
      <w:pPr>
        <w:pStyle w:val="Bezmezer"/>
        <w:jc w:val="center"/>
        <w:rPr>
          <w:rFonts w:ascii="Tahoma" w:hAnsi="Tahoma" w:cs="Tahoma"/>
          <w:b/>
        </w:rPr>
      </w:pPr>
      <w:r w:rsidRPr="003305F1">
        <w:rPr>
          <w:rFonts w:ascii="Tahoma" w:hAnsi="Tahoma" w:cs="Tahoma"/>
          <w:b/>
        </w:rPr>
        <w:t>VII.</w:t>
      </w:r>
    </w:p>
    <w:p w:rsidR="00412F2E" w:rsidRPr="003305F1" w:rsidRDefault="00412F2E" w:rsidP="00412F2E">
      <w:pPr>
        <w:pStyle w:val="Bezmezer"/>
        <w:jc w:val="center"/>
        <w:rPr>
          <w:rFonts w:ascii="Tahoma" w:hAnsi="Tahoma" w:cs="Tahoma"/>
          <w:b/>
        </w:rPr>
      </w:pPr>
      <w:r w:rsidRPr="003305F1">
        <w:rPr>
          <w:rFonts w:ascii="Tahoma" w:hAnsi="Tahoma" w:cs="Tahoma"/>
          <w:b/>
        </w:rPr>
        <w:t xml:space="preserve">Odpovědnost za vady </w:t>
      </w:r>
    </w:p>
    <w:p w:rsidR="00412F2E" w:rsidRPr="003305F1" w:rsidRDefault="00412F2E" w:rsidP="00412F2E">
      <w:pPr>
        <w:pStyle w:val="Textkomente"/>
        <w:rPr>
          <w:sz w:val="22"/>
          <w:szCs w:val="22"/>
        </w:rPr>
      </w:pPr>
    </w:p>
    <w:p w:rsidR="00412F2E" w:rsidRPr="003305F1" w:rsidRDefault="00412F2E" w:rsidP="00412F2E">
      <w:pPr>
        <w:pStyle w:val="Bezmezer"/>
        <w:jc w:val="center"/>
        <w:rPr>
          <w:rFonts w:ascii="Tahoma" w:hAnsi="Tahoma" w:cs="Tahoma"/>
          <w:b/>
        </w:rPr>
      </w:pPr>
    </w:p>
    <w:p w:rsidR="00412F2E" w:rsidRPr="003305F1" w:rsidRDefault="00C51749" w:rsidP="00C51749">
      <w:pPr>
        <w:rPr>
          <w:rFonts w:ascii="Tahoma" w:hAnsi="Tahoma" w:cs="Tahoma"/>
          <w:sz w:val="22"/>
          <w:szCs w:val="22"/>
        </w:rPr>
      </w:pPr>
      <w:r w:rsidRPr="003305F1">
        <w:rPr>
          <w:rFonts w:ascii="Tahoma" w:hAnsi="Tahoma" w:cs="Tahoma"/>
          <w:sz w:val="22"/>
          <w:szCs w:val="22"/>
        </w:rPr>
        <w:t xml:space="preserve">1. </w:t>
      </w:r>
      <w:r w:rsidR="00412F2E" w:rsidRPr="003305F1">
        <w:rPr>
          <w:rFonts w:ascii="Tahoma" w:hAnsi="Tahoma" w:cs="Tahoma"/>
          <w:sz w:val="22"/>
          <w:szCs w:val="22"/>
        </w:rPr>
        <w:t xml:space="preserve">Architekt odpovídá za to, že Dokumentace má v době předání Klientovi vlastnosti stanovené obecně závaznými předpisy, Závaznými technickými normami vztahujícími se na provádění díla dle této Smlouvy, popř. vlastnosti obvyklé. Dále Architekt odpovídá za to, že Dokumentace je kompletní, splňuje určenou funkci a odpovídá požadavkům sjednaným ve Smlouvě. </w:t>
      </w:r>
    </w:p>
    <w:p w:rsidR="00412F2E" w:rsidRPr="003305F1" w:rsidRDefault="00412F2E" w:rsidP="00412F2E">
      <w:pPr>
        <w:pStyle w:val="Bezmezer"/>
        <w:ind w:left="284"/>
        <w:jc w:val="both"/>
        <w:rPr>
          <w:rFonts w:ascii="Tahoma" w:hAnsi="Tahoma" w:cs="Tahoma"/>
        </w:rPr>
      </w:pPr>
    </w:p>
    <w:p w:rsidR="00412F2E" w:rsidRPr="003305F1" w:rsidRDefault="00C51749" w:rsidP="00C51749">
      <w:pPr>
        <w:pStyle w:val="Bezmezer"/>
        <w:jc w:val="both"/>
        <w:rPr>
          <w:rFonts w:ascii="Tahoma" w:hAnsi="Tahoma" w:cs="Tahoma"/>
        </w:rPr>
      </w:pPr>
      <w:r w:rsidRPr="003305F1">
        <w:rPr>
          <w:rFonts w:ascii="Tahoma" w:hAnsi="Tahoma" w:cs="Tahoma"/>
        </w:rPr>
        <w:t xml:space="preserve">2. </w:t>
      </w:r>
      <w:r w:rsidR="00412F2E" w:rsidRPr="003305F1">
        <w:rPr>
          <w:rFonts w:ascii="Tahoma" w:hAnsi="Tahoma" w:cs="Tahoma"/>
        </w:rPr>
        <w:t>Architekt neodpovídá za vady Dokumentace, které byly způsobeny pokyny danými mu Klientem, za podmínky, že Klienta na jejich nevhodnost upozornil a Klient i přesto na plnění takových pokynů písemně trval.</w:t>
      </w:r>
    </w:p>
    <w:p w:rsidR="00412F2E" w:rsidRPr="003305F1" w:rsidRDefault="00412F2E" w:rsidP="00412F2E">
      <w:pPr>
        <w:rPr>
          <w:rFonts w:ascii="Tahoma" w:hAnsi="Tahoma" w:cs="Tahoma"/>
          <w:b/>
          <w:color w:val="548DD4"/>
          <w:sz w:val="22"/>
          <w:szCs w:val="22"/>
        </w:rPr>
      </w:pPr>
    </w:p>
    <w:p w:rsidR="00412F2E" w:rsidRPr="003305F1" w:rsidRDefault="00C51749" w:rsidP="00C51749">
      <w:pPr>
        <w:pStyle w:val="Bezmezer"/>
        <w:jc w:val="both"/>
        <w:rPr>
          <w:rFonts w:ascii="Tahoma" w:hAnsi="Tahoma" w:cs="Tahoma"/>
        </w:rPr>
      </w:pPr>
      <w:r w:rsidRPr="003305F1">
        <w:rPr>
          <w:rFonts w:ascii="Tahoma" w:hAnsi="Tahoma" w:cs="Tahoma"/>
        </w:rPr>
        <w:t xml:space="preserve">3. </w:t>
      </w:r>
      <w:r w:rsidR="00412F2E" w:rsidRPr="003305F1">
        <w:rPr>
          <w:rFonts w:ascii="Tahoma" w:hAnsi="Tahoma" w:cs="Tahoma"/>
        </w:rPr>
        <w:t>Klient je povinen předanou Dokumentaci prohlédnout či zajistit její prohlídku co nejdříve po jejím převzetí.</w:t>
      </w:r>
    </w:p>
    <w:p w:rsidR="00412F2E" w:rsidRPr="003305F1" w:rsidRDefault="00412F2E" w:rsidP="00412F2E">
      <w:pPr>
        <w:pStyle w:val="Odstavecseseznamem"/>
        <w:rPr>
          <w:rFonts w:ascii="Tahoma" w:hAnsi="Tahoma" w:cs="Tahoma"/>
          <w:sz w:val="22"/>
          <w:szCs w:val="22"/>
        </w:rPr>
      </w:pPr>
    </w:p>
    <w:p w:rsidR="00412F2E" w:rsidRPr="003305F1" w:rsidRDefault="00C51749" w:rsidP="00C51749">
      <w:pPr>
        <w:pStyle w:val="Bezmezer"/>
        <w:jc w:val="both"/>
        <w:rPr>
          <w:rFonts w:ascii="Tahoma" w:hAnsi="Tahoma" w:cs="Tahoma"/>
        </w:rPr>
      </w:pPr>
      <w:r w:rsidRPr="003305F1">
        <w:rPr>
          <w:rFonts w:ascii="Tahoma" w:hAnsi="Tahoma" w:cs="Tahoma"/>
        </w:rPr>
        <w:t xml:space="preserve">4. </w:t>
      </w:r>
      <w:r w:rsidR="00412F2E" w:rsidRPr="003305F1">
        <w:rPr>
          <w:rFonts w:ascii="Tahoma" w:hAnsi="Tahoma" w:cs="Tahoma"/>
        </w:rPr>
        <w:t xml:space="preserve">Klient je povinen vady Dokumentace u Architekta písemně uplatnit bez zbytečného odkladu poté, kdy je zjistil nebo měl zjistit. Práva Klienta z titulu skrytých vad, které měla Dokumentace v době jejího předání Klientovi, zanikají, nebyla-li Klientem uplatněna ve lhůtě dle předchozí věty, nejpozději však </w:t>
      </w:r>
      <w:r w:rsidR="00412F2E" w:rsidRPr="0043582F">
        <w:rPr>
          <w:rFonts w:ascii="Tahoma" w:hAnsi="Tahoma" w:cs="Tahoma"/>
        </w:rPr>
        <w:t>do 2 let</w:t>
      </w:r>
      <w:r w:rsidR="00412F2E" w:rsidRPr="003305F1">
        <w:rPr>
          <w:rFonts w:ascii="Tahoma" w:hAnsi="Tahoma" w:cs="Tahoma"/>
        </w:rPr>
        <w:t xml:space="preserve"> od převzetí Dokumentace.</w:t>
      </w:r>
    </w:p>
    <w:p w:rsidR="00412F2E" w:rsidRPr="003305F1" w:rsidRDefault="00412F2E" w:rsidP="00412F2E">
      <w:pPr>
        <w:pStyle w:val="Odstavecseseznamem"/>
        <w:rPr>
          <w:rFonts w:ascii="Tahoma" w:eastAsia="Calibri" w:hAnsi="Tahoma" w:cs="Tahoma"/>
          <w:sz w:val="22"/>
          <w:szCs w:val="22"/>
        </w:rPr>
      </w:pPr>
    </w:p>
    <w:p w:rsidR="00412F2E" w:rsidRPr="003305F1" w:rsidRDefault="00412F2E" w:rsidP="00412F2E">
      <w:pPr>
        <w:rPr>
          <w:rFonts w:ascii="Tahoma" w:eastAsia="Calibri" w:hAnsi="Tahoma" w:cs="Tahoma"/>
          <w:sz w:val="22"/>
          <w:szCs w:val="22"/>
        </w:rPr>
      </w:pPr>
      <w:r w:rsidRPr="003305F1">
        <w:rPr>
          <w:rFonts w:ascii="Tahoma" w:eastAsia="Calibri" w:hAnsi="Tahoma" w:cs="Tahoma"/>
          <w:sz w:val="22"/>
          <w:szCs w:val="22"/>
        </w:rPr>
        <w:t>5. Architekt nenese odpovědnost za vady stavby realizované podle Dokumentace, neprokáže-li Klient, že vada stavby má původ ve vadě této Dokumentace.</w:t>
      </w:r>
    </w:p>
    <w:p w:rsidR="00412F2E" w:rsidRPr="003305F1" w:rsidRDefault="00412F2E" w:rsidP="00412F2E">
      <w:pPr>
        <w:rPr>
          <w:rFonts w:ascii="Tahoma" w:eastAsia="Calibri" w:hAnsi="Tahoma" w:cs="Tahoma"/>
          <w:sz w:val="22"/>
          <w:szCs w:val="22"/>
        </w:rPr>
      </w:pPr>
    </w:p>
    <w:p w:rsidR="00412F2E" w:rsidRPr="003305F1" w:rsidRDefault="00412F2E" w:rsidP="00412F2E">
      <w:pPr>
        <w:pStyle w:val="Bezmezer"/>
        <w:jc w:val="both"/>
        <w:rPr>
          <w:rFonts w:ascii="Tahoma" w:hAnsi="Tahoma" w:cs="Tahoma"/>
        </w:rPr>
      </w:pPr>
      <w:r w:rsidRPr="003305F1">
        <w:rPr>
          <w:rFonts w:ascii="Tahoma" w:hAnsi="Tahoma" w:cs="Tahoma"/>
        </w:rPr>
        <w:t>6. V případě oprávněných a řádně uplatněných vad díla má Klient podle charakteru a závažnosti vady právo požadovat:</w:t>
      </w:r>
    </w:p>
    <w:p w:rsidR="00412F2E" w:rsidRPr="003305F1" w:rsidRDefault="00412F2E" w:rsidP="00412F2E">
      <w:pPr>
        <w:pStyle w:val="Odstavecseseznamem"/>
        <w:numPr>
          <w:ilvl w:val="0"/>
          <w:numId w:val="28"/>
        </w:numPr>
        <w:rPr>
          <w:rFonts w:ascii="Tahoma" w:hAnsi="Tahoma" w:cs="Tahoma"/>
          <w:sz w:val="22"/>
          <w:szCs w:val="22"/>
        </w:rPr>
      </w:pPr>
      <w:r w:rsidRPr="003305F1">
        <w:rPr>
          <w:rFonts w:ascii="Tahoma" w:hAnsi="Tahoma" w:cs="Tahoma"/>
          <w:sz w:val="22"/>
          <w:szCs w:val="22"/>
        </w:rPr>
        <w:t>odstranění vady opravou, je-li to možné a účelné,</w:t>
      </w:r>
    </w:p>
    <w:p w:rsidR="00412F2E" w:rsidRPr="003305F1" w:rsidRDefault="00412F2E" w:rsidP="00412F2E">
      <w:pPr>
        <w:pStyle w:val="Odstavecseseznamem"/>
        <w:numPr>
          <w:ilvl w:val="0"/>
          <w:numId w:val="28"/>
        </w:numPr>
        <w:rPr>
          <w:rFonts w:ascii="Tahoma" w:hAnsi="Tahoma" w:cs="Tahoma"/>
          <w:sz w:val="22"/>
          <w:szCs w:val="22"/>
        </w:rPr>
      </w:pPr>
      <w:r w:rsidRPr="003305F1">
        <w:rPr>
          <w:rFonts w:ascii="Tahoma" w:hAnsi="Tahoma" w:cs="Tahoma"/>
          <w:sz w:val="22"/>
          <w:szCs w:val="22"/>
        </w:rPr>
        <w:t>přiměřenou slevu z Celkové odměny.</w:t>
      </w:r>
    </w:p>
    <w:p w:rsidR="00412F2E" w:rsidRPr="003305F1" w:rsidRDefault="00412F2E" w:rsidP="00412F2E">
      <w:pPr>
        <w:rPr>
          <w:rFonts w:ascii="Tahoma" w:hAnsi="Tahoma" w:cs="Tahoma"/>
          <w:sz w:val="22"/>
          <w:szCs w:val="22"/>
        </w:rPr>
      </w:pPr>
    </w:p>
    <w:p w:rsidR="00412F2E" w:rsidRPr="003305F1" w:rsidRDefault="00412F2E" w:rsidP="00412F2E">
      <w:pPr>
        <w:pStyle w:val="Bezmezer"/>
        <w:jc w:val="both"/>
        <w:rPr>
          <w:rFonts w:ascii="Tahoma" w:hAnsi="Tahoma" w:cs="Tahoma"/>
        </w:rPr>
      </w:pPr>
      <w:r w:rsidRPr="003305F1">
        <w:rPr>
          <w:rFonts w:ascii="Tahoma" w:hAnsi="Tahoma" w:cs="Tahoma"/>
        </w:rPr>
        <w:t xml:space="preserve">7. Klient je povinen Architektovi sdělit volbu svého nároku z vad dle odstavce 6 tohoto článku ihned při uplatnění těchto vad. K dodatečným změnám volby nároku je třeba souhlas Architekta. </w:t>
      </w:r>
    </w:p>
    <w:p w:rsidR="00412F2E" w:rsidRPr="003305F1" w:rsidRDefault="00412F2E" w:rsidP="00412F2E">
      <w:pPr>
        <w:pStyle w:val="Bezmezer"/>
        <w:jc w:val="center"/>
        <w:rPr>
          <w:rFonts w:ascii="Tahoma" w:hAnsi="Tahoma" w:cs="Tahoma"/>
          <w:b/>
        </w:rPr>
      </w:pPr>
    </w:p>
    <w:p w:rsidR="00412F2E" w:rsidRDefault="00412F2E" w:rsidP="00412F2E">
      <w:pPr>
        <w:pStyle w:val="Bezmezer"/>
        <w:jc w:val="center"/>
        <w:rPr>
          <w:rFonts w:ascii="Tahoma" w:hAnsi="Tahoma" w:cs="Tahoma"/>
          <w:b/>
        </w:rPr>
      </w:pPr>
    </w:p>
    <w:p w:rsidR="002B58F2" w:rsidRDefault="002B58F2" w:rsidP="00412F2E">
      <w:pPr>
        <w:pStyle w:val="Bezmezer"/>
        <w:jc w:val="center"/>
        <w:rPr>
          <w:rFonts w:ascii="Tahoma" w:hAnsi="Tahoma" w:cs="Tahoma"/>
          <w:b/>
        </w:rPr>
      </w:pPr>
    </w:p>
    <w:p w:rsidR="003305F1" w:rsidRPr="003305F1" w:rsidRDefault="003305F1" w:rsidP="00412F2E">
      <w:pPr>
        <w:pStyle w:val="Bezmezer"/>
        <w:jc w:val="center"/>
        <w:rPr>
          <w:rFonts w:ascii="Tahoma" w:hAnsi="Tahoma" w:cs="Tahoma"/>
          <w:b/>
        </w:rPr>
      </w:pPr>
    </w:p>
    <w:p w:rsidR="006C23EF" w:rsidRPr="006C23EF" w:rsidRDefault="00412F2E" w:rsidP="00412F2E">
      <w:pPr>
        <w:pStyle w:val="Bezmezer"/>
        <w:jc w:val="center"/>
        <w:rPr>
          <w:rFonts w:ascii="Tahoma" w:hAnsi="Tahoma" w:cs="Tahoma"/>
          <w:b/>
        </w:rPr>
      </w:pPr>
      <w:r w:rsidRPr="006C23EF">
        <w:rPr>
          <w:rFonts w:ascii="Tahoma" w:hAnsi="Tahoma" w:cs="Tahoma"/>
          <w:b/>
        </w:rPr>
        <w:t xml:space="preserve">VIII. </w:t>
      </w:r>
    </w:p>
    <w:p w:rsidR="00412F2E" w:rsidRPr="006C23EF" w:rsidRDefault="00412F2E" w:rsidP="00412F2E">
      <w:pPr>
        <w:pStyle w:val="Bezmezer"/>
        <w:jc w:val="center"/>
        <w:rPr>
          <w:rFonts w:ascii="Tahoma" w:hAnsi="Tahoma" w:cs="Tahoma"/>
          <w:b/>
        </w:rPr>
      </w:pPr>
      <w:r w:rsidRPr="006C23EF">
        <w:rPr>
          <w:rFonts w:ascii="Tahoma" w:hAnsi="Tahoma" w:cs="Tahoma"/>
          <w:b/>
        </w:rPr>
        <w:t>Autorská práva</w:t>
      </w:r>
    </w:p>
    <w:p w:rsidR="00412F2E" w:rsidRPr="006C23EF" w:rsidRDefault="00412F2E" w:rsidP="00412F2E">
      <w:pPr>
        <w:pStyle w:val="Bezmezer"/>
        <w:jc w:val="center"/>
        <w:rPr>
          <w:rFonts w:ascii="Tahoma" w:hAnsi="Tahoma" w:cs="Tahoma"/>
          <w:b/>
        </w:rPr>
      </w:pPr>
    </w:p>
    <w:p w:rsidR="00412F2E" w:rsidRPr="006C23EF" w:rsidRDefault="00C51749" w:rsidP="00C51749">
      <w:pPr>
        <w:rPr>
          <w:rFonts w:ascii="Tahoma" w:eastAsia="Calibri" w:hAnsi="Tahoma" w:cs="Tahoma"/>
          <w:sz w:val="22"/>
          <w:szCs w:val="22"/>
        </w:rPr>
      </w:pPr>
      <w:r w:rsidRPr="001D48F7">
        <w:rPr>
          <w:rFonts w:ascii="Tahoma" w:eastAsia="Calibri" w:hAnsi="Tahoma" w:cs="Tahoma"/>
          <w:sz w:val="22"/>
          <w:szCs w:val="22"/>
        </w:rPr>
        <w:t xml:space="preserve">1. </w:t>
      </w:r>
      <w:r w:rsidR="00412F2E" w:rsidRPr="001D48F7">
        <w:rPr>
          <w:rFonts w:ascii="Tahoma" w:eastAsia="Calibri" w:hAnsi="Tahoma" w:cs="Tahoma"/>
          <w:sz w:val="22"/>
          <w:szCs w:val="22"/>
        </w:rPr>
        <w:t xml:space="preserve">Dokumentace zpracovaná Architektem v rámci </w:t>
      </w:r>
      <w:r w:rsidR="00304C31" w:rsidRPr="001D48F7">
        <w:rPr>
          <w:rFonts w:ascii="Tahoma" w:eastAsia="Calibri" w:hAnsi="Tahoma" w:cs="Tahoma"/>
          <w:sz w:val="22"/>
          <w:szCs w:val="22"/>
        </w:rPr>
        <w:t>fáze 1</w:t>
      </w:r>
      <w:r w:rsidR="00412F2E" w:rsidRPr="001D48F7">
        <w:rPr>
          <w:rFonts w:ascii="Tahoma" w:eastAsia="Calibri" w:hAnsi="Tahoma" w:cs="Tahoma"/>
          <w:sz w:val="22"/>
          <w:szCs w:val="22"/>
        </w:rPr>
        <w:t xml:space="preserve"> je autorským dílem v souladu s autorským zákonem.</w:t>
      </w:r>
      <w:r w:rsidR="00412F2E" w:rsidRPr="006C23EF">
        <w:rPr>
          <w:rFonts w:ascii="Tahoma" w:eastAsia="Calibri" w:hAnsi="Tahoma" w:cs="Tahoma"/>
          <w:sz w:val="22"/>
          <w:szCs w:val="22"/>
        </w:rPr>
        <w:t xml:space="preserve"> </w:t>
      </w:r>
    </w:p>
    <w:p w:rsidR="00412F2E" w:rsidRPr="006C23EF" w:rsidRDefault="00412F2E" w:rsidP="00412F2E">
      <w:pPr>
        <w:rPr>
          <w:rFonts w:ascii="Tahoma" w:eastAsia="Calibri" w:hAnsi="Tahoma" w:cs="Tahoma"/>
          <w:sz w:val="22"/>
          <w:szCs w:val="22"/>
        </w:rPr>
      </w:pPr>
    </w:p>
    <w:p w:rsidR="00412F2E" w:rsidRPr="006C23EF" w:rsidRDefault="00C51749" w:rsidP="00C51749">
      <w:pPr>
        <w:rPr>
          <w:rFonts w:ascii="Tahoma" w:eastAsia="Calibri" w:hAnsi="Tahoma" w:cs="Tahoma"/>
          <w:sz w:val="22"/>
          <w:szCs w:val="22"/>
        </w:rPr>
      </w:pPr>
      <w:r w:rsidRPr="006C23EF">
        <w:rPr>
          <w:rFonts w:ascii="Tahoma" w:eastAsia="Calibri" w:hAnsi="Tahoma" w:cs="Tahoma"/>
          <w:sz w:val="22"/>
          <w:szCs w:val="22"/>
        </w:rPr>
        <w:t xml:space="preserve">2. </w:t>
      </w:r>
      <w:r w:rsidR="00412F2E" w:rsidRPr="006C23EF">
        <w:rPr>
          <w:rFonts w:ascii="Tahoma" w:eastAsia="Calibri" w:hAnsi="Tahoma" w:cs="Tahoma"/>
          <w:sz w:val="22"/>
          <w:szCs w:val="22"/>
        </w:rPr>
        <w:t>Majetková práva k Autorskému dílu Architekta vykonává v souladu s ustanovením § 58 odst. 1 ve spojení s § 58 odst. 10 autorského zákona svým jménem a na svůj účet Architekt.</w:t>
      </w:r>
    </w:p>
    <w:p w:rsidR="00412F2E" w:rsidRPr="006C23EF" w:rsidRDefault="00412F2E" w:rsidP="00412F2E">
      <w:pPr>
        <w:rPr>
          <w:rFonts w:ascii="Tahoma" w:eastAsia="Calibri" w:hAnsi="Tahoma" w:cs="Tahoma"/>
          <w:sz w:val="22"/>
          <w:szCs w:val="22"/>
        </w:rPr>
      </w:pPr>
    </w:p>
    <w:p w:rsidR="00412F2E" w:rsidRPr="006C23EF" w:rsidRDefault="00C51749" w:rsidP="00C51749">
      <w:pPr>
        <w:rPr>
          <w:rFonts w:ascii="Tahoma" w:eastAsia="Calibri" w:hAnsi="Tahoma" w:cs="Tahoma"/>
          <w:sz w:val="22"/>
          <w:szCs w:val="22"/>
        </w:rPr>
      </w:pPr>
      <w:r w:rsidRPr="006C23EF">
        <w:rPr>
          <w:rFonts w:ascii="Tahoma" w:eastAsia="Calibri" w:hAnsi="Tahoma" w:cs="Tahoma"/>
          <w:sz w:val="22"/>
          <w:szCs w:val="22"/>
        </w:rPr>
        <w:t xml:space="preserve">3. </w:t>
      </w:r>
      <w:r w:rsidR="00412F2E" w:rsidRPr="006C23EF">
        <w:rPr>
          <w:rFonts w:ascii="Tahoma" w:eastAsia="Calibri" w:hAnsi="Tahoma" w:cs="Tahoma"/>
          <w:sz w:val="22"/>
          <w:szCs w:val="22"/>
        </w:rPr>
        <w:t xml:space="preserve">Originály plánů, náčrtů, výkresů, grafických zobrazení a textových určení (specifikací) zůstávají ve vlastnictví Architekta, ať jsou stavby, pro které byly připraveny, provedeny či nikoli. Klientovi náleží řádně autorizované kopie dokumentace včetně reprodukovatelných kopií plánů, náčrtů, výkresů, grafických zobrazení a textových určení (specifikací) pro informaci a jako návod k vlastnímu užívání díla. </w:t>
      </w:r>
    </w:p>
    <w:p w:rsidR="00412F2E" w:rsidRPr="006C23EF" w:rsidRDefault="00412F2E" w:rsidP="00412F2E">
      <w:pPr>
        <w:rPr>
          <w:rFonts w:ascii="Tahoma" w:eastAsia="Calibri" w:hAnsi="Tahoma" w:cs="Tahoma"/>
          <w:sz w:val="22"/>
          <w:szCs w:val="22"/>
        </w:rPr>
      </w:pPr>
    </w:p>
    <w:p w:rsidR="00412F2E" w:rsidRPr="006C23EF" w:rsidRDefault="00C51749" w:rsidP="00C51749">
      <w:pPr>
        <w:rPr>
          <w:rFonts w:ascii="Tahoma" w:eastAsia="Calibri" w:hAnsi="Tahoma" w:cs="Tahoma"/>
          <w:sz w:val="22"/>
          <w:szCs w:val="22"/>
        </w:rPr>
      </w:pPr>
      <w:r w:rsidRPr="006C23EF">
        <w:rPr>
          <w:rFonts w:ascii="Tahoma" w:eastAsia="Calibri" w:hAnsi="Tahoma" w:cs="Tahoma"/>
          <w:sz w:val="22"/>
          <w:szCs w:val="22"/>
        </w:rPr>
        <w:t xml:space="preserve">4. </w:t>
      </w:r>
      <w:r w:rsidR="00412F2E" w:rsidRPr="006C23EF">
        <w:rPr>
          <w:rFonts w:ascii="Tahoma" w:eastAsia="Calibri" w:hAnsi="Tahoma" w:cs="Tahoma"/>
          <w:sz w:val="22"/>
          <w:szCs w:val="22"/>
        </w:rPr>
        <w:t xml:space="preserve">Klient může Dokumentaci použít pouze k účelu vyplývajícímu ze smlouvy, čímž se rozumí obstarání příslušného správního rozhodnutí v rámci příslušných Výkonových fází a realizace Stavby. Podmínkou pro použití Dokumentace je úplné zaplacení všech odměn pro Architekta, na které mu dle této smlouvy vznikl nárok. Dokumentace jako celek ani žádná její součást nemůže být bez výslovného svolení Architekta užita Klientem či jakoukoli třetí osobou k projektování jiných staveb, než pro které byla zpracována a Klientovi dodána. </w:t>
      </w:r>
    </w:p>
    <w:p w:rsidR="00412F2E" w:rsidRPr="006C23EF" w:rsidRDefault="00412F2E" w:rsidP="00412F2E">
      <w:pPr>
        <w:rPr>
          <w:rFonts w:ascii="Tahoma" w:eastAsia="Calibri" w:hAnsi="Tahoma" w:cs="Tahoma"/>
          <w:sz w:val="22"/>
          <w:szCs w:val="22"/>
        </w:rPr>
      </w:pPr>
    </w:p>
    <w:p w:rsidR="00412F2E" w:rsidRPr="006C23EF" w:rsidRDefault="00C51749" w:rsidP="00C51749">
      <w:pPr>
        <w:rPr>
          <w:rFonts w:ascii="Tahoma" w:eastAsia="Calibri" w:hAnsi="Tahoma" w:cs="Tahoma"/>
          <w:sz w:val="22"/>
          <w:szCs w:val="22"/>
        </w:rPr>
      </w:pPr>
      <w:r w:rsidRPr="006C23EF">
        <w:rPr>
          <w:rFonts w:ascii="Tahoma" w:eastAsia="Calibri" w:hAnsi="Tahoma" w:cs="Tahoma"/>
          <w:sz w:val="22"/>
          <w:szCs w:val="22"/>
        </w:rPr>
        <w:t xml:space="preserve">5. </w:t>
      </w:r>
      <w:r w:rsidR="00412F2E" w:rsidRPr="006C23EF">
        <w:rPr>
          <w:rFonts w:ascii="Tahoma" w:eastAsia="Calibri" w:hAnsi="Tahoma" w:cs="Tahoma"/>
          <w:sz w:val="22"/>
          <w:szCs w:val="22"/>
        </w:rPr>
        <w:t xml:space="preserve">Klient není oprávněn Dokumentaci měnit ani do ní jinak zasahovat ani ji poskytnout k takovému zásahu jiné osobě bez výslovného souhlasu Architekta. </w:t>
      </w:r>
    </w:p>
    <w:p w:rsidR="00412F2E" w:rsidRPr="006C23EF" w:rsidRDefault="00412F2E" w:rsidP="00412F2E">
      <w:pPr>
        <w:pStyle w:val="Odstavecseseznamem"/>
        <w:rPr>
          <w:rFonts w:ascii="Tahoma" w:eastAsia="Calibri" w:hAnsi="Tahoma" w:cs="Tahoma"/>
          <w:sz w:val="22"/>
          <w:szCs w:val="22"/>
        </w:rPr>
      </w:pPr>
    </w:p>
    <w:p w:rsidR="003305F1" w:rsidRPr="003305F1" w:rsidRDefault="00C51749" w:rsidP="002B58F2">
      <w:pPr>
        <w:rPr>
          <w:rFonts w:ascii="Tahoma" w:hAnsi="Tahoma" w:cs="Tahoma"/>
          <w:b/>
          <w:highlight w:val="green"/>
        </w:rPr>
      </w:pPr>
      <w:r w:rsidRPr="006C23EF">
        <w:rPr>
          <w:rFonts w:ascii="Tahoma" w:eastAsia="Calibri" w:hAnsi="Tahoma" w:cs="Tahoma"/>
          <w:sz w:val="22"/>
          <w:szCs w:val="22"/>
        </w:rPr>
        <w:t xml:space="preserve">6. </w:t>
      </w:r>
      <w:r w:rsidR="00412F2E" w:rsidRPr="006C23EF">
        <w:rPr>
          <w:rFonts w:ascii="Tahoma" w:eastAsia="Calibri" w:hAnsi="Tahoma" w:cs="Tahoma"/>
          <w:sz w:val="22"/>
          <w:szCs w:val="22"/>
        </w:rPr>
        <w:t>Klient i Architekt jsou oprávněni užít Dokumentaci pro potřeby marketingu, pro potřeby prezentace díla na veřejnosti, výstavách či jednotlivě u třetích osob v jakékoliv formě zachycené na jakémkoliv nosiči. Architekt je oprávněn užít Dokumentaci a fotografie interiéru a exteriéru realizované stavby pro potřeby prezentace. Klient je povinen Architektovi umožnit přístup do stavby po jejím dokončení za účelem pořízení těchto fotografií.</w:t>
      </w:r>
    </w:p>
    <w:p w:rsidR="00412F2E" w:rsidRPr="003305F1" w:rsidRDefault="00412F2E" w:rsidP="00412F2E">
      <w:pPr>
        <w:pStyle w:val="Bezmezer"/>
        <w:jc w:val="center"/>
        <w:rPr>
          <w:rFonts w:ascii="Tahoma" w:hAnsi="Tahoma" w:cs="Tahoma"/>
          <w:b/>
        </w:rPr>
      </w:pPr>
      <w:r w:rsidRPr="003305F1">
        <w:rPr>
          <w:rFonts w:ascii="Tahoma" w:hAnsi="Tahoma" w:cs="Tahoma"/>
          <w:b/>
        </w:rPr>
        <w:t>IX.</w:t>
      </w:r>
    </w:p>
    <w:p w:rsidR="00412F2E" w:rsidRPr="003305F1" w:rsidRDefault="00412F2E" w:rsidP="00412F2E">
      <w:pPr>
        <w:pStyle w:val="Bezmezer"/>
        <w:jc w:val="center"/>
        <w:rPr>
          <w:rFonts w:ascii="Tahoma" w:hAnsi="Tahoma" w:cs="Tahoma"/>
          <w:b/>
        </w:rPr>
      </w:pPr>
      <w:r w:rsidRPr="003305F1">
        <w:rPr>
          <w:rFonts w:ascii="Tahoma" w:hAnsi="Tahoma" w:cs="Tahoma"/>
          <w:b/>
        </w:rPr>
        <w:t>Sankce</w:t>
      </w:r>
    </w:p>
    <w:p w:rsidR="00C51749" w:rsidRPr="003305F1" w:rsidRDefault="00C51749" w:rsidP="00C51749">
      <w:pPr>
        <w:rPr>
          <w:rFonts w:ascii="Tahoma" w:eastAsia="Calibri" w:hAnsi="Tahoma" w:cs="Tahoma"/>
          <w:sz w:val="22"/>
          <w:szCs w:val="22"/>
        </w:rPr>
      </w:pPr>
    </w:p>
    <w:p w:rsidR="00412F2E" w:rsidRPr="003305F1" w:rsidRDefault="00C51749" w:rsidP="00C51749">
      <w:pPr>
        <w:rPr>
          <w:rFonts w:ascii="Tahoma" w:hAnsi="Tahoma" w:cs="Tahoma"/>
          <w:sz w:val="22"/>
          <w:szCs w:val="22"/>
        </w:rPr>
      </w:pPr>
      <w:r w:rsidRPr="003305F1">
        <w:rPr>
          <w:rFonts w:ascii="Tahoma" w:eastAsia="Calibri" w:hAnsi="Tahoma" w:cs="Tahoma"/>
          <w:sz w:val="22"/>
          <w:szCs w:val="22"/>
        </w:rPr>
        <w:t xml:space="preserve">1. </w:t>
      </w:r>
      <w:r w:rsidR="00412F2E" w:rsidRPr="003305F1">
        <w:rPr>
          <w:rFonts w:ascii="Tahoma" w:hAnsi="Tahoma" w:cs="Tahoma"/>
          <w:sz w:val="22"/>
          <w:szCs w:val="22"/>
        </w:rPr>
        <w:t xml:space="preserve">Pokud Architekt zaviněně nedodrží termíny plnění jednotlivých Výkonových fází, jak jsou stanoveny v článku III. této smlouvy, zaplatí Klientovi na jeho písemnou výzvu za každý započatý den prodlení s takovým plněním smluvní pokutu ve výši 0,05 % z odměny připadající na příslušnou Výkonovou fázi. </w:t>
      </w:r>
    </w:p>
    <w:p w:rsidR="00412F2E" w:rsidRPr="003305F1" w:rsidRDefault="00412F2E" w:rsidP="00412F2E">
      <w:pPr>
        <w:rPr>
          <w:rFonts w:ascii="Tahoma" w:hAnsi="Tahoma" w:cs="Tahoma"/>
          <w:sz w:val="22"/>
          <w:szCs w:val="22"/>
        </w:rPr>
      </w:pPr>
    </w:p>
    <w:p w:rsidR="00412F2E" w:rsidRPr="003305F1" w:rsidRDefault="00C51749" w:rsidP="00C51749">
      <w:pPr>
        <w:rPr>
          <w:rFonts w:ascii="Tahoma" w:hAnsi="Tahoma" w:cs="Tahoma"/>
          <w:sz w:val="22"/>
          <w:szCs w:val="22"/>
        </w:rPr>
      </w:pPr>
      <w:r w:rsidRPr="003305F1">
        <w:rPr>
          <w:rFonts w:ascii="Tahoma" w:hAnsi="Tahoma" w:cs="Tahoma"/>
          <w:sz w:val="22"/>
          <w:szCs w:val="22"/>
        </w:rPr>
        <w:t xml:space="preserve">2. </w:t>
      </w:r>
      <w:r w:rsidR="00412F2E" w:rsidRPr="003305F1">
        <w:rPr>
          <w:rFonts w:ascii="Tahoma" w:hAnsi="Tahoma" w:cs="Tahoma"/>
          <w:sz w:val="22"/>
          <w:szCs w:val="22"/>
        </w:rPr>
        <w:t>Pokud je Klient v prodlení s úhradou jakékoli části Celkové odměny, zaplatí Architekt smluvní pokutu ve výši 0,05 % z dlužné částky za každý den prodlení.</w:t>
      </w:r>
    </w:p>
    <w:p w:rsidR="00C51749" w:rsidRPr="003305F1" w:rsidRDefault="00C51749" w:rsidP="00C51749">
      <w:pPr>
        <w:rPr>
          <w:rFonts w:ascii="Tahoma" w:hAnsi="Tahoma" w:cs="Tahoma"/>
          <w:sz w:val="22"/>
          <w:szCs w:val="22"/>
        </w:rPr>
      </w:pPr>
    </w:p>
    <w:p w:rsidR="00412F2E" w:rsidRPr="003305F1" w:rsidRDefault="00C51749" w:rsidP="00C51749">
      <w:pPr>
        <w:rPr>
          <w:rFonts w:ascii="Tahoma" w:hAnsi="Tahoma" w:cs="Tahoma"/>
          <w:sz w:val="22"/>
          <w:szCs w:val="22"/>
        </w:rPr>
      </w:pPr>
      <w:r w:rsidRPr="003305F1">
        <w:rPr>
          <w:rFonts w:ascii="Tahoma" w:hAnsi="Tahoma" w:cs="Tahoma"/>
          <w:sz w:val="22"/>
          <w:szCs w:val="22"/>
        </w:rPr>
        <w:t xml:space="preserve">3. </w:t>
      </w:r>
      <w:r w:rsidR="00412F2E" w:rsidRPr="003305F1">
        <w:rPr>
          <w:rFonts w:ascii="Tahoma" w:hAnsi="Tahoma" w:cs="Tahoma"/>
          <w:sz w:val="22"/>
          <w:szCs w:val="22"/>
        </w:rPr>
        <w:t xml:space="preserve">Je-li Klient v prodlení s poskytováním součinnosti, jak je tato definována v článku </w:t>
      </w:r>
      <w:proofErr w:type="gramStart"/>
      <w:r w:rsidR="00412F2E" w:rsidRPr="003305F1">
        <w:rPr>
          <w:rFonts w:ascii="Tahoma" w:hAnsi="Tahoma" w:cs="Tahoma"/>
          <w:sz w:val="22"/>
          <w:szCs w:val="22"/>
        </w:rPr>
        <w:t>VI.2 této</w:t>
      </w:r>
      <w:proofErr w:type="gramEnd"/>
      <w:r w:rsidR="00412F2E" w:rsidRPr="003305F1">
        <w:rPr>
          <w:rFonts w:ascii="Tahoma" w:hAnsi="Tahoma" w:cs="Tahoma"/>
          <w:sz w:val="22"/>
          <w:szCs w:val="22"/>
        </w:rPr>
        <w:t xml:space="preserve"> smlouvy, a Architekt z toho důvodu nemůže pokračovat v provádění díla, nebo pokud Klient Architektovi oznámí přerušení provádění díla dle této smlouvy, zaplatí Klient Architektovi smluvní pokutu </w:t>
      </w:r>
      <w:r w:rsidR="00412F2E" w:rsidRPr="003305F1">
        <w:rPr>
          <w:rFonts w:ascii="Tahoma" w:hAnsi="Tahoma" w:cs="Tahoma"/>
          <w:i/>
          <w:sz w:val="22"/>
          <w:szCs w:val="22"/>
        </w:rPr>
        <w:t>50 % ceny za odvedení výkonů v rámci příslušné Výkonové fáze</w:t>
      </w:r>
      <w:r w:rsidR="00412F2E" w:rsidRPr="003305F1">
        <w:rPr>
          <w:rFonts w:ascii="Tahoma" w:hAnsi="Tahoma" w:cs="Tahoma"/>
          <w:sz w:val="22"/>
          <w:szCs w:val="22"/>
        </w:rPr>
        <w:t xml:space="preserve">, </w:t>
      </w:r>
      <w:r w:rsidR="00412F2E" w:rsidRPr="003305F1">
        <w:rPr>
          <w:rFonts w:ascii="Tahoma" w:hAnsi="Tahoma" w:cs="Tahoma"/>
          <w:i/>
          <w:sz w:val="22"/>
          <w:szCs w:val="22"/>
        </w:rPr>
        <w:t>v níž k uvedené skutečnosti došlo</w:t>
      </w:r>
      <w:r w:rsidR="00412F2E" w:rsidRPr="003305F1">
        <w:rPr>
          <w:rFonts w:ascii="Tahoma" w:hAnsi="Tahoma" w:cs="Tahoma"/>
          <w:sz w:val="22"/>
          <w:szCs w:val="22"/>
        </w:rPr>
        <w:t>.</w:t>
      </w:r>
    </w:p>
    <w:p w:rsidR="00412F2E" w:rsidRDefault="00412F2E" w:rsidP="00412F2E">
      <w:pPr>
        <w:pStyle w:val="Bezmezer"/>
        <w:rPr>
          <w:rFonts w:ascii="Tahoma" w:hAnsi="Tahoma" w:cs="Tahoma"/>
        </w:rPr>
      </w:pPr>
    </w:p>
    <w:p w:rsidR="00304C31" w:rsidRDefault="00304C31" w:rsidP="00412F2E">
      <w:pPr>
        <w:pStyle w:val="Bezmezer"/>
        <w:rPr>
          <w:rFonts w:ascii="Tahoma" w:hAnsi="Tahoma" w:cs="Tahoma"/>
        </w:rPr>
      </w:pPr>
    </w:p>
    <w:p w:rsidR="00412F2E" w:rsidRPr="003305F1" w:rsidRDefault="00412F2E" w:rsidP="00412F2E">
      <w:pPr>
        <w:pStyle w:val="Bezmezer"/>
        <w:jc w:val="center"/>
        <w:rPr>
          <w:rFonts w:ascii="Tahoma" w:hAnsi="Tahoma" w:cs="Tahoma"/>
          <w:b/>
        </w:rPr>
      </w:pPr>
      <w:r w:rsidRPr="003305F1">
        <w:rPr>
          <w:rFonts w:ascii="Tahoma" w:hAnsi="Tahoma" w:cs="Tahoma"/>
          <w:b/>
        </w:rPr>
        <w:t>X.</w:t>
      </w:r>
    </w:p>
    <w:p w:rsidR="00412F2E" w:rsidRPr="003305F1" w:rsidRDefault="00412F2E" w:rsidP="00412F2E">
      <w:pPr>
        <w:pStyle w:val="Bezmezer"/>
        <w:jc w:val="center"/>
        <w:rPr>
          <w:rFonts w:ascii="Tahoma" w:hAnsi="Tahoma" w:cs="Tahoma"/>
          <w:b/>
        </w:rPr>
      </w:pPr>
      <w:r w:rsidRPr="003305F1">
        <w:rPr>
          <w:rFonts w:ascii="Tahoma" w:hAnsi="Tahoma" w:cs="Tahoma"/>
          <w:b/>
        </w:rPr>
        <w:t>Doba trvání a možnost ukončení</w:t>
      </w:r>
    </w:p>
    <w:p w:rsidR="00412F2E" w:rsidRPr="003305F1" w:rsidRDefault="00412F2E" w:rsidP="00412F2E">
      <w:pPr>
        <w:pStyle w:val="Bezmezer"/>
        <w:rPr>
          <w:rFonts w:ascii="Tahoma" w:hAnsi="Tahoma" w:cs="Tahoma"/>
        </w:rPr>
      </w:pPr>
    </w:p>
    <w:p w:rsidR="00412F2E" w:rsidRPr="003305F1" w:rsidRDefault="00C51749" w:rsidP="00C51749">
      <w:pPr>
        <w:pStyle w:val="Bezmezer"/>
        <w:jc w:val="both"/>
        <w:rPr>
          <w:rFonts w:ascii="Tahoma" w:hAnsi="Tahoma" w:cs="Tahoma"/>
        </w:rPr>
      </w:pPr>
      <w:r w:rsidRPr="003305F1">
        <w:rPr>
          <w:rFonts w:ascii="Tahoma" w:hAnsi="Tahoma" w:cs="Tahoma"/>
        </w:rPr>
        <w:t xml:space="preserve">1. </w:t>
      </w:r>
      <w:r w:rsidR="00412F2E" w:rsidRPr="003305F1">
        <w:rPr>
          <w:rFonts w:ascii="Tahoma" w:hAnsi="Tahoma" w:cs="Tahoma"/>
        </w:rPr>
        <w:t>Tato Smlouva se uzavírá na dobu neurčitou. Tuto smlouvu lze ukončit vzájemnou dohodou smluvních stran, odstoupením od smlouvy nebo výpovědí.</w:t>
      </w:r>
    </w:p>
    <w:p w:rsidR="00412F2E" w:rsidRPr="003305F1" w:rsidRDefault="00412F2E" w:rsidP="00412F2E">
      <w:pPr>
        <w:pStyle w:val="Bezmezer"/>
        <w:jc w:val="both"/>
        <w:rPr>
          <w:rFonts w:ascii="Tahoma" w:eastAsia="Times New Roman" w:hAnsi="Tahoma" w:cs="Tahoma"/>
          <w:b/>
          <w:color w:val="548DD4"/>
        </w:rPr>
      </w:pPr>
    </w:p>
    <w:p w:rsidR="00412F2E" w:rsidRPr="003305F1" w:rsidRDefault="00C51749" w:rsidP="00C51749">
      <w:pPr>
        <w:pStyle w:val="Bezmezer"/>
        <w:jc w:val="both"/>
        <w:rPr>
          <w:rFonts w:ascii="Tahoma" w:hAnsi="Tahoma" w:cs="Tahoma"/>
        </w:rPr>
      </w:pPr>
      <w:r w:rsidRPr="003305F1">
        <w:rPr>
          <w:rFonts w:ascii="Tahoma" w:hAnsi="Tahoma" w:cs="Tahoma"/>
        </w:rPr>
        <w:t xml:space="preserve">2. </w:t>
      </w:r>
      <w:r w:rsidR="00412F2E" w:rsidRPr="003305F1">
        <w:rPr>
          <w:rFonts w:ascii="Tahoma" w:hAnsi="Tahoma" w:cs="Tahoma"/>
        </w:rPr>
        <w:t>Každá ze smluvních stran je oprávněna od této Smlouvy odstoupit v případě podstatného porušení povinností druhou smluvní stranou. Odstoupení musí být učiněno písemně a je účinné okamžikem jeho doručení druhé smluvní straně. Za podstatné porušení povinností se pro účely této smlouvy považuje zejména:</w:t>
      </w:r>
    </w:p>
    <w:p w:rsidR="00412F2E" w:rsidRPr="003305F1" w:rsidRDefault="00412F2E" w:rsidP="00412F2E">
      <w:pPr>
        <w:pStyle w:val="Odstavecseseznamem"/>
        <w:numPr>
          <w:ilvl w:val="0"/>
          <w:numId w:val="12"/>
        </w:numPr>
        <w:rPr>
          <w:rFonts w:ascii="Tahoma" w:hAnsi="Tahoma" w:cs="Tahoma"/>
          <w:sz w:val="22"/>
          <w:szCs w:val="22"/>
        </w:rPr>
      </w:pPr>
      <w:r w:rsidRPr="003305F1">
        <w:rPr>
          <w:rFonts w:ascii="Tahoma" w:hAnsi="Tahoma" w:cs="Tahoma"/>
          <w:sz w:val="22"/>
          <w:szCs w:val="22"/>
        </w:rPr>
        <w:t xml:space="preserve">prodlení Klienta s poskytnutím součinnosti, jak je tato definována v článku </w:t>
      </w:r>
      <w:proofErr w:type="gramStart"/>
      <w:r w:rsidRPr="003305F1">
        <w:rPr>
          <w:rFonts w:ascii="Tahoma" w:hAnsi="Tahoma" w:cs="Tahoma"/>
          <w:sz w:val="22"/>
          <w:szCs w:val="22"/>
        </w:rPr>
        <w:t>VI.2 této</w:t>
      </w:r>
      <w:proofErr w:type="gramEnd"/>
      <w:r w:rsidRPr="003305F1">
        <w:rPr>
          <w:rFonts w:ascii="Tahoma" w:hAnsi="Tahoma" w:cs="Tahoma"/>
          <w:sz w:val="22"/>
          <w:szCs w:val="22"/>
        </w:rPr>
        <w:t xml:space="preserve"> smlouvy, po dobu delší než 30 dní,</w:t>
      </w:r>
    </w:p>
    <w:p w:rsidR="00412F2E" w:rsidRPr="003305F1" w:rsidRDefault="00412F2E" w:rsidP="00412F2E">
      <w:pPr>
        <w:pStyle w:val="Odstavecseseznamem"/>
        <w:numPr>
          <w:ilvl w:val="0"/>
          <w:numId w:val="12"/>
        </w:numPr>
        <w:rPr>
          <w:rFonts w:ascii="Tahoma" w:hAnsi="Tahoma" w:cs="Tahoma"/>
          <w:sz w:val="22"/>
          <w:szCs w:val="22"/>
        </w:rPr>
      </w:pPr>
      <w:r w:rsidRPr="003305F1">
        <w:rPr>
          <w:rFonts w:ascii="Tahoma" w:hAnsi="Tahoma" w:cs="Tahoma"/>
          <w:sz w:val="22"/>
          <w:szCs w:val="22"/>
        </w:rPr>
        <w:t>prodlení Klienta s úhradou jakékoli Dílčí platby po dobu delší než 30 dní,</w:t>
      </w:r>
    </w:p>
    <w:p w:rsidR="00412F2E" w:rsidRPr="003305F1" w:rsidRDefault="00412F2E" w:rsidP="00412F2E">
      <w:pPr>
        <w:pStyle w:val="Odstavecseseznamem"/>
        <w:numPr>
          <w:ilvl w:val="0"/>
          <w:numId w:val="12"/>
        </w:numPr>
        <w:rPr>
          <w:rFonts w:ascii="Tahoma" w:hAnsi="Tahoma" w:cs="Tahoma"/>
          <w:sz w:val="22"/>
          <w:szCs w:val="22"/>
        </w:rPr>
      </w:pPr>
      <w:r w:rsidRPr="003305F1">
        <w:rPr>
          <w:rFonts w:ascii="Tahoma" w:hAnsi="Tahoma" w:cs="Tahoma"/>
          <w:sz w:val="22"/>
          <w:szCs w:val="22"/>
        </w:rPr>
        <w:t>prodlení Architekta s předáním jakékoli části Projektové dokumentace po dobu delší než 30 dní.</w:t>
      </w:r>
    </w:p>
    <w:p w:rsidR="00412F2E" w:rsidRPr="003305F1" w:rsidRDefault="00412F2E" w:rsidP="00412F2E">
      <w:pPr>
        <w:rPr>
          <w:rFonts w:ascii="Tahoma" w:hAnsi="Tahoma" w:cs="Tahoma"/>
          <w:sz w:val="22"/>
          <w:szCs w:val="22"/>
        </w:rPr>
      </w:pPr>
    </w:p>
    <w:p w:rsidR="00412F2E" w:rsidRPr="003305F1" w:rsidRDefault="00C51749" w:rsidP="00C51749">
      <w:pPr>
        <w:pStyle w:val="Bezmezer"/>
        <w:jc w:val="both"/>
        <w:rPr>
          <w:rFonts w:ascii="Tahoma" w:hAnsi="Tahoma" w:cs="Tahoma"/>
        </w:rPr>
      </w:pPr>
      <w:r w:rsidRPr="003305F1">
        <w:rPr>
          <w:rFonts w:ascii="Tahoma" w:hAnsi="Tahoma" w:cs="Tahoma"/>
        </w:rPr>
        <w:lastRenderedPageBreak/>
        <w:t xml:space="preserve">3. </w:t>
      </w:r>
      <w:r w:rsidR="00412F2E" w:rsidRPr="003305F1">
        <w:rPr>
          <w:rFonts w:ascii="Tahoma" w:hAnsi="Tahoma" w:cs="Tahoma"/>
        </w:rPr>
        <w:t>Architekt je dále oprávněn od Smlouvy odstoupit v případě, že Klient trvá na pokynech, na jejichž nevhodnost ho Architekt upozornil, pokud dodržení takových pokynů brání realizaci díla či se zásadně rozchází s dříve formulovanými zásadami spolupráce.</w:t>
      </w:r>
    </w:p>
    <w:p w:rsidR="00412F2E" w:rsidRPr="003305F1" w:rsidRDefault="00412F2E" w:rsidP="00412F2E">
      <w:pPr>
        <w:pStyle w:val="Bezmezer"/>
        <w:ind w:left="284"/>
        <w:jc w:val="both"/>
        <w:rPr>
          <w:rFonts w:ascii="Tahoma" w:hAnsi="Tahoma" w:cs="Tahoma"/>
        </w:rPr>
      </w:pPr>
    </w:p>
    <w:p w:rsidR="00412F2E" w:rsidRPr="003305F1" w:rsidRDefault="00C51749" w:rsidP="00C51749">
      <w:pPr>
        <w:pStyle w:val="Bezmezer"/>
        <w:jc w:val="both"/>
        <w:rPr>
          <w:rFonts w:ascii="Tahoma" w:hAnsi="Tahoma" w:cs="Tahoma"/>
        </w:rPr>
      </w:pPr>
      <w:r w:rsidRPr="003305F1">
        <w:rPr>
          <w:rFonts w:ascii="Tahoma" w:hAnsi="Tahoma" w:cs="Tahoma"/>
        </w:rPr>
        <w:t xml:space="preserve">4. </w:t>
      </w:r>
      <w:r w:rsidR="00412F2E" w:rsidRPr="003305F1">
        <w:rPr>
          <w:rFonts w:ascii="Tahoma" w:hAnsi="Tahoma" w:cs="Tahoma"/>
        </w:rPr>
        <w:t>Každá ze smluvních stran je oprávněna tuto Smlouvu vypovědět bez uvedení důvodu, za podmínek stanovených níže v tomto článku. Výpovědní doba činí 30 dní a počíná běžet okamžikem doručení písemné výpovědi druhé smluvní straně.</w:t>
      </w:r>
    </w:p>
    <w:p w:rsidR="00412F2E" w:rsidRPr="003305F1" w:rsidRDefault="00412F2E" w:rsidP="00412F2E">
      <w:pPr>
        <w:pStyle w:val="Odstavecseseznamem"/>
        <w:rPr>
          <w:rFonts w:ascii="Tahoma" w:hAnsi="Tahoma" w:cs="Tahoma"/>
          <w:sz w:val="22"/>
          <w:szCs w:val="22"/>
        </w:rPr>
      </w:pPr>
    </w:p>
    <w:p w:rsidR="00412F2E" w:rsidRPr="003305F1" w:rsidRDefault="00C51749" w:rsidP="00C51749">
      <w:pPr>
        <w:pStyle w:val="Bezmezer"/>
        <w:jc w:val="both"/>
        <w:rPr>
          <w:rFonts w:ascii="Tahoma" w:hAnsi="Tahoma" w:cs="Tahoma"/>
        </w:rPr>
      </w:pPr>
      <w:r w:rsidRPr="003305F1">
        <w:rPr>
          <w:rFonts w:ascii="Tahoma" w:hAnsi="Tahoma" w:cs="Tahoma"/>
        </w:rPr>
        <w:t xml:space="preserve">5. </w:t>
      </w:r>
      <w:r w:rsidR="00412F2E" w:rsidRPr="003305F1">
        <w:rPr>
          <w:rFonts w:ascii="Tahoma" w:hAnsi="Tahoma" w:cs="Tahoma"/>
        </w:rPr>
        <w:t xml:space="preserve">Smlouvu je možné vypovědět vždy jen ke konci konkrétní Výkonové fáze. Koncem výkonové fáze se pro účely tohoto ustanovení rozumí pro Architekta splnění všech povinností v rámci jednotlivých výkonových fází a pro Klienta úplné zaplacení ceny dle článku IV. této Smlouvy. </w:t>
      </w:r>
    </w:p>
    <w:p w:rsidR="00412F2E" w:rsidRPr="003305F1" w:rsidRDefault="00412F2E" w:rsidP="00412F2E">
      <w:pPr>
        <w:pStyle w:val="Odstavecseseznamem"/>
        <w:rPr>
          <w:rFonts w:ascii="Tahoma" w:hAnsi="Tahoma" w:cs="Tahoma"/>
          <w:sz w:val="22"/>
          <w:szCs w:val="22"/>
        </w:rPr>
      </w:pPr>
    </w:p>
    <w:p w:rsidR="00412F2E" w:rsidRPr="003305F1" w:rsidRDefault="00412F2E" w:rsidP="00412F2E">
      <w:pPr>
        <w:pStyle w:val="Bezmezer"/>
        <w:jc w:val="center"/>
        <w:rPr>
          <w:rFonts w:ascii="Tahoma" w:hAnsi="Tahoma" w:cs="Tahoma"/>
          <w:b/>
        </w:rPr>
      </w:pPr>
      <w:r w:rsidRPr="003305F1">
        <w:rPr>
          <w:rFonts w:ascii="Tahoma" w:hAnsi="Tahoma" w:cs="Tahoma"/>
          <w:b/>
        </w:rPr>
        <w:t>XI.</w:t>
      </w:r>
    </w:p>
    <w:p w:rsidR="00412F2E" w:rsidRPr="003305F1" w:rsidRDefault="00412F2E" w:rsidP="00412F2E">
      <w:pPr>
        <w:pStyle w:val="Bezmezer"/>
        <w:jc w:val="center"/>
        <w:rPr>
          <w:rFonts w:ascii="Tahoma" w:hAnsi="Tahoma" w:cs="Tahoma"/>
          <w:b/>
        </w:rPr>
      </w:pPr>
      <w:r w:rsidRPr="003305F1">
        <w:rPr>
          <w:rFonts w:ascii="Tahoma" w:hAnsi="Tahoma" w:cs="Tahoma"/>
          <w:b/>
        </w:rPr>
        <w:t>Závěrečná ustanovení</w:t>
      </w:r>
    </w:p>
    <w:p w:rsidR="00412F2E" w:rsidRPr="003305F1" w:rsidRDefault="00412F2E" w:rsidP="00412F2E">
      <w:pPr>
        <w:pStyle w:val="Bezmezer"/>
        <w:rPr>
          <w:rFonts w:ascii="Tahoma" w:hAnsi="Tahoma" w:cs="Tahoma"/>
        </w:rPr>
      </w:pPr>
    </w:p>
    <w:p w:rsidR="00412F2E" w:rsidRDefault="00C51749" w:rsidP="00C51749">
      <w:pPr>
        <w:rPr>
          <w:rFonts w:ascii="Tahoma" w:hAnsi="Tahoma" w:cs="Tahoma"/>
          <w:sz w:val="22"/>
          <w:szCs w:val="22"/>
        </w:rPr>
      </w:pPr>
      <w:r w:rsidRPr="003305F1">
        <w:rPr>
          <w:rFonts w:ascii="Tahoma" w:hAnsi="Tahoma" w:cs="Tahoma"/>
          <w:sz w:val="22"/>
          <w:szCs w:val="22"/>
        </w:rPr>
        <w:t xml:space="preserve">1. </w:t>
      </w:r>
      <w:r w:rsidR="00412F2E" w:rsidRPr="003305F1">
        <w:rPr>
          <w:rFonts w:ascii="Tahoma" w:hAnsi="Tahoma" w:cs="Tahoma"/>
          <w:sz w:val="22"/>
          <w:szCs w:val="22"/>
        </w:rPr>
        <w:t>Tato smlouva se řídí českým právním řádem, zejména zákonem č. 89/2012 Sb., občanským zákoníkem, zákonem č. 121/2000 Sb., autorským zákonem a zákonem č. 183/2006 Sb., stavebním zákonem.</w:t>
      </w:r>
    </w:p>
    <w:p w:rsidR="0096672A" w:rsidRDefault="0096672A" w:rsidP="0096672A">
      <w:pPr>
        <w:rPr>
          <w:rFonts w:ascii="Tahoma" w:hAnsi="Tahoma" w:cs="Tahoma"/>
          <w:sz w:val="22"/>
          <w:szCs w:val="22"/>
        </w:rPr>
      </w:pPr>
    </w:p>
    <w:p w:rsidR="0096672A" w:rsidRPr="008A69AE" w:rsidRDefault="0096672A" w:rsidP="0096672A">
      <w:pPr>
        <w:rPr>
          <w:rFonts w:ascii="Tahoma" w:hAnsi="Tahoma" w:cs="Tahoma"/>
          <w:sz w:val="22"/>
          <w:szCs w:val="22"/>
        </w:rPr>
      </w:pPr>
      <w:r>
        <w:rPr>
          <w:rFonts w:ascii="Tahoma" w:hAnsi="Tahoma" w:cs="Tahoma"/>
          <w:sz w:val="22"/>
          <w:szCs w:val="22"/>
        </w:rPr>
        <w:t xml:space="preserve">2. </w:t>
      </w:r>
      <w:r w:rsidRPr="008A69AE">
        <w:rPr>
          <w:rFonts w:ascii="Tahoma" w:hAnsi="Tahoma" w:cs="Tahoma"/>
          <w:sz w:val="22"/>
          <w:szCs w:val="22"/>
        </w:rPr>
        <w:t xml:space="preserve">Tato smlouva podléhá registraci v registru smluv v souladu se zákonem č. 340/2015 Sb., o zvláštních podmínkách účinnosti některých smluv, uveřejňování těchto smluv a registru smluv, v platném znění (zákon o registru smluv). Smluvní strany se dohodly, že k zajištění uveřejnění smlouvy prostřednictvím registru smluv se tímto zavazuje Ústav pro českou literaturu AV ČR, v. v. i., a to do 30 dnů od podpisu smluvních stran. </w:t>
      </w:r>
    </w:p>
    <w:p w:rsidR="0096672A" w:rsidRPr="003305F1" w:rsidRDefault="0096672A" w:rsidP="00C51749">
      <w:pPr>
        <w:rPr>
          <w:rFonts w:ascii="Tahoma" w:hAnsi="Tahoma" w:cs="Tahoma"/>
          <w:sz w:val="22"/>
          <w:szCs w:val="22"/>
        </w:rPr>
      </w:pPr>
    </w:p>
    <w:p w:rsidR="00412F2E" w:rsidRPr="006C23EF" w:rsidRDefault="0096672A" w:rsidP="00C51749">
      <w:pPr>
        <w:rPr>
          <w:rFonts w:ascii="Tahoma" w:hAnsi="Tahoma" w:cs="Tahoma"/>
          <w:sz w:val="22"/>
          <w:szCs w:val="22"/>
        </w:rPr>
      </w:pPr>
      <w:r>
        <w:rPr>
          <w:rFonts w:ascii="Tahoma" w:hAnsi="Tahoma" w:cs="Tahoma"/>
          <w:bCs/>
          <w:sz w:val="22"/>
          <w:szCs w:val="22"/>
          <w:lang w:eastAsia="cs-CZ"/>
        </w:rPr>
        <w:t>3</w:t>
      </w:r>
      <w:r w:rsidR="00C51749" w:rsidRPr="006C23EF">
        <w:rPr>
          <w:rFonts w:ascii="Tahoma" w:hAnsi="Tahoma" w:cs="Tahoma"/>
          <w:bCs/>
          <w:sz w:val="22"/>
          <w:szCs w:val="22"/>
          <w:lang w:eastAsia="cs-CZ"/>
        </w:rPr>
        <w:t xml:space="preserve">. </w:t>
      </w:r>
      <w:r w:rsidR="00412F2E" w:rsidRPr="006C23EF">
        <w:rPr>
          <w:rFonts w:ascii="Tahoma" w:hAnsi="Tahoma" w:cs="Tahoma"/>
          <w:bCs/>
          <w:sz w:val="22"/>
          <w:szCs w:val="22"/>
          <w:lang w:eastAsia="cs-CZ"/>
        </w:rPr>
        <w:t>Všechny spory vznikající z této smlouvy a v souvislosti s ní budou rozhodovány s konečnou platností u Rozhodčího soudu při Hospodářské komoře České republiky a Agrární komoře České republiky podle jeho řádu třemi rozhodci.</w:t>
      </w:r>
    </w:p>
    <w:p w:rsidR="00412F2E" w:rsidRPr="003305F1" w:rsidRDefault="00412F2E" w:rsidP="00412F2E">
      <w:pPr>
        <w:rPr>
          <w:rFonts w:ascii="Tahoma" w:hAnsi="Tahoma" w:cs="Tahoma"/>
          <w:sz w:val="22"/>
          <w:szCs w:val="22"/>
        </w:rPr>
      </w:pPr>
    </w:p>
    <w:p w:rsidR="00412F2E" w:rsidRPr="003305F1" w:rsidRDefault="0096672A" w:rsidP="00C51749">
      <w:pPr>
        <w:rPr>
          <w:rFonts w:ascii="Tahoma" w:hAnsi="Tahoma" w:cs="Tahoma"/>
          <w:sz w:val="22"/>
          <w:szCs w:val="22"/>
        </w:rPr>
      </w:pPr>
      <w:r>
        <w:rPr>
          <w:rFonts w:ascii="Tahoma" w:hAnsi="Tahoma" w:cs="Tahoma"/>
          <w:sz w:val="22"/>
          <w:szCs w:val="22"/>
        </w:rPr>
        <w:t>4</w:t>
      </w:r>
      <w:r w:rsidR="00C51749" w:rsidRPr="003305F1">
        <w:rPr>
          <w:rFonts w:ascii="Tahoma" w:hAnsi="Tahoma" w:cs="Tahoma"/>
          <w:sz w:val="22"/>
          <w:szCs w:val="22"/>
        </w:rPr>
        <w:t xml:space="preserve">. </w:t>
      </w:r>
      <w:r w:rsidR="00412F2E" w:rsidRPr="003305F1">
        <w:rPr>
          <w:rFonts w:ascii="Tahoma" w:hAnsi="Tahoma" w:cs="Tahoma"/>
          <w:sz w:val="22"/>
          <w:szCs w:val="22"/>
        </w:rPr>
        <w:t xml:space="preserve">Tato smlouva představuje úplnou a ucelenou dohodu smluvních stran, která nahrazuje všechna předchozí ujednání, dohody či smlouvy, ať písemné či ústní, ohledně totožného předmětu plnění. </w:t>
      </w:r>
    </w:p>
    <w:p w:rsidR="00412F2E" w:rsidRPr="003305F1" w:rsidRDefault="00412F2E" w:rsidP="00412F2E">
      <w:pPr>
        <w:rPr>
          <w:rFonts w:ascii="Tahoma" w:hAnsi="Tahoma" w:cs="Tahoma"/>
          <w:sz w:val="22"/>
          <w:szCs w:val="22"/>
        </w:rPr>
      </w:pPr>
    </w:p>
    <w:p w:rsidR="00412F2E" w:rsidRPr="003305F1" w:rsidRDefault="0096672A" w:rsidP="00C51749">
      <w:pPr>
        <w:rPr>
          <w:rFonts w:ascii="Tahoma" w:hAnsi="Tahoma" w:cs="Tahoma"/>
          <w:sz w:val="22"/>
          <w:szCs w:val="22"/>
        </w:rPr>
      </w:pPr>
      <w:r>
        <w:rPr>
          <w:rFonts w:ascii="Tahoma" w:hAnsi="Tahoma" w:cs="Tahoma"/>
          <w:sz w:val="22"/>
          <w:szCs w:val="22"/>
        </w:rPr>
        <w:t>5</w:t>
      </w:r>
      <w:r w:rsidR="00C51749" w:rsidRPr="003305F1">
        <w:rPr>
          <w:rFonts w:ascii="Tahoma" w:hAnsi="Tahoma" w:cs="Tahoma"/>
          <w:sz w:val="22"/>
          <w:szCs w:val="22"/>
        </w:rPr>
        <w:t xml:space="preserve">. </w:t>
      </w:r>
      <w:r w:rsidR="00412F2E" w:rsidRPr="003305F1">
        <w:rPr>
          <w:rFonts w:ascii="Tahoma" w:hAnsi="Tahoma" w:cs="Tahoma"/>
          <w:sz w:val="22"/>
          <w:szCs w:val="22"/>
        </w:rPr>
        <w:t>Stane-li se některé ustanovení této smlouvy neplatným, neúčinným či nevykonatelným, platnost, účinnost a vykonatelnost ostatních ustanovení smlouvy tím není dotčena. Smluvní strany se zavazují takové neplatné, neúčinné či nevykonatelné ustanovení nahradit tak, aby účelu smlouvy bylo dosaženo.</w:t>
      </w:r>
    </w:p>
    <w:p w:rsidR="00412F2E" w:rsidRPr="003305F1" w:rsidRDefault="00412F2E" w:rsidP="00412F2E">
      <w:pPr>
        <w:pStyle w:val="Odstavecseseznamem"/>
        <w:rPr>
          <w:rFonts w:ascii="Tahoma" w:hAnsi="Tahoma" w:cs="Tahoma"/>
          <w:sz w:val="22"/>
          <w:szCs w:val="22"/>
        </w:rPr>
      </w:pPr>
    </w:p>
    <w:p w:rsidR="00412F2E" w:rsidRPr="003305F1" w:rsidRDefault="0096672A" w:rsidP="00C51749">
      <w:pPr>
        <w:rPr>
          <w:rFonts w:ascii="Tahoma" w:hAnsi="Tahoma" w:cs="Tahoma"/>
          <w:sz w:val="22"/>
          <w:szCs w:val="22"/>
        </w:rPr>
      </w:pPr>
      <w:r>
        <w:rPr>
          <w:rFonts w:ascii="Tahoma" w:hAnsi="Tahoma" w:cs="Tahoma"/>
          <w:sz w:val="22"/>
          <w:szCs w:val="22"/>
        </w:rPr>
        <w:t>6</w:t>
      </w:r>
      <w:r w:rsidR="00C51749" w:rsidRPr="003305F1">
        <w:rPr>
          <w:rFonts w:ascii="Tahoma" w:hAnsi="Tahoma" w:cs="Tahoma"/>
          <w:sz w:val="22"/>
          <w:szCs w:val="22"/>
        </w:rPr>
        <w:t xml:space="preserve">. </w:t>
      </w:r>
      <w:r w:rsidR="00412F2E" w:rsidRPr="003305F1">
        <w:rPr>
          <w:rFonts w:ascii="Tahoma" w:hAnsi="Tahoma" w:cs="Tahoma"/>
          <w:sz w:val="22"/>
          <w:szCs w:val="22"/>
        </w:rPr>
        <w:t>Jakékoli změny či dodatky ke smlouvě musí být vyhotoveny v písemné formě a podepsány oběma smluvními stranami.</w:t>
      </w:r>
    </w:p>
    <w:p w:rsidR="00412F2E" w:rsidRPr="003305F1" w:rsidRDefault="00412F2E" w:rsidP="00412F2E">
      <w:pPr>
        <w:ind w:left="284" w:hanging="284"/>
        <w:rPr>
          <w:rFonts w:ascii="Tahoma" w:hAnsi="Tahoma" w:cs="Tahoma"/>
          <w:sz w:val="22"/>
          <w:szCs w:val="22"/>
        </w:rPr>
      </w:pPr>
    </w:p>
    <w:p w:rsidR="00412F2E" w:rsidRPr="003305F1" w:rsidRDefault="0096672A" w:rsidP="00C51749">
      <w:pPr>
        <w:rPr>
          <w:rFonts w:ascii="Tahoma" w:hAnsi="Tahoma" w:cs="Tahoma"/>
          <w:sz w:val="22"/>
          <w:szCs w:val="22"/>
        </w:rPr>
      </w:pPr>
      <w:r>
        <w:rPr>
          <w:rFonts w:ascii="Tahoma" w:hAnsi="Tahoma" w:cs="Tahoma"/>
          <w:sz w:val="22"/>
          <w:szCs w:val="22"/>
        </w:rPr>
        <w:t>7</w:t>
      </w:r>
      <w:r w:rsidR="00C51749" w:rsidRPr="003305F1">
        <w:rPr>
          <w:rFonts w:ascii="Tahoma" w:hAnsi="Tahoma" w:cs="Tahoma"/>
          <w:sz w:val="22"/>
          <w:szCs w:val="22"/>
        </w:rPr>
        <w:t xml:space="preserve">. </w:t>
      </w:r>
      <w:r w:rsidR="00412F2E" w:rsidRPr="003305F1">
        <w:rPr>
          <w:rFonts w:ascii="Tahoma" w:hAnsi="Tahoma" w:cs="Tahoma"/>
          <w:sz w:val="22"/>
          <w:szCs w:val="22"/>
        </w:rPr>
        <w:t>Tato smlouva je vyhotovena ve dvou stejnopisech, přičemž každá smluvní strana obdrží po jednom z nich.</w:t>
      </w:r>
    </w:p>
    <w:p w:rsidR="00412F2E" w:rsidRPr="003305F1" w:rsidRDefault="00412F2E" w:rsidP="00412F2E">
      <w:pPr>
        <w:pStyle w:val="Odstavecseseznamem"/>
        <w:rPr>
          <w:rFonts w:ascii="Tahoma" w:hAnsi="Tahoma" w:cs="Tahoma"/>
          <w:sz w:val="22"/>
          <w:szCs w:val="22"/>
        </w:rPr>
      </w:pPr>
    </w:p>
    <w:p w:rsidR="00412F2E" w:rsidRPr="003305F1" w:rsidRDefault="0096672A" w:rsidP="00C51749">
      <w:pPr>
        <w:rPr>
          <w:rFonts w:ascii="Tahoma" w:hAnsi="Tahoma" w:cs="Tahoma"/>
          <w:sz w:val="22"/>
          <w:szCs w:val="22"/>
        </w:rPr>
      </w:pPr>
      <w:r>
        <w:rPr>
          <w:rFonts w:ascii="Tahoma" w:hAnsi="Tahoma" w:cs="Tahoma"/>
          <w:sz w:val="22"/>
          <w:szCs w:val="22"/>
        </w:rPr>
        <w:t>8</w:t>
      </w:r>
      <w:r w:rsidR="00C51749" w:rsidRPr="003305F1">
        <w:rPr>
          <w:rFonts w:ascii="Tahoma" w:hAnsi="Tahoma" w:cs="Tahoma"/>
          <w:sz w:val="22"/>
          <w:szCs w:val="22"/>
        </w:rPr>
        <w:t xml:space="preserve">. </w:t>
      </w:r>
      <w:r w:rsidR="00412F2E" w:rsidRPr="003305F1">
        <w:rPr>
          <w:rFonts w:ascii="Tahoma" w:hAnsi="Tahoma" w:cs="Tahoma"/>
          <w:sz w:val="22"/>
          <w:szCs w:val="22"/>
        </w:rPr>
        <w:t>Tato smlouva nabývá platnosti a účinnosti dnem jejího podpisu oběma smluvními stranami.</w:t>
      </w:r>
    </w:p>
    <w:p w:rsidR="00412F2E" w:rsidRPr="003305F1" w:rsidRDefault="00412F2E" w:rsidP="00412F2E">
      <w:pPr>
        <w:rPr>
          <w:rFonts w:ascii="Tahoma" w:hAnsi="Tahoma" w:cs="Tahoma"/>
          <w:sz w:val="22"/>
          <w:szCs w:val="22"/>
        </w:rPr>
      </w:pPr>
    </w:p>
    <w:p w:rsidR="00412F2E" w:rsidRPr="003305F1" w:rsidRDefault="0096672A" w:rsidP="00C51749">
      <w:pPr>
        <w:rPr>
          <w:rFonts w:ascii="Tahoma" w:hAnsi="Tahoma" w:cs="Tahoma"/>
          <w:sz w:val="22"/>
          <w:szCs w:val="22"/>
        </w:rPr>
      </w:pPr>
      <w:r>
        <w:rPr>
          <w:rFonts w:ascii="Tahoma" w:hAnsi="Tahoma" w:cs="Tahoma"/>
          <w:sz w:val="22"/>
          <w:szCs w:val="22"/>
        </w:rPr>
        <w:t>9</w:t>
      </w:r>
      <w:r w:rsidR="00C51749" w:rsidRPr="003305F1">
        <w:rPr>
          <w:rFonts w:ascii="Tahoma" w:hAnsi="Tahoma" w:cs="Tahoma"/>
          <w:sz w:val="22"/>
          <w:szCs w:val="22"/>
        </w:rPr>
        <w:t xml:space="preserve">. </w:t>
      </w:r>
      <w:r w:rsidR="00412F2E" w:rsidRPr="003305F1">
        <w:rPr>
          <w:rFonts w:ascii="Tahoma" w:hAnsi="Tahoma" w:cs="Tahoma"/>
          <w:sz w:val="22"/>
          <w:szCs w:val="22"/>
        </w:rPr>
        <w:t>Smluvní strany prohlašují, že si tuto smlouvu před podpisem přečetly, jejímu obsahu porozuměly a že uzavření smlouvy tohoto znění je projevem jejich pravé, svobodné a vážné vůle. Na důkaz toho připojují vlastnoruční podpisy.</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r w:rsidRPr="003305F1">
        <w:rPr>
          <w:rFonts w:ascii="Tahoma" w:hAnsi="Tahoma" w:cs="Tahoma"/>
        </w:rPr>
        <w:t>V __________ dne ___________</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r w:rsidRPr="003305F1">
        <w:rPr>
          <w:rFonts w:ascii="Tahoma" w:hAnsi="Tahoma" w:cs="Tahoma"/>
        </w:rPr>
        <w:t>Klient:</w:t>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t>Architekt:</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r w:rsidRPr="003305F1">
        <w:rPr>
          <w:rFonts w:ascii="Tahoma" w:hAnsi="Tahoma" w:cs="Tahoma"/>
        </w:rPr>
        <w:t>____________________</w:t>
      </w:r>
      <w:r w:rsidR="003305F1">
        <w:rPr>
          <w:rFonts w:ascii="Tahoma" w:hAnsi="Tahoma" w:cs="Tahoma"/>
        </w:rPr>
        <w:t>________</w:t>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r>
      <w:r w:rsidRPr="003305F1">
        <w:rPr>
          <w:rFonts w:ascii="Tahoma" w:hAnsi="Tahoma" w:cs="Tahoma"/>
        </w:rPr>
        <w:tab/>
        <w:t>_____________________</w:t>
      </w: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p>
    <w:p w:rsidR="00412F2E" w:rsidRPr="003305F1" w:rsidRDefault="00412F2E" w:rsidP="00412F2E">
      <w:pPr>
        <w:pStyle w:val="Bezmezer"/>
        <w:rPr>
          <w:rFonts w:ascii="Tahoma" w:hAnsi="Tahoma" w:cs="Tahoma"/>
        </w:rPr>
      </w:pPr>
    </w:p>
    <w:p w:rsidR="00412F2E" w:rsidRPr="003305F1" w:rsidRDefault="00412F2E" w:rsidP="00412F2E">
      <w:pPr>
        <w:rPr>
          <w:sz w:val="22"/>
          <w:szCs w:val="22"/>
        </w:rPr>
      </w:pPr>
    </w:p>
    <w:p w:rsidR="00412F2E" w:rsidRPr="003305F1" w:rsidRDefault="00412F2E" w:rsidP="00412F2E">
      <w:pPr>
        <w:rPr>
          <w:sz w:val="22"/>
          <w:szCs w:val="22"/>
        </w:rPr>
      </w:pPr>
    </w:p>
    <w:p w:rsidR="00BF1BB4" w:rsidRPr="003305F1" w:rsidRDefault="00BF1BB4">
      <w:pPr>
        <w:rPr>
          <w:sz w:val="22"/>
          <w:szCs w:val="22"/>
        </w:rPr>
      </w:pPr>
    </w:p>
    <w:sectPr w:rsidR="00BF1BB4" w:rsidRPr="003305F1" w:rsidSect="00D873BC">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200" w:rsidRDefault="00346200" w:rsidP="003305F1">
      <w:r>
        <w:separator/>
      </w:r>
    </w:p>
  </w:endnote>
  <w:endnote w:type="continuationSeparator" w:id="0">
    <w:p w:rsidR="00346200" w:rsidRDefault="00346200" w:rsidP="003305F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DF" w:rsidRDefault="00B05EDF">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DF" w:rsidRDefault="00B05EDF" w:rsidP="00BB724F">
    <w:pPr>
      <w:pStyle w:val="Zpat"/>
      <w:jc w:val="center"/>
    </w:pPr>
    <w:r>
      <w:fldChar w:fldCharType="begin"/>
    </w:r>
    <w:r>
      <w:instrText xml:space="preserve"> PAGE   \* MERGEFORMAT </w:instrText>
    </w:r>
    <w:r>
      <w:fldChar w:fldCharType="separate"/>
    </w:r>
    <w:r w:rsidR="00070078">
      <w:rPr>
        <w:noProof/>
      </w:rPr>
      <w:t>6</w:t>
    </w:r>
    <w:r>
      <w:fldChar w:fldCharType="end"/>
    </w:r>
    <w:r>
      <w:t>/</w:t>
    </w:r>
    <w:fldSimple w:instr=" NUMPAGES   \* MERGEFORMAT ">
      <w:r w:rsidR="00070078">
        <w:rPr>
          <w:noProof/>
        </w:rPr>
        <w:t>7</w:t>
      </w:r>
    </w:fldSimple>
  </w:p>
  <w:p w:rsidR="00B05EDF" w:rsidRDefault="00B05EDF">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DF" w:rsidRDefault="00B05EDF">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200" w:rsidRDefault="00346200" w:rsidP="003305F1">
      <w:r>
        <w:separator/>
      </w:r>
    </w:p>
  </w:footnote>
  <w:footnote w:type="continuationSeparator" w:id="0">
    <w:p w:rsidR="00346200" w:rsidRDefault="00346200" w:rsidP="003305F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DF" w:rsidRDefault="00B05EDF">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DF" w:rsidRDefault="00B05EDF" w:rsidP="00BB724F">
    <w:pPr>
      <w:pStyle w:val="Zhlav"/>
      <w:rPr>
        <w:rFonts w:ascii="Tahoma" w:hAnsi="Tahoma" w:cs="Tahoma"/>
      </w:rPr>
    </w:pPr>
    <w:r>
      <w:t xml:space="preserve"> </w:t>
    </w:r>
    <w:r>
      <w:rPr>
        <w:rFonts w:ascii="Tahoma" w:hAnsi="Tahoma" w:cs="Tahoma"/>
      </w:rPr>
      <w:t>s</w:t>
    </w:r>
    <w:r w:rsidRPr="00522FC5">
      <w:rPr>
        <w:rFonts w:ascii="Tahoma" w:hAnsi="Tahoma" w:cs="Tahoma"/>
      </w:rPr>
      <w:t xml:space="preserve">mlouva č. </w:t>
    </w:r>
    <w:r>
      <w:rPr>
        <w:rFonts w:ascii="Tahoma" w:hAnsi="Tahoma" w:cs="Tahoma"/>
      </w:rPr>
      <w:t>409/01</w:t>
    </w:r>
    <w:r w:rsidRPr="00522FC5">
      <w:rPr>
        <w:rFonts w:ascii="Tahoma" w:hAnsi="Tahoma" w:cs="Tahoma"/>
      </w:rPr>
      <w:t>/</w:t>
    </w:r>
    <w:r>
      <w:rPr>
        <w:rFonts w:ascii="Tahoma" w:hAnsi="Tahoma" w:cs="Tahoma"/>
      </w:rPr>
      <w:t>2018</w:t>
    </w:r>
  </w:p>
  <w:p w:rsidR="00B05EDF" w:rsidRDefault="00B05EDF">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DF" w:rsidRDefault="00B05EDF">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2"/>
    <w:lvl w:ilvl="0">
      <w:start w:val="1"/>
      <w:numFmt w:val="lowerLetter"/>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900" w:hanging="180"/>
      </w:pPr>
    </w:lvl>
    <w:lvl w:ilvl="3">
      <w:start w:val="1"/>
      <w:numFmt w:val="decimal"/>
      <w:lvlText w:val="%4."/>
      <w:lvlJc w:val="left"/>
      <w:pPr>
        <w:tabs>
          <w:tab w:val="num" w:pos="0"/>
        </w:tabs>
        <w:ind w:left="1260" w:hanging="360"/>
      </w:pPr>
    </w:lvl>
    <w:lvl w:ilvl="4">
      <w:start w:val="1"/>
      <w:numFmt w:val="lowerLetter"/>
      <w:lvlText w:val="%5."/>
      <w:lvlJc w:val="left"/>
      <w:pPr>
        <w:tabs>
          <w:tab w:val="num" w:pos="0"/>
        </w:tabs>
        <w:ind w:left="1620" w:hanging="360"/>
      </w:pPr>
    </w:lvl>
    <w:lvl w:ilvl="5">
      <w:start w:val="1"/>
      <w:numFmt w:val="lowerRoman"/>
      <w:lvlText w:val="%6."/>
      <w:lvlJc w:val="left"/>
      <w:pPr>
        <w:tabs>
          <w:tab w:val="num" w:pos="0"/>
        </w:tabs>
        <w:ind w:left="1800" w:hanging="180"/>
      </w:pPr>
    </w:lvl>
    <w:lvl w:ilvl="6">
      <w:start w:val="1"/>
      <w:numFmt w:val="decimal"/>
      <w:lvlText w:val="%7."/>
      <w:lvlJc w:val="left"/>
      <w:pPr>
        <w:tabs>
          <w:tab w:val="num" w:pos="0"/>
        </w:tabs>
        <w:ind w:left="2160" w:hanging="360"/>
      </w:pPr>
    </w:lvl>
    <w:lvl w:ilvl="7">
      <w:start w:val="1"/>
      <w:numFmt w:val="lowerLetter"/>
      <w:lvlText w:val="%8."/>
      <w:lvlJc w:val="left"/>
      <w:pPr>
        <w:tabs>
          <w:tab w:val="num" w:pos="0"/>
        </w:tabs>
        <w:ind w:left="2520" w:hanging="360"/>
      </w:pPr>
    </w:lvl>
    <w:lvl w:ilvl="8">
      <w:start w:val="1"/>
      <w:numFmt w:val="lowerRoman"/>
      <w:lvlText w:val="%9."/>
      <w:lvlJc w:val="left"/>
      <w:pPr>
        <w:tabs>
          <w:tab w:val="num" w:pos="0"/>
        </w:tabs>
        <w:ind w:left="2700" w:hanging="180"/>
      </w:pPr>
    </w:lvl>
  </w:abstractNum>
  <w:abstractNum w:abstractNumId="1">
    <w:nsid w:val="00000003"/>
    <w:multiLevelType w:val="singleLevel"/>
    <w:tmpl w:val="00000003"/>
    <w:name w:val="WW8Num3"/>
    <w:lvl w:ilvl="0">
      <w:start w:val="1"/>
      <w:numFmt w:val="lowerLetter"/>
      <w:lvlText w:val="%1)"/>
      <w:lvlJc w:val="left"/>
      <w:pPr>
        <w:tabs>
          <w:tab w:val="num" w:pos="1896"/>
        </w:tabs>
        <w:ind w:left="1896" w:hanging="360"/>
      </w:pPr>
    </w:lvl>
  </w:abstractNum>
  <w:abstractNum w:abstractNumId="2">
    <w:nsid w:val="00000008"/>
    <w:multiLevelType w:val="singleLevel"/>
    <w:tmpl w:val="00000008"/>
    <w:name w:val="WW8Num10"/>
    <w:lvl w:ilvl="0">
      <w:start w:val="1"/>
      <w:numFmt w:val="lowerLetter"/>
      <w:lvlText w:val="%1)"/>
      <w:lvlJc w:val="left"/>
      <w:pPr>
        <w:tabs>
          <w:tab w:val="num" w:pos="1896"/>
        </w:tabs>
        <w:ind w:left="1896" w:hanging="360"/>
      </w:pPr>
    </w:lvl>
  </w:abstractNum>
  <w:abstractNum w:abstractNumId="3">
    <w:nsid w:val="0000000B"/>
    <w:multiLevelType w:val="singleLevel"/>
    <w:tmpl w:val="0000000B"/>
    <w:name w:val="WW8Num23"/>
    <w:lvl w:ilvl="0">
      <w:start w:val="1"/>
      <w:numFmt w:val="lowerLetter"/>
      <w:lvlText w:val="%1)"/>
      <w:lvlJc w:val="left"/>
      <w:pPr>
        <w:tabs>
          <w:tab w:val="num" w:pos="1896"/>
        </w:tabs>
        <w:ind w:left="1896" w:hanging="360"/>
      </w:pPr>
    </w:lvl>
  </w:abstractNum>
  <w:abstractNum w:abstractNumId="4">
    <w:nsid w:val="06581AB3"/>
    <w:multiLevelType w:val="hybridMultilevel"/>
    <w:tmpl w:val="E8708F4E"/>
    <w:lvl w:ilvl="0" w:tplc="4F304B5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8014EA7"/>
    <w:multiLevelType w:val="multilevel"/>
    <w:tmpl w:val="3E78FE6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2"/>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6">
    <w:nsid w:val="0811191A"/>
    <w:multiLevelType w:val="multilevel"/>
    <w:tmpl w:val="1DAA6D0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7">
    <w:nsid w:val="0A797570"/>
    <w:multiLevelType w:val="hybridMultilevel"/>
    <w:tmpl w:val="B64C23CA"/>
    <w:lvl w:ilvl="0" w:tplc="76C262A0">
      <w:start w:val="1"/>
      <w:numFmt w:val="decimal"/>
      <w:lvlText w:val="%1."/>
      <w:lvlJc w:val="left"/>
      <w:pPr>
        <w:tabs>
          <w:tab w:val="num" w:pos="993"/>
        </w:tabs>
        <w:ind w:left="993" w:hanging="567"/>
      </w:pPr>
      <w:rPr>
        <w:rFonts w:cs="Times New Roman" w:hint="default"/>
        <w:i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8">
    <w:nsid w:val="0BC0713B"/>
    <w:multiLevelType w:val="hybridMultilevel"/>
    <w:tmpl w:val="1C4612D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0E7B32CD"/>
    <w:multiLevelType w:val="hybridMultilevel"/>
    <w:tmpl w:val="509A9554"/>
    <w:lvl w:ilvl="0" w:tplc="1E46DD5A">
      <w:start w:val="1"/>
      <w:numFmt w:val="bullet"/>
      <w:lvlText w:val=""/>
      <w:lvlJc w:val="left"/>
      <w:pPr>
        <w:tabs>
          <w:tab w:val="num" w:pos="2160"/>
        </w:tabs>
        <w:ind w:left="2160" w:hanging="360"/>
      </w:pPr>
      <w:rPr>
        <w:rFonts w:ascii="Wingdings" w:hAnsi="Wingdings" w:cs="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1E46DD5A">
      <w:start w:val="1"/>
      <w:numFmt w:val="bullet"/>
      <w:lvlText w:val=""/>
      <w:lvlJc w:val="left"/>
      <w:pPr>
        <w:tabs>
          <w:tab w:val="num" w:pos="2160"/>
        </w:tabs>
        <w:ind w:left="2160" w:hanging="360"/>
      </w:pPr>
      <w:rPr>
        <w:rFonts w:ascii="Wingdings" w:hAnsi="Wingdings" w:cs="Wingdings" w:hint="default"/>
      </w:rPr>
    </w:lvl>
    <w:lvl w:ilvl="3" w:tplc="0405000F">
      <w:start w:val="1"/>
      <w:numFmt w:val="decimal"/>
      <w:lvlText w:val="%4."/>
      <w:lvlJc w:val="left"/>
      <w:pPr>
        <w:tabs>
          <w:tab w:val="num" w:pos="2880"/>
        </w:tabs>
        <w:ind w:left="2880" w:hanging="360"/>
      </w:pPr>
      <w:rPr>
        <w:rFonts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0">
    <w:nsid w:val="185E0B51"/>
    <w:multiLevelType w:val="singleLevel"/>
    <w:tmpl w:val="C248C7D4"/>
    <w:lvl w:ilvl="0">
      <w:start w:val="1"/>
      <w:numFmt w:val="lowerLetter"/>
      <w:lvlText w:val="%1)"/>
      <w:lvlJc w:val="left"/>
      <w:pPr>
        <w:tabs>
          <w:tab w:val="num" w:pos="1896"/>
        </w:tabs>
        <w:ind w:left="1896" w:hanging="360"/>
      </w:pPr>
      <w:rPr>
        <w:rFonts w:hint="default"/>
      </w:rPr>
    </w:lvl>
  </w:abstractNum>
  <w:abstractNum w:abstractNumId="11">
    <w:nsid w:val="1EB53A18"/>
    <w:multiLevelType w:val="multilevel"/>
    <w:tmpl w:val="C1D0D2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1FC16CAF"/>
    <w:multiLevelType w:val="hybridMultilevel"/>
    <w:tmpl w:val="D076F770"/>
    <w:lvl w:ilvl="0" w:tplc="7ECAA9A6">
      <w:start w:val="1"/>
      <w:numFmt w:val="decimal"/>
      <w:lvlText w:val="%1."/>
      <w:lvlJc w:val="left"/>
      <w:pPr>
        <w:tabs>
          <w:tab w:val="num" w:pos="720"/>
        </w:tabs>
        <w:ind w:left="720" w:hanging="360"/>
      </w:pPr>
      <w:rPr>
        <w:rFonts w:cs="Times New Roman" w:hint="default"/>
      </w:rPr>
    </w:lvl>
    <w:lvl w:ilvl="1" w:tplc="40AEBF84">
      <w:start w:val="1"/>
      <w:numFmt w:val="lowerLetter"/>
      <w:lvlText w:val="%2)"/>
      <w:lvlJc w:val="left"/>
      <w:pPr>
        <w:tabs>
          <w:tab w:val="num" w:pos="1440"/>
        </w:tabs>
        <w:ind w:left="1440" w:hanging="360"/>
      </w:pPr>
      <w:rPr>
        <w:rFonts w:cs="Arial"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nsid w:val="204E18F3"/>
    <w:multiLevelType w:val="hybridMultilevel"/>
    <w:tmpl w:val="92EABBDA"/>
    <w:lvl w:ilvl="0" w:tplc="19040510">
      <w:start w:val="1"/>
      <w:numFmt w:val="decimal"/>
      <w:lvlText w:val="%1."/>
      <w:lvlJc w:val="left"/>
      <w:pPr>
        <w:ind w:left="360" w:hanging="360"/>
      </w:pPr>
      <w:rPr>
        <w:rFonts w:ascii="Tahoma" w:hAnsi="Tahoma" w:cs="Tahoma" w:hint="default"/>
        <w:sz w:val="22"/>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nsid w:val="20A20E50"/>
    <w:multiLevelType w:val="hybridMultilevel"/>
    <w:tmpl w:val="0016B58E"/>
    <w:lvl w:ilvl="0" w:tplc="AF60616C">
      <w:start w:val="1"/>
      <w:numFmt w:val="decimal"/>
      <w:lvlText w:val="%1."/>
      <w:lvlJc w:val="left"/>
      <w:pPr>
        <w:tabs>
          <w:tab w:val="num" w:pos="931"/>
        </w:tabs>
        <w:ind w:left="931" w:hanging="360"/>
      </w:pPr>
      <w:rPr>
        <w:rFonts w:cs="Times New Roman"/>
        <w:color w:val="auto"/>
      </w:rPr>
    </w:lvl>
    <w:lvl w:ilvl="1" w:tplc="04050019">
      <w:start w:val="1"/>
      <w:numFmt w:val="lowerLetter"/>
      <w:lvlText w:val="%2."/>
      <w:lvlJc w:val="left"/>
      <w:pPr>
        <w:tabs>
          <w:tab w:val="num" w:pos="1651"/>
        </w:tabs>
        <w:ind w:left="1651" w:hanging="360"/>
      </w:pPr>
      <w:rPr>
        <w:rFonts w:cs="Times New Roman"/>
      </w:rPr>
    </w:lvl>
    <w:lvl w:ilvl="2" w:tplc="0405001B" w:tentative="1">
      <w:start w:val="1"/>
      <w:numFmt w:val="lowerRoman"/>
      <w:lvlText w:val="%3."/>
      <w:lvlJc w:val="right"/>
      <w:pPr>
        <w:tabs>
          <w:tab w:val="num" w:pos="2371"/>
        </w:tabs>
        <w:ind w:left="2371" w:hanging="180"/>
      </w:pPr>
      <w:rPr>
        <w:rFonts w:cs="Times New Roman"/>
      </w:rPr>
    </w:lvl>
    <w:lvl w:ilvl="3" w:tplc="0405000F" w:tentative="1">
      <w:start w:val="1"/>
      <w:numFmt w:val="decimal"/>
      <w:lvlText w:val="%4."/>
      <w:lvlJc w:val="left"/>
      <w:pPr>
        <w:tabs>
          <w:tab w:val="num" w:pos="3091"/>
        </w:tabs>
        <w:ind w:left="3091" w:hanging="360"/>
      </w:pPr>
      <w:rPr>
        <w:rFonts w:cs="Times New Roman"/>
      </w:rPr>
    </w:lvl>
    <w:lvl w:ilvl="4" w:tplc="04050019" w:tentative="1">
      <w:start w:val="1"/>
      <w:numFmt w:val="lowerLetter"/>
      <w:lvlText w:val="%5."/>
      <w:lvlJc w:val="left"/>
      <w:pPr>
        <w:tabs>
          <w:tab w:val="num" w:pos="3811"/>
        </w:tabs>
        <w:ind w:left="3811" w:hanging="360"/>
      </w:pPr>
      <w:rPr>
        <w:rFonts w:cs="Times New Roman"/>
      </w:rPr>
    </w:lvl>
    <w:lvl w:ilvl="5" w:tplc="0405001B" w:tentative="1">
      <w:start w:val="1"/>
      <w:numFmt w:val="lowerRoman"/>
      <w:lvlText w:val="%6."/>
      <w:lvlJc w:val="right"/>
      <w:pPr>
        <w:tabs>
          <w:tab w:val="num" w:pos="4531"/>
        </w:tabs>
        <w:ind w:left="4531" w:hanging="180"/>
      </w:pPr>
      <w:rPr>
        <w:rFonts w:cs="Times New Roman"/>
      </w:rPr>
    </w:lvl>
    <w:lvl w:ilvl="6" w:tplc="0405000F" w:tentative="1">
      <w:start w:val="1"/>
      <w:numFmt w:val="decimal"/>
      <w:lvlText w:val="%7."/>
      <w:lvlJc w:val="left"/>
      <w:pPr>
        <w:tabs>
          <w:tab w:val="num" w:pos="5251"/>
        </w:tabs>
        <w:ind w:left="5251" w:hanging="360"/>
      </w:pPr>
      <w:rPr>
        <w:rFonts w:cs="Times New Roman"/>
      </w:rPr>
    </w:lvl>
    <w:lvl w:ilvl="7" w:tplc="04050019" w:tentative="1">
      <w:start w:val="1"/>
      <w:numFmt w:val="lowerLetter"/>
      <w:lvlText w:val="%8."/>
      <w:lvlJc w:val="left"/>
      <w:pPr>
        <w:tabs>
          <w:tab w:val="num" w:pos="5971"/>
        </w:tabs>
        <w:ind w:left="5971" w:hanging="360"/>
      </w:pPr>
      <w:rPr>
        <w:rFonts w:cs="Times New Roman"/>
      </w:rPr>
    </w:lvl>
    <w:lvl w:ilvl="8" w:tplc="0405001B" w:tentative="1">
      <w:start w:val="1"/>
      <w:numFmt w:val="lowerRoman"/>
      <w:lvlText w:val="%9."/>
      <w:lvlJc w:val="right"/>
      <w:pPr>
        <w:tabs>
          <w:tab w:val="num" w:pos="6691"/>
        </w:tabs>
        <w:ind w:left="6691" w:hanging="180"/>
      </w:pPr>
      <w:rPr>
        <w:rFonts w:cs="Times New Roman"/>
      </w:rPr>
    </w:lvl>
  </w:abstractNum>
  <w:abstractNum w:abstractNumId="15">
    <w:nsid w:val="28A20230"/>
    <w:multiLevelType w:val="multilevel"/>
    <w:tmpl w:val="53C2D00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2B702D3A"/>
    <w:multiLevelType w:val="hybridMultilevel"/>
    <w:tmpl w:val="676C17B6"/>
    <w:lvl w:ilvl="0" w:tplc="04050001">
      <w:start w:val="1"/>
      <w:numFmt w:val="bullet"/>
      <w:lvlText w:val=""/>
      <w:lvlJc w:val="left"/>
      <w:pPr>
        <w:tabs>
          <w:tab w:val="num" w:pos="1080"/>
        </w:tabs>
        <w:ind w:left="1080" w:hanging="360"/>
      </w:pPr>
      <w:rPr>
        <w:rFonts w:ascii="Symbol" w:hAnsi="Symbol" w:hint="default"/>
      </w:rPr>
    </w:lvl>
    <w:lvl w:ilvl="1" w:tplc="04050003">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7">
    <w:nsid w:val="2E825B23"/>
    <w:multiLevelType w:val="hybridMultilevel"/>
    <w:tmpl w:val="310C224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EF11753"/>
    <w:multiLevelType w:val="hybridMultilevel"/>
    <w:tmpl w:val="5BB45F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F003D20"/>
    <w:multiLevelType w:val="hybridMultilevel"/>
    <w:tmpl w:val="4A0E80AE"/>
    <w:lvl w:ilvl="0" w:tplc="0405000F">
      <w:start w:val="1"/>
      <w:numFmt w:val="decimal"/>
      <w:lvlText w:val="%1."/>
      <w:lvlJc w:val="left"/>
      <w:pPr>
        <w:tabs>
          <w:tab w:val="num" w:pos="948"/>
        </w:tabs>
        <w:ind w:left="948" w:hanging="360"/>
      </w:pPr>
      <w:rPr>
        <w:rFonts w:cs="Times New Roman"/>
      </w:rPr>
    </w:lvl>
    <w:lvl w:ilvl="1" w:tplc="04050019" w:tentative="1">
      <w:start w:val="1"/>
      <w:numFmt w:val="lowerLetter"/>
      <w:lvlText w:val="%2."/>
      <w:lvlJc w:val="left"/>
      <w:pPr>
        <w:tabs>
          <w:tab w:val="num" w:pos="1668"/>
        </w:tabs>
        <w:ind w:left="1668" w:hanging="360"/>
      </w:pPr>
      <w:rPr>
        <w:rFonts w:cs="Times New Roman"/>
      </w:rPr>
    </w:lvl>
    <w:lvl w:ilvl="2" w:tplc="0405001B" w:tentative="1">
      <w:start w:val="1"/>
      <w:numFmt w:val="lowerRoman"/>
      <w:lvlText w:val="%3."/>
      <w:lvlJc w:val="right"/>
      <w:pPr>
        <w:tabs>
          <w:tab w:val="num" w:pos="2388"/>
        </w:tabs>
        <w:ind w:left="2388" w:hanging="180"/>
      </w:pPr>
      <w:rPr>
        <w:rFonts w:cs="Times New Roman"/>
      </w:rPr>
    </w:lvl>
    <w:lvl w:ilvl="3" w:tplc="0405000F" w:tentative="1">
      <w:start w:val="1"/>
      <w:numFmt w:val="decimal"/>
      <w:lvlText w:val="%4."/>
      <w:lvlJc w:val="left"/>
      <w:pPr>
        <w:tabs>
          <w:tab w:val="num" w:pos="3108"/>
        </w:tabs>
        <w:ind w:left="3108" w:hanging="360"/>
      </w:pPr>
      <w:rPr>
        <w:rFonts w:cs="Times New Roman"/>
      </w:rPr>
    </w:lvl>
    <w:lvl w:ilvl="4" w:tplc="04050019" w:tentative="1">
      <w:start w:val="1"/>
      <w:numFmt w:val="lowerLetter"/>
      <w:lvlText w:val="%5."/>
      <w:lvlJc w:val="left"/>
      <w:pPr>
        <w:tabs>
          <w:tab w:val="num" w:pos="3828"/>
        </w:tabs>
        <w:ind w:left="3828" w:hanging="360"/>
      </w:pPr>
      <w:rPr>
        <w:rFonts w:cs="Times New Roman"/>
      </w:rPr>
    </w:lvl>
    <w:lvl w:ilvl="5" w:tplc="0405001B" w:tentative="1">
      <w:start w:val="1"/>
      <w:numFmt w:val="lowerRoman"/>
      <w:lvlText w:val="%6."/>
      <w:lvlJc w:val="right"/>
      <w:pPr>
        <w:tabs>
          <w:tab w:val="num" w:pos="4548"/>
        </w:tabs>
        <w:ind w:left="4548" w:hanging="180"/>
      </w:pPr>
      <w:rPr>
        <w:rFonts w:cs="Times New Roman"/>
      </w:rPr>
    </w:lvl>
    <w:lvl w:ilvl="6" w:tplc="0405000F" w:tentative="1">
      <w:start w:val="1"/>
      <w:numFmt w:val="decimal"/>
      <w:lvlText w:val="%7."/>
      <w:lvlJc w:val="left"/>
      <w:pPr>
        <w:tabs>
          <w:tab w:val="num" w:pos="5268"/>
        </w:tabs>
        <w:ind w:left="5268" w:hanging="360"/>
      </w:pPr>
      <w:rPr>
        <w:rFonts w:cs="Times New Roman"/>
      </w:rPr>
    </w:lvl>
    <w:lvl w:ilvl="7" w:tplc="04050019" w:tentative="1">
      <w:start w:val="1"/>
      <w:numFmt w:val="lowerLetter"/>
      <w:lvlText w:val="%8."/>
      <w:lvlJc w:val="left"/>
      <w:pPr>
        <w:tabs>
          <w:tab w:val="num" w:pos="5988"/>
        </w:tabs>
        <w:ind w:left="5988" w:hanging="360"/>
      </w:pPr>
      <w:rPr>
        <w:rFonts w:cs="Times New Roman"/>
      </w:rPr>
    </w:lvl>
    <w:lvl w:ilvl="8" w:tplc="0405001B" w:tentative="1">
      <w:start w:val="1"/>
      <w:numFmt w:val="lowerRoman"/>
      <w:lvlText w:val="%9."/>
      <w:lvlJc w:val="right"/>
      <w:pPr>
        <w:tabs>
          <w:tab w:val="num" w:pos="6708"/>
        </w:tabs>
        <w:ind w:left="6708" w:hanging="180"/>
      </w:pPr>
      <w:rPr>
        <w:rFonts w:cs="Times New Roman"/>
      </w:rPr>
    </w:lvl>
  </w:abstractNum>
  <w:abstractNum w:abstractNumId="20">
    <w:nsid w:val="2F6910C7"/>
    <w:multiLevelType w:val="singleLevel"/>
    <w:tmpl w:val="0405000F"/>
    <w:lvl w:ilvl="0">
      <w:start w:val="1"/>
      <w:numFmt w:val="decimal"/>
      <w:lvlText w:val="%1."/>
      <w:lvlJc w:val="left"/>
      <w:pPr>
        <w:tabs>
          <w:tab w:val="num" w:pos="360"/>
        </w:tabs>
        <w:ind w:left="360" w:hanging="360"/>
      </w:pPr>
      <w:rPr>
        <w:rFonts w:cs="Times New Roman" w:hint="default"/>
      </w:rPr>
    </w:lvl>
  </w:abstractNum>
  <w:abstractNum w:abstractNumId="21">
    <w:nsid w:val="32895E33"/>
    <w:multiLevelType w:val="singleLevel"/>
    <w:tmpl w:val="C248C7D4"/>
    <w:lvl w:ilvl="0">
      <w:start w:val="1"/>
      <w:numFmt w:val="lowerLetter"/>
      <w:lvlText w:val="%1)"/>
      <w:lvlJc w:val="left"/>
      <w:pPr>
        <w:tabs>
          <w:tab w:val="num" w:pos="1896"/>
        </w:tabs>
        <w:ind w:left="1896" w:hanging="360"/>
      </w:pPr>
      <w:rPr>
        <w:rFonts w:hint="default"/>
      </w:rPr>
    </w:lvl>
  </w:abstractNum>
  <w:abstractNum w:abstractNumId="22">
    <w:nsid w:val="37F617B8"/>
    <w:multiLevelType w:val="hybridMultilevel"/>
    <w:tmpl w:val="B5F859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AAA47D4"/>
    <w:multiLevelType w:val="hybridMultilevel"/>
    <w:tmpl w:val="740C923A"/>
    <w:lvl w:ilvl="0" w:tplc="117C0AAA">
      <w:start w:val="2"/>
      <w:numFmt w:val="bullet"/>
      <w:lvlText w:val="-"/>
      <w:lvlJc w:val="left"/>
      <w:pPr>
        <w:ind w:left="1080" w:hanging="360"/>
      </w:pPr>
      <w:rPr>
        <w:rFonts w:ascii="Tahoma" w:eastAsia="Times New Roman" w:hAnsi="Tahoma" w:cs="Tahoma"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nsid w:val="3AC8480F"/>
    <w:multiLevelType w:val="multilevel"/>
    <w:tmpl w:val="5F7A485C"/>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3C222D0B"/>
    <w:multiLevelType w:val="hybridMultilevel"/>
    <w:tmpl w:val="7F5EB38A"/>
    <w:lvl w:ilvl="0" w:tplc="0405000F">
      <w:start w:val="1"/>
      <w:numFmt w:val="decimal"/>
      <w:lvlText w:val="%1."/>
      <w:lvlJc w:val="left"/>
      <w:pPr>
        <w:tabs>
          <w:tab w:val="num" w:pos="720"/>
        </w:tabs>
        <w:ind w:left="720" w:hanging="360"/>
      </w:pPr>
      <w:rPr>
        <w:rFonts w:cs="Times New Roman"/>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6">
    <w:nsid w:val="3C420214"/>
    <w:multiLevelType w:val="hybridMultilevel"/>
    <w:tmpl w:val="E736A90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3CC108A1"/>
    <w:multiLevelType w:val="hybridMultilevel"/>
    <w:tmpl w:val="D74E57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41325189"/>
    <w:multiLevelType w:val="hybridMultilevel"/>
    <w:tmpl w:val="74C296C2"/>
    <w:lvl w:ilvl="0" w:tplc="467C8D98">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9">
    <w:nsid w:val="4AD1779E"/>
    <w:multiLevelType w:val="hybridMultilevel"/>
    <w:tmpl w:val="CF301776"/>
    <w:lvl w:ilvl="0" w:tplc="FA10D71C">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0">
    <w:nsid w:val="4F791CA6"/>
    <w:multiLevelType w:val="hybridMultilevel"/>
    <w:tmpl w:val="B77E0C12"/>
    <w:lvl w:ilvl="0" w:tplc="E8C0C2A4">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1">
    <w:nsid w:val="50F33A1A"/>
    <w:multiLevelType w:val="multilevel"/>
    <w:tmpl w:val="82AC98A2"/>
    <w:lvl w:ilvl="0">
      <w:start w:val="11"/>
      <w:numFmt w:val="decimal"/>
      <w:lvlText w:val="%1"/>
      <w:lvlJc w:val="left"/>
      <w:pPr>
        <w:tabs>
          <w:tab w:val="num" w:pos="705"/>
        </w:tabs>
        <w:ind w:left="705" w:hanging="705"/>
      </w:pPr>
      <w:rPr>
        <w:rFonts w:ascii="Arial" w:hAnsi="Arial" w:cs="Arial" w:hint="default"/>
        <w:color w:val="000080"/>
        <w:sz w:val="20"/>
      </w:rPr>
    </w:lvl>
    <w:lvl w:ilvl="1">
      <w:start w:val="1"/>
      <w:numFmt w:val="decimal"/>
      <w:lvlText w:val="12.%2"/>
      <w:lvlJc w:val="left"/>
      <w:pPr>
        <w:tabs>
          <w:tab w:val="num" w:pos="705"/>
        </w:tabs>
        <w:ind w:left="705" w:hanging="705"/>
      </w:pPr>
      <w:rPr>
        <w:rFonts w:ascii="Arial" w:hAnsi="Arial" w:cs="Arial" w:hint="default"/>
        <w:color w:val="auto"/>
        <w:sz w:val="20"/>
      </w:rPr>
    </w:lvl>
    <w:lvl w:ilvl="2">
      <w:start w:val="1"/>
      <w:numFmt w:val="decimal"/>
      <w:lvlText w:val="%1.%2.%3"/>
      <w:lvlJc w:val="left"/>
      <w:pPr>
        <w:tabs>
          <w:tab w:val="num" w:pos="720"/>
        </w:tabs>
        <w:ind w:left="720" w:hanging="720"/>
      </w:pPr>
      <w:rPr>
        <w:rFonts w:ascii="Arial" w:hAnsi="Arial" w:cs="Arial" w:hint="default"/>
        <w:color w:val="000080"/>
        <w:sz w:val="20"/>
      </w:rPr>
    </w:lvl>
    <w:lvl w:ilvl="3">
      <w:start w:val="1"/>
      <w:numFmt w:val="decimal"/>
      <w:lvlText w:val="%1.%2.%3.%4"/>
      <w:lvlJc w:val="left"/>
      <w:pPr>
        <w:tabs>
          <w:tab w:val="num" w:pos="720"/>
        </w:tabs>
        <w:ind w:left="720" w:hanging="720"/>
      </w:pPr>
      <w:rPr>
        <w:rFonts w:ascii="Arial" w:hAnsi="Arial" w:cs="Arial" w:hint="default"/>
        <w:color w:val="000080"/>
        <w:sz w:val="20"/>
      </w:rPr>
    </w:lvl>
    <w:lvl w:ilvl="4">
      <w:start w:val="1"/>
      <w:numFmt w:val="decimal"/>
      <w:lvlText w:val="%1.%2.%3.%4.%5"/>
      <w:lvlJc w:val="left"/>
      <w:pPr>
        <w:tabs>
          <w:tab w:val="num" w:pos="1080"/>
        </w:tabs>
        <w:ind w:left="1080" w:hanging="1080"/>
      </w:pPr>
      <w:rPr>
        <w:rFonts w:ascii="Arial" w:hAnsi="Arial" w:cs="Arial" w:hint="default"/>
        <w:color w:val="000080"/>
        <w:sz w:val="20"/>
      </w:rPr>
    </w:lvl>
    <w:lvl w:ilvl="5">
      <w:start w:val="1"/>
      <w:numFmt w:val="decimal"/>
      <w:lvlText w:val="%1.%2.%3.%4.%5.%6"/>
      <w:lvlJc w:val="left"/>
      <w:pPr>
        <w:tabs>
          <w:tab w:val="num" w:pos="1080"/>
        </w:tabs>
        <w:ind w:left="1080" w:hanging="1080"/>
      </w:pPr>
      <w:rPr>
        <w:rFonts w:ascii="Arial" w:hAnsi="Arial" w:cs="Arial" w:hint="default"/>
        <w:color w:val="000080"/>
        <w:sz w:val="20"/>
      </w:rPr>
    </w:lvl>
    <w:lvl w:ilvl="6">
      <w:start w:val="1"/>
      <w:numFmt w:val="decimal"/>
      <w:lvlText w:val="%1.%2.%3.%4.%5.%6.%7"/>
      <w:lvlJc w:val="left"/>
      <w:pPr>
        <w:tabs>
          <w:tab w:val="num" w:pos="1440"/>
        </w:tabs>
        <w:ind w:left="1440" w:hanging="1440"/>
      </w:pPr>
      <w:rPr>
        <w:rFonts w:ascii="Arial" w:hAnsi="Arial" w:cs="Arial" w:hint="default"/>
        <w:color w:val="000080"/>
        <w:sz w:val="20"/>
      </w:rPr>
    </w:lvl>
    <w:lvl w:ilvl="7">
      <w:start w:val="1"/>
      <w:numFmt w:val="decimal"/>
      <w:lvlText w:val="%1.%2.%3.%4.%5.%6.%7.%8"/>
      <w:lvlJc w:val="left"/>
      <w:pPr>
        <w:tabs>
          <w:tab w:val="num" w:pos="1440"/>
        </w:tabs>
        <w:ind w:left="1440" w:hanging="1440"/>
      </w:pPr>
      <w:rPr>
        <w:rFonts w:ascii="Arial" w:hAnsi="Arial" w:cs="Arial" w:hint="default"/>
        <w:color w:val="000080"/>
        <w:sz w:val="20"/>
      </w:rPr>
    </w:lvl>
    <w:lvl w:ilvl="8">
      <w:start w:val="1"/>
      <w:numFmt w:val="decimal"/>
      <w:lvlText w:val="%1.%2.%3.%4.%5.%6.%7.%8.%9"/>
      <w:lvlJc w:val="left"/>
      <w:pPr>
        <w:tabs>
          <w:tab w:val="num" w:pos="1800"/>
        </w:tabs>
        <w:ind w:left="1800" w:hanging="1800"/>
      </w:pPr>
      <w:rPr>
        <w:rFonts w:ascii="Arial" w:hAnsi="Arial" w:cs="Arial" w:hint="default"/>
        <w:color w:val="000080"/>
        <w:sz w:val="20"/>
      </w:rPr>
    </w:lvl>
  </w:abstractNum>
  <w:abstractNum w:abstractNumId="32">
    <w:nsid w:val="52170378"/>
    <w:multiLevelType w:val="singleLevel"/>
    <w:tmpl w:val="0405000F"/>
    <w:lvl w:ilvl="0">
      <w:start w:val="1"/>
      <w:numFmt w:val="decimal"/>
      <w:lvlText w:val="%1."/>
      <w:lvlJc w:val="left"/>
      <w:pPr>
        <w:tabs>
          <w:tab w:val="num" w:pos="720"/>
        </w:tabs>
        <w:ind w:left="720" w:hanging="360"/>
      </w:pPr>
      <w:rPr>
        <w:rFonts w:cs="Times New Roman"/>
      </w:rPr>
    </w:lvl>
  </w:abstractNum>
  <w:abstractNum w:abstractNumId="33">
    <w:nsid w:val="55C51FAD"/>
    <w:multiLevelType w:val="hybridMultilevel"/>
    <w:tmpl w:val="FE383C9C"/>
    <w:lvl w:ilvl="0" w:tplc="1D5E012A">
      <w:numFmt w:val="bullet"/>
      <w:lvlText w:val="-"/>
      <w:lvlJc w:val="left"/>
      <w:pPr>
        <w:ind w:left="1004" w:hanging="360"/>
      </w:pPr>
      <w:rPr>
        <w:rFonts w:ascii="Times New Roman" w:eastAsia="Calibri" w:hAnsi="Times New Roman" w:cs="Times New Roman"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4">
    <w:nsid w:val="609E5817"/>
    <w:multiLevelType w:val="singleLevel"/>
    <w:tmpl w:val="C248C7D4"/>
    <w:lvl w:ilvl="0">
      <w:start w:val="1"/>
      <w:numFmt w:val="lowerLetter"/>
      <w:lvlText w:val="%1)"/>
      <w:lvlJc w:val="left"/>
      <w:pPr>
        <w:tabs>
          <w:tab w:val="num" w:pos="1896"/>
        </w:tabs>
        <w:ind w:left="1896" w:hanging="360"/>
      </w:pPr>
      <w:rPr>
        <w:rFonts w:hint="default"/>
      </w:rPr>
    </w:lvl>
  </w:abstractNum>
  <w:abstractNum w:abstractNumId="35">
    <w:nsid w:val="61956E98"/>
    <w:multiLevelType w:val="multilevel"/>
    <w:tmpl w:val="8B76CC7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63975DC"/>
    <w:multiLevelType w:val="multilevel"/>
    <w:tmpl w:val="72EAEB4C"/>
    <w:lvl w:ilvl="0">
      <w:start w:val="5"/>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nsid w:val="688C20F4"/>
    <w:multiLevelType w:val="hybridMultilevel"/>
    <w:tmpl w:val="F1804BF4"/>
    <w:lvl w:ilvl="0" w:tplc="26E8FD60">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38">
    <w:nsid w:val="6DD55C67"/>
    <w:multiLevelType w:val="multilevel"/>
    <w:tmpl w:val="8B76CC7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6F0321A5"/>
    <w:multiLevelType w:val="multilevel"/>
    <w:tmpl w:val="B892520E"/>
    <w:lvl w:ilvl="0">
      <w:start w:val="5"/>
      <w:numFmt w:val="decimal"/>
      <w:lvlText w:val="%1."/>
      <w:lvlJc w:val="left"/>
      <w:pPr>
        <w:ind w:left="450" w:hanging="450"/>
      </w:pPr>
      <w:rPr>
        <w:rFonts w:hint="default"/>
        <w:b/>
      </w:rPr>
    </w:lvl>
    <w:lvl w:ilvl="1">
      <w:start w:val="3"/>
      <w:numFmt w:val="decimal"/>
      <w:lvlText w:val="%1.%2."/>
      <w:lvlJc w:val="left"/>
      <w:pPr>
        <w:ind w:left="1423" w:hanging="720"/>
      </w:pPr>
      <w:rPr>
        <w:rFonts w:hint="default"/>
        <w:b/>
      </w:rPr>
    </w:lvl>
    <w:lvl w:ilvl="2">
      <w:start w:val="1"/>
      <w:numFmt w:val="decimal"/>
      <w:lvlText w:val="%1.%2.%3."/>
      <w:lvlJc w:val="left"/>
      <w:pPr>
        <w:ind w:left="2126" w:hanging="720"/>
      </w:pPr>
      <w:rPr>
        <w:rFonts w:hint="default"/>
        <w:b/>
      </w:rPr>
    </w:lvl>
    <w:lvl w:ilvl="3">
      <w:start w:val="1"/>
      <w:numFmt w:val="decimal"/>
      <w:lvlText w:val="%1.%2.%3.%4."/>
      <w:lvlJc w:val="left"/>
      <w:pPr>
        <w:ind w:left="3189" w:hanging="1080"/>
      </w:pPr>
      <w:rPr>
        <w:rFonts w:hint="default"/>
        <w:b/>
      </w:rPr>
    </w:lvl>
    <w:lvl w:ilvl="4">
      <w:start w:val="1"/>
      <w:numFmt w:val="decimal"/>
      <w:lvlText w:val="%1.%2.%3.%4.%5."/>
      <w:lvlJc w:val="left"/>
      <w:pPr>
        <w:ind w:left="4252" w:hanging="1440"/>
      </w:pPr>
      <w:rPr>
        <w:rFonts w:hint="default"/>
        <w:b/>
      </w:rPr>
    </w:lvl>
    <w:lvl w:ilvl="5">
      <w:start w:val="1"/>
      <w:numFmt w:val="decimal"/>
      <w:lvlText w:val="%1.%2.%3.%4.%5.%6."/>
      <w:lvlJc w:val="left"/>
      <w:pPr>
        <w:ind w:left="4955" w:hanging="1440"/>
      </w:pPr>
      <w:rPr>
        <w:rFonts w:hint="default"/>
        <w:b/>
      </w:rPr>
    </w:lvl>
    <w:lvl w:ilvl="6">
      <w:start w:val="1"/>
      <w:numFmt w:val="decimal"/>
      <w:lvlText w:val="%1.%2.%3.%4.%5.%6.%7."/>
      <w:lvlJc w:val="left"/>
      <w:pPr>
        <w:ind w:left="6018" w:hanging="1800"/>
      </w:pPr>
      <w:rPr>
        <w:rFonts w:hint="default"/>
        <w:b/>
      </w:rPr>
    </w:lvl>
    <w:lvl w:ilvl="7">
      <w:start w:val="1"/>
      <w:numFmt w:val="decimal"/>
      <w:lvlText w:val="%1.%2.%3.%4.%5.%6.%7.%8."/>
      <w:lvlJc w:val="left"/>
      <w:pPr>
        <w:ind w:left="7081" w:hanging="2160"/>
      </w:pPr>
      <w:rPr>
        <w:rFonts w:hint="default"/>
        <w:b/>
      </w:rPr>
    </w:lvl>
    <w:lvl w:ilvl="8">
      <w:start w:val="1"/>
      <w:numFmt w:val="decimal"/>
      <w:lvlText w:val="%1.%2.%3.%4.%5.%6.%7.%8.%9."/>
      <w:lvlJc w:val="left"/>
      <w:pPr>
        <w:ind w:left="7784" w:hanging="2160"/>
      </w:pPr>
      <w:rPr>
        <w:rFonts w:hint="default"/>
        <w:b/>
      </w:rPr>
    </w:lvl>
  </w:abstractNum>
  <w:abstractNum w:abstractNumId="40">
    <w:nsid w:val="6F0E337B"/>
    <w:multiLevelType w:val="hybridMultilevel"/>
    <w:tmpl w:val="40DEE74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7F966A0C"/>
    <w:multiLevelType w:val="hybridMultilevel"/>
    <w:tmpl w:val="4BDEFB10"/>
    <w:lvl w:ilvl="0" w:tplc="2B2E09F4">
      <w:start w:val="1"/>
      <w:numFmt w:val="bullet"/>
      <w:lvlText w:val=""/>
      <w:lvlJc w:val="left"/>
      <w:pPr>
        <w:tabs>
          <w:tab w:val="num" w:pos="1843"/>
        </w:tabs>
        <w:ind w:left="1843" w:hanging="567"/>
      </w:pPr>
      <w:rPr>
        <w:rFonts w:ascii="Symbol" w:hAnsi="Symbol" w:hint="default"/>
      </w:rPr>
    </w:lvl>
    <w:lvl w:ilvl="1" w:tplc="04050003" w:tentative="1">
      <w:start w:val="1"/>
      <w:numFmt w:val="bullet"/>
      <w:lvlText w:val="o"/>
      <w:lvlJc w:val="left"/>
      <w:pPr>
        <w:tabs>
          <w:tab w:val="num" w:pos="2149"/>
        </w:tabs>
        <w:ind w:left="2149" w:hanging="360"/>
      </w:pPr>
      <w:rPr>
        <w:rFonts w:ascii="Courier New" w:hAnsi="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num w:numId="1">
    <w:abstractNumId w:val="11"/>
  </w:num>
  <w:num w:numId="2">
    <w:abstractNumId w:val="6"/>
  </w:num>
  <w:num w:numId="3">
    <w:abstractNumId w:val="25"/>
  </w:num>
  <w:num w:numId="4">
    <w:abstractNumId w:val="37"/>
  </w:num>
  <w:num w:numId="5">
    <w:abstractNumId w:val="17"/>
  </w:num>
  <w:num w:numId="6">
    <w:abstractNumId w:val="20"/>
  </w:num>
  <w:num w:numId="7">
    <w:abstractNumId w:val="16"/>
  </w:num>
  <w:num w:numId="8">
    <w:abstractNumId w:val="19"/>
  </w:num>
  <w:num w:numId="9">
    <w:abstractNumId w:val="32"/>
  </w:num>
  <w:num w:numId="10">
    <w:abstractNumId w:val="18"/>
  </w:num>
  <w:num w:numId="11">
    <w:abstractNumId w:val="14"/>
  </w:num>
  <w:num w:numId="12">
    <w:abstractNumId w:val="29"/>
  </w:num>
  <w:num w:numId="13">
    <w:abstractNumId w:val="26"/>
  </w:num>
  <w:num w:numId="14">
    <w:abstractNumId w:val="7"/>
  </w:num>
  <w:num w:numId="15">
    <w:abstractNumId w:val="41"/>
  </w:num>
  <w:num w:numId="16">
    <w:abstractNumId w:val="35"/>
  </w:num>
  <w:num w:numId="17">
    <w:abstractNumId w:val="9"/>
  </w:num>
  <w:num w:numId="18">
    <w:abstractNumId w:val="5"/>
  </w:num>
  <w:num w:numId="19">
    <w:abstractNumId w:val="38"/>
  </w:num>
  <w:num w:numId="20">
    <w:abstractNumId w:val="8"/>
  </w:num>
  <w:num w:numId="21">
    <w:abstractNumId w:val="27"/>
  </w:num>
  <w:num w:numId="22">
    <w:abstractNumId w:val="24"/>
  </w:num>
  <w:num w:numId="23">
    <w:abstractNumId w:val="36"/>
  </w:num>
  <w:num w:numId="24">
    <w:abstractNumId w:val="12"/>
  </w:num>
  <w:num w:numId="25">
    <w:abstractNumId w:val="22"/>
  </w:num>
  <w:num w:numId="26">
    <w:abstractNumId w:val="28"/>
  </w:num>
  <w:num w:numId="27">
    <w:abstractNumId w:val="31"/>
  </w:num>
  <w:num w:numId="28">
    <w:abstractNumId w:val="30"/>
  </w:num>
  <w:num w:numId="29">
    <w:abstractNumId w:val="33"/>
  </w:num>
  <w:num w:numId="30">
    <w:abstractNumId w:val="15"/>
  </w:num>
  <w:num w:numId="31">
    <w:abstractNumId w:val="4"/>
  </w:num>
  <w:num w:numId="32">
    <w:abstractNumId w:val="40"/>
  </w:num>
  <w:num w:numId="33">
    <w:abstractNumId w:val="0"/>
  </w:num>
  <w:num w:numId="34">
    <w:abstractNumId w:val="39"/>
  </w:num>
  <w:num w:numId="35">
    <w:abstractNumId w:val="1"/>
  </w:num>
  <w:num w:numId="36">
    <w:abstractNumId w:val="2"/>
  </w:num>
  <w:num w:numId="37">
    <w:abstractNumId w:val="3"/>
  </w:num>
  <w:num w:numId="38">
    <w:abstractNumId w:val="34"/>
  </w:num>
  <w:num w:numId="39">
    <w:abstractNumId w:val="21"/>
  </w:num>
  <w:num w:numId="40">
    <w:abstractNumId w:val="10"/>
  </w:num>
  <w:num w:numId="41">
    <w:abstractNumId w:val="23"/>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412F2E"/>
    <w:rsid w:val="000166AC"/>
    <w:rsid w:val="000365BF"/>
    <w:rsid w:val="00065166"/>
    <w:rsid w:val="00070078"/>
    <w:rsid w:val="00071B4E"/>
    <w:rsid w:val="001D48F7"/>
    <w:rsid w:val="00210777"/>
    <w:rsid w:val="002B58F2"/>
    <w:rsid w:val="00304C31"/>
    <w:rsid w:val="003305F1"/>
    <w:rsid w:val="00346200"/>
    <w:rsid w:val="003A7D14"/>
    <w:rsid w:val="003C3231"/>
    <w:rsid w:val="00412F2E"/>
    <w:rsid w:val="0043582F"/>
    <w:rsid w:val="005E3488"/>
    <w:rsid w:val="006C23EF"/>
    <w:rsid w:val="00735DA4"/>
    <w:rsid w:val="00751179"/>
    <w:rsid w:val="008857FD"/>
    <w:rsid w:val="00957D50"/>
    <w:rsid w:val="0096672A"/>
    <w:rsid w:val="009A478D"/>
    <w:rsid w:val="009D215D"/>
    <w:rsid w:val="00A26C41"/>
    <w:rsid w:val="00B05EDF"/>
    <w:rsid w:val="00B31E21"/>
    <w:rsid w:val="00B67435"/>
    <w:rsid w:val="00B95D7D"/>
    <w:rsid w:val="00BB724F"/>
    <w:rsid w:val="00BF1BB4"/>
    <w:rsid w:val="00C0242A"/>
    <w:rsid w:val="00C16C32"/>
    <w:rsid w:val="00C34F4E"/>
    <w:rsid w:val="00C51749"/>
    <w:rsid w:val="00C6787A"/>
    <w:rsid w:val="00D0319D"/>
    <w:rsid w:val="00D20FF6"/>
    <w:rsid w:val="00D873BC"/>
    <w:rsid w:val="00D96CAA"/>
    <w:rsid w:val="00E17D61"/>
    <w:rsid w:val="00F804BC"/>
    <w:rsid w:val="00FB737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12F2E"/>
    <w:pPr>
      <w:jc w:val="both"/>
    </w:pPr>
    <w:rPr>
      <w:rFonts w:ascii="Arial" w:eastAsia="Times New Roman" w:hAnsi="Arial"/>
      <w:lang w:eastAsia="en-US"/>
    </w:rPr>
  </w:style>
  <w:style w:type="paragraph" w:styleId="Nadpis1">
    <w:name w:val="heading 1"/>
    <w:basedOn w:val="Normln"/>
    <w:next w:val="Normln"/>
    <w:link w:val="Nadpis1Char"/>
    <w:uiPriority w:val="99"/>
    <w:qFormat/>
    <w:rsid w:val="00412F2E"/>
    <w:pPr>
      <w:keepNext/>
      <w:jc w:val="center"/>
      <w:outlineLvl w:val="0"/>
    </w:pPr>
    <w:rPr>
      <w:sz w:val="32"/>
      <w:lang/>
    </w:rPr>
  </w:style>
  <w:style w:type="paragraph" w:styleId="Nadpis2">
    <w:name w:val="heading 2"/>
    <w:basedOn w:val="Normln"/>
    <w:next w:val="Normln"/>
    <w:link w:val="Nadpis2Char"/>
    <w:uiPriority w:val="9"/>
    <w:unhideWhenUsed/>
    <w:qFormat/>
    <w:rsid w:val="00412F2E"/>
    <w:pPr>
      <w:keepNext/>
      <w:keepLines/>
      <w:spacing w:before="200"/>
      <w:outlineLvl w:val="1"/>
    </w:pPr>
    <w:rPr>
      <w:rFonts w:ascii="Cambria" w:hAnsi="Cambria"/>
      <w:b/>
      <w:bCs/>
      <w:color w:val="4F81BD"/>
      <w:sz w:val="26"/>
      <w:szCs w:val="26"/>
      <w:lang/>
    </w:rPr>
  </w:style>
  <w:style w:type="paragraph" w:styleId="Nadpis3">
    <w:name w:val="heading 3"/>
    <w:basedOn w:val="Normln"/>
    <w:next w:val="Normln"/>
    <w:link w:val="Nadpis3Char"/>
    <w:uiPriority w:val="9"/>
    <w:unhideWhenUsed/>
    <w:qFormat/>
    <w:rsid w:val="00412F2E"/>
    <w:pPr>
      <w:keepNext/>
      <w:keepLines/>
      <w:spacing w:before="200"/>
      <w:outlineLvl w:val="2"/>
    </w:pPr>
    <w:rPr>
      <w:rFonts w:ascii="Cambria" w:hAnsi="Cambria"/>
      <w:b/>
      <w:bCs/>
      <w:color w:val="4F81BD"/>
      <w:lang/>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rsid w:val="00412F2E"/>
    <w:rPr>
      <w:rFonts w:ascii="Arial" w:eastAsia="Times New Roman" w:hAnsi="Arial" w:cs="Times New Roman"/>
      <w:sz w:val="32"/>
      <w:szCs w:val="20"/>
    </w:rPr>
  </w:style>
  <w:style w:type="character" w:customStyle="1" w:styleId="Nadpis2Char">
    <w:name w:val="Nadpis 2 Char"/>
    <w:link w:val="Nadpis2"/>
    <w:uiPriority w:val="9"/>
    <w:rsid w:val="00412F2E"/>
    <w:rPr>
      <w:rFonts w:ascii="Cambria" w:eastAsia="Times New Roman" w:hAnsi="Cambria" w:cs="Times New Roman"/>
      <w:b/>
      <w:bCs/>
      <w:color w:val="4F81BD"/>
      <w:sz w:val="26"/>
      <w:szCs w:val="26"/>
    </w:rPr>
  </w:style>
  <w:style w:type="character" w:customStyle="1" w:styleId="Nadpis3Char">
    <w:name w:val="Nadpis 3 Char"/>
    <w:link w:val="Nadpis3"/>
    <w:uiPriority w:val="9"/>
    <w:rsid w:val="00412F2E"/>
    <w:rPr>
      <w:rFonts w:ascii="Cambria" w:eastAsia="Times New Roman" w:hAnsi="Cambria" w:cs="Times New Roman"/>
      <w:b/>
      <w:bCs/>
      <w:color w:val="4F81BD"/>
      <w:sz w:val="20"/>
      <w:szCs w:val="20"/>
    </w:rPr>
  </w:style>
  <w:style w:type="paragraph" w:styleId="Bezmezer">
    <w:name w:val="No Spacing"/>
    <w:uiPriority w:val="1"/>
    <w:qFormat/>
    <w:rsid w:val="00412F2E"/>
    <w:rPr>
      <w:sz w:val="22"/>
      <w:szCs w:val="22"/>
      <w:lang w:eastAsia="en-US"/>
    </w:rPr>
  </w:style>
  <w:style w:type="paragraph" w:styleId="Odstavecseseznamem">
    <w:name w:val="List Paragraph"/>
    <w:basedOn w:val="Normln"/>
    <w:uiPriority w:val="99"/>
    <w:qFormat/>
    <w:rsid w:val="00412F2E"/>
    <w:pPr>
      <w:ind w:left="708"/>
    </w:pPr>
  </w:style>
  <w:style w:type="character" w:styleId="Odkaznakoment">
    <w:name w:val="annotation reference"/>
    <w:uiPriority w:val="99"/>
    <w:semiHidden/>
    <w:unhideWhenUsed/>
    <w:rsid w:val="00412F2E"/>
    <w:rPr>
      <w:sz w:val="16"/>
      <w:szCs w:val="16"/>
    </w:rPr>
  </w:style>
  <w:style w:type="paragraph" w:styleId="Textkomente">
    <w:name w:val="annotation text"/>
    <w:basedOn w:val="Normln"/>
    <w:link w:val="TextkomenteChar"/>
    <w:uiPriority w:val="99"/>
    <w:unhideWhenUsed/>
    <w:rsid w:val="00412F2E"/>
    <w:rPr>
      <w:lang/>
    </w:rPr>
  </w:style>
  <w:style w:type="character" w:customStyle="1" w:styleId="TextkomenteChar">
    <w:name w:val="Text komentáře Char"/>
    <w:link w:val="Textkomente"/>
    <w:uiPriority w:val="99"/>
    <w:rsid w:val="00412F2E"/>
    <w:rPr>
      <w:rFonts w:ascii="Arial" w:eastAsia="Times New Roman" w:hAnsi="Arial" w:cs="Times New Roman"/>
      <w:sz w:val="20"/>
      <w:szCs w:val="20"/>
    </w:rPr>
  </w:style>
  <w:style w:type="paragraph" w:styleId="Pedmtkomente">
    <w:name w:val="annotation subject"/>
    <w:basedOn w:val="Textkomente"/>
    <w:next w:val="Textkomente"/>
    <w:link w:val="PedmtkomenteChar"/>
    <w:uiPriority w:val="99"/>
    <w:semiHidden/>
    <w:unhideWhenUsed/>
    <w:rsid w:val="00412F2E"/>
    <w:rPr>
      <w:b/>
      <w:bCs/>
    </w:rPr>
  </w:style>
  <w:style w:type="character" w:customStyle="1" w:styleId="PedmtkomenteChar">
    <w:name w:val="Předmět komentáře Char"/>
    <w:link w:val="Pedmtkomente"/>
    <w:uiPriority w:val="99"/>
    <w:semiHidden/>
    <w:rsid w:val="00412F2E"/>
    <w:rPr>
      <w:rFonts w:ascii="Arial" w:eastAsia="Times New Roman" w:hAnsi="Arial" w:cs="Times New Roman"/>
      <w:b/>
      <w:bCs/>
      <w:sz w:val="20"/>
      <w:szCs w:val="20"/>
    </w:rPr>
  </w:style>
  <w:style w:type="paragraph" w:styleId="Textbubliny">
    <w:name w:val="Balloon Text"/>
    <w:basedOn w:val="Normln"/>
    <w:link w:val="TextbublinyChar"/>
    <w:uiPriority w:val="99"/>
    <w:semiHidden/>
    <w:unhideWhenUsed/>
    <w:rsid w:val="00412F2E"/>
    <w:rPr>
      <w:rFonts w:ascii="Tahoma" w:hAnsi="Tahoma"/>
      <w:sz w:val="16"/>
      <w:szCs w:val="16"/>
      <w:lang/>
    </w:rPr>
  </w:style>
  <w:style w:type="character" w:customStyle="1" w:styleId="TextbublinyChar">
    <w:name w:val="Text bubliny Char"/>
    <w:link w:val="Textbubliny"/>
    <w:uiPriority w:val="99"/>
    <w:semiHidden/>
    <w:rsid w:val="00412F2E"/>
    <w:rPr>
      <w:rFonts w:ascii="Tahoma" w:eastAsia="Times New Roman" w:hAnsi="Tahoma" w:cs="Tahoma"/>
      <w:sz w:val="16"/>
      <w:szCs w:val="16"/>
    </w:rPr>
  </w:style>
  <w:style w:type="paragraph" w:styleId="Zhlav">
    <w:name w:val="header"/>
    <w:basedOn w:val="Normln"/>
    <w:link w:val="ZhlavChar"/>
    <w:uiPriority w:val="99"/>
    <w:unhideWhenUsed/>
    <w:rsid w:val="00412F2E"/>
    <w:pPr>
      <w:tabs>
        <w:tab w:val="center" w:pos="4536"/>
        <w:tab w:val="right" w:pos="9072"/>
      </w:tabs>
    </w:pPr>
    <w:rPr>
      <w:lang/>
    </w:rPr>
  </w:style>
  <w:style w:type="character" w:customStyle="1" w:styleId="ZhlavChar">
    <w:name w:val="Záhlaví Char"/>
    <w:link w:val="Zhlav"/>
    <w:uiPriority w:val="99"/>
    <w:rsid w:val="00412F2E"/>
    <w:rPr>
      <w:rFonts w:ascii="Arial" w:eastAsia="Times New Roman" w:hAnsi="Arial" w:cs="Times New Roman"/>
      <w:sz w:val="20"/>
      <w:szCs w:val="20"/>
    </w:rPr>
  </w:style>
  <w:style w:type="paragraph" w:styleId="Zpat">
    <w:name w:val="footer"/>
    <w:basedOn w:val="Normln"/>
    <w:link w:val="ZpatChar"/>
    <w:uiPriority w:val="99"/>
    <w:unhideWhenUsed/>
    <w:rsid w:val="00412F2E"/>
    <w:pPr>
      <w:tabs>
        <w:tab w:val="center" w:pos="4536"/>
        <w:tab w:val="right" w:pos="9072"/>
      </w:tabs>
    </w:pPr>
    <w:rPr>
      <w:lang/>
    </w:rPr>
  </w:style>
  <w:style w:type="character" w:customStyle="1" w:styleId="ZpatChar">
    <w:name w:val="Zápatí Char"/>
    <w:link w:val="Zpat"/>
    <w:uiPriority w:val="99"/>
    <w:rsid w:val="00412F2E"/>
    <w:rPr>
      <w:rFonts w:ascii="Arial" w:eastAsia="Times New Roman" w:hAnsi="Arial" w:cs="Times New Roman"/>
      <w:sz w:val="20"/>
      <w:szCs w:val="20"/>
    </w:rPr>
  </w:style>
  <w:style w:type="character" w:styleId="Siln">
    <w:name w:val="Strong"/>
    <w:uiPriority w:val="22"/>
    <w:qFormat/>
    <w:rsid w:val="00412F2E"/>
    <w:rPr>
      <w:b/>
      <w:bCs/>
    </w:rPr>
  </w:style>
  <w:style w:type="paragraph" w:styleId="Revize">
    <w:name w:val="Revision"/>
    <w:hidden/>
    <w:uiPriority w:val="99"/>
    <w:semiHidden/>
    <w:rsid w:val="00412F2E"/>
    <w:rPr>
      <w:rFonts w:ascii="Arial" w:eastAsia="Times New Roman" w:hAnsi="Arial"/>
      <w:lang w:eastAsia="en-US"/>
    </w:rPr>
  </w:style>
  <w:style w:type="paragraph" w:customStyle="1" w:styleId="Zkladntext21">
    <w:name w:val="Základní text 21"/>
    <w:basedOn w:val="Normln"/>
    <w:rsid w:val="00412F2E"/>
    <w:pPr>
      <w:ind w:left="851" w:hanging="851"/>
      <w:jc w:val="left"/>
    </w:pPr>
    <w:rPr>
      <w:sz w:val="21"/>
      <w:lang w:eastAsia="ar-SA"/>
    </w:rPr>
  </w:style>
</w:styles>
</file>

<file path=word/webSettings.xml><?xml version="1.0" encoding="utf-8"?>
<w:webSettings xmlns:r="http://schemas.openxmlformats.org/officeDocument/2006/relationships" xmlns:w="http://schemas.openxmlformats.org/wordprocessingml/2006/main">
  <w:divs>
    <w:div w:id="40174907">
      <w:bodyDiv w:val="1"/>
      <w:marLeft w:val="0"/>
      <w:marRight w:val="0"/>
      <w:marTop w:val="0"/>
      <w:marBottom w:val="0"/>
      <w:divBdr>
        <w:top w:val="none" w:sz="0" w:space="0" w:color="auto"/>
        <w:left w:val="none" w:sz="0" w:space="0" w:color="auto"/>
        <w:bottom w:val="none" w:sz="0" w:space="0" w:color="auto"/>
        <w:right w:val="none" w:sz="0" w:space="0" w:color="auto"/>
      </w:divBdr>
    </w:div>
    <w:div w:id="1641692916">
      <w:bodyDiv w:val="1"/>
      <w:marLeft w:val="0"/>
      <w:marRight w:val="0"/>
      <w:marTop w:val="0"/>
      <w:marBottom w:val="0"/>
      <w:divBdr>
        <w:top w:val="none" w:sz="0" w:space="0" w:color="auto"/>
        <w:left w:val="none" w:sz="0" w:space="0" w:color="auto"/>
        <w:bottom w:val="none" w:sz="0" w:space="0" w:color="auto"/>
        <w:right w:val="none" w:sz="0" w:space="0" w:color="auto"/>
      </w:divBdr>
    </w:div>
    <w:div w:id="184504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2352</Words>
  <Characters>13879</Characters>
  <Application>Microsoft Office Word</Application>
  <DocSecurity>0</DocSecurity>
  <Lines>115</Lines>
  <Paragraphs>32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EvaF</dc:creator>
  <cp:lastModifiedBy>Sekretariat</cp:lastModifiedBy>
  <cp:revision>2</cp:revision>
  <cp:lastPrinted>2018-01-17T10:22:00Z</cp:lastPrinted>
  <dcterms:created xsi:type="dcterms:W3CDTF">2018-02-02T06:48:00Z</dcterms:created>
  <dcterms:modified xsi:type="dcterms:W3CDTF">2018-02-02T06:48:00Z</dcterms:modified>
</cp:coreProperties>
</file>