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222" w:rsidRDefault="00CB4222" w:rsidP="00CB4222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15746A">
        <w:t xml:space="preserve"> - </w:t>
      </w:r>
      <w:r w:rsidR="0015746A" w:rsidRPr="00105791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53C58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Vladimír Maryška, ředitel Krajského pozemkového úřadu pro Kraj Vysočina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Fritzova 4, 58601 Jihlava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775F21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CB4222" w:rsidRDefault="00CB4222" w:rsidP="00CB4222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1004921618</w:t>
      </w:r>
    </w:p>
    <w:p w:rsidR="00CB4222" w:rsidRDefault="00CB4222" w:rsidP="00CB4222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746C63" w:rsidRDefault="00746C63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85682B" w:rsidRDefault="0085682B" w:rsidP="0085682B">
      <w:pPr>
        <w:widowControl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Kraj Vysočina</w:t>
      </w:r>
      <w:r>
        <w:rPr>
          <w:color w:val="000000"/>
          <w:sz w:val="24"/>
          <w:szCs w:val="24"/>
        </w:rPr>
        <w:t xml:space="preserve">, se sídlem v Jihlavě, Žižkova 1882/57, 587 33 Jihlava, zastoupený hejtmanem kraje MUDr. Jiřím Běhounkem, k podpisu smlouvy pověřen Ing. Libor </w:t>
      </w:r>
      <w:proofErr w:type="spellStart"/>
      <w:r>
        <w:rPr>
          <w:color w:val="000000"/>
          <w:sz w:val="24"/>
          <w:szCs w:val="24"/>
        </w:rPr>
        <w:t>Joukl</w:t>
      </w:r>
      <w:proofErr w:type="spellEnd"/>
      <w:r>
        <w:rPr>
          <w:color w:val="000000"/>
          <w:sz w:val="24"/>
          <w:szCs w:val="24"/>
        </w:rPr>
        <w:t>, náměstek hejtmana kraje pro oblast majetku, dopravy a silničního hospodářství</w:t>
      </w:r>
    </w:p>
    <w:p w:rsidR="00746C63" w:rsidRDefault="0085682B" w:rsidP="0085682B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IČO 70890749, DIČ CZ70890749</w:t>
      </w:r>
    </w:p>
    <w:p w:rsidR="0085682B" w:rsidRDefault="0085682B" w:rsidP="0085682B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k u p u j í c í ”)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746C63" w:rsidRDefault="00746C63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746C63" w:rsidRDefault="00746C63">
      <w:pPr>
        <w:pStyle w:val="para"/>
        <w:widowControl/>
      </w:pPr>
      <w:r>
        <w:t>KUPNÍ SMLOUVU</w:t>
      </w:r>
    </w:p>
    <w:p w:rsidR="00746C63" w:rsidRDefault="00746C63">
      <w:pPr>
        <w:pStyle w:val="para"/>
        <w:widowControl/>
      </w:pPr>
    </w:p>
    <w:p w:rsidR="00746C63" w:rsidRDefault="00746C63">
      <w:pPr>
        <w:pStyle w:val="para"/>
        <w:widowControl/>
      </w:pPr>
      <w:r>
        <w:t xml:space="preserve">č. </w:t>
      </w:r>
      <w:r>
        <w:rPr>
          <w:color w:val="000000"/>
        </w:rPr>
        <w:t>1004921618</w:t>
      </w:r>
    </w:p>
    <w:p w:rsidR="00746C63" w:rsidRDefault="00746C63">
      <w:pPr>
        <w:widowControl/>
        <w:rPr>
          <w:color w:val="000000"/>
          <w:sz w:val="24"/>
          <w:szCs w:val="24"/>
        </w:rPr>
      </w:pPr>
    </w:p>
    <w:p w:rsidR="00746C63" w:rsidRDefault="00746C63">
      <w:pPr>
        <w:pStyle w:val="para"/>
        <w:widowControl/>
      </w:pPr>
      <w:r>
        <w:rPr>
          <w:color w:val="000000"/>
        </w:rPr>
        <w:t>I.</w:t>
      </w:r>
    </w:p>
    <w:p w:rsidR="00746C63" w:rsidRDefault="00CF7B8B">
      <w:pPr>
        <w:pStyle w:val="vnitrniText"/>
        <w:widowControl/>
      </w:pPr>
      <w:r w:rsidRPr="00724A2B">
        <w:t>Státní pozemkový úřad jako</w:t>
      </w:r>
      <w:r w:rsidRPr="00EC3E05">
        <w:t xml:space="preserve"> </w:t>
      </w:r>
      <w:r>
        <w:t>p</w:t>
      </w:r>
      <w:r w:rsidRPr="00EC3E05">
        <w:t>rodávající je příslušný hospodařit ve smyslu zákona č.</w:t>
      </w:r>
      <w:r>
        <w:t> </w:t>
      </w:r>
      <w:r w:rsidRPr="00EC3E05">
        <w:t xml:space="preserve">503/2012 Sb., </w:t>
      </w:r>
      <w:r w:rsidR="000F3560">
        <w:t>o Státním pozemkovém úřadu a o změně některých souvisejících zákonů, ve znění pozdějších předpisů</w:t>
      </w:r>
      <w:r w:rsidRPr="00EC3E05">
        <w:t>, s níže uvedeným pozemkem</w:t>
      </w:r>
      <w:r>
        <w:t xml:space="preserve"> </w:t>
      </w:r>
      <w:r w:rsidRPr="00724A2B">
        <w:t>v majetku České republiky</w:t>
      </w:r>
      <w:r>
        <w:t xml:space="preserve"> vedeným</w:t>
      </w:r>
      <w:r w:rsidR="00746C63">
        <w:t xml:space="preserve"> u Katastrálního úřadu pro Vysočinu se sídlem v Jihlavě, Katastrální pracoviště Havlíčkův Brod na LV </w:t>
      </w:r>
      <w:r w:rsidR="0001179A">
        <w:t>397</w:t>
      </w:r>
      <w:r w:rsidR="00746C63">
        <w:t>: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746C63" w:rsidRDefault="00746C63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Habry</w:t>
      </w:r>
      <w:r>
        <w:rPr>
          <w:sz w:val="20"/>
          <w:szCs w:val="20"/>
        </w:rPr>
        <w:tab/>
        <w:t>Zboží</w:t>
      </w:r>
      <w:r>
        <w:rPr>
          <w:sz w:val="20"/>
          <w:szCs w:val="20"/>
        </w:rPr>
        <w:tab/>
        <w:t>42/3</w:t>
      </w:r>
      <w:r>
        <w:rPr>
          <w:sz w:val="20"/>
          <w:szCs w:val="20"/>
        </w:rPr>
        <w:tab/>
        <w:t>zahrada</w:t>
      </w:r>
    </w:p>
    <w:p w:rsidR="00746C63" w:rsidRDefault="00746C63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746C63" w:rsidRDefault="00746C63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”pozemek”)</w:t>
      </w:r>
    </w:p>
    <w:p w:rsidR="00746C63" w:rsidRDefault="00746C63">
      <w:pPr>
        <w:widowControl/>
        <w:rPr>
          <w:sz w:val="24"/>
          <w:szCs w:val="24"/>
        </w:rPr>
      </w:pPr>
    </w:p>
    <w:p w:rsidR="00746C63" w:rsidRDefault="00746C63">
      <w:pPr>
        <w:pStyle w:val="para"/>
        <w:widowControl/>
      </w:pPr>
      <w:r>
        <w:t>II.</w:t>
      </w:r>
    </w:p>
    <w:p w:rsidR="00746C63" w:rsidRDefault="00746C63">
      <w:pPr>
        <w:pStyle w:val="vnitrniText"/>
        <w:widowControl/>
      </w:pPr>
      <w:r>
        <w:t xml:space="preserve">Tato smlouva se uzavírá podle § 11 odst. 1 zákona č. </w:t>
      </w:r>
      <w:r w:rsidR="00CF7B8B" w:rsidRPr="0056566C">
        <w:t xml:space="preserve">503/2012 Sb., </w:t>
      </w:r>
      <w:r w:rsidR="000F3560">
        <w:t xml:space="preserve">o Státním pozemkovém úřadu a o změně některých souvisejících zákonů, </w:t>
      </w:r>
      <w:r w:rsidR="007252B2" w:rsidRPr="00E26F89">
        <w:t xml:space="preserve">ve znění účinném ke dni </w:t>
      </w:r>
      <w:proofErr w:type="gramStart"/>
      <w:r w:rsidR="007252B2" w:rsidRPr="00E26F89">
        <w:t>31.7.2016</w:t>
      </w:r>
      <w:proofErr w:type="gramEnd"/>
      <w:r w:rsidR="007252B2" w:rsidRPr="00E26F89">
        <w:t xml:space="preserve"> (viz. přechodná ustanovení Čl.</w:t>
      </w:r>
      <w:r w:rsidR="0085682B">
        <w:t xml:space="preserve"> </w:t>
      </w:r>
      <w:r w:rsidR="007252B2" w:rsidRPr="00E26F89">
        <w:t>II zákona č. 185/2016 Sb.).</w:t>
      </w:r>
    </w:p>
    <w:p w:rsidR="0085682B" w:rsidRDefault="0085682B">
      <w:pPr>
        <w:pStyle w:val="vnitrniText"/>
        <w:widowControl/>
      </w:pPr>
    </w:p>
    <w:p w:rsidR="00746C63" w:rsidRDefault="00746C63">
      <w:pPr>
        <w:pStyle w:val="para"/>
        <w:widowControl/>
      </w:pPr>
      <w:r>
        <w:rPr>
          <w:color w:val="000000"/>
        </w:rPr>
        <w:t>III.</w:t>
      </w:r>
    </w:p>
    <w:p w:rsidR="00746C63" w:rsidRDefault="00746C63">
      <w:pPr>
        <w:pStyle w:val="vnitrniText"/>
        <w:widowControl/>
      </w:pPr>
      <w:r>
        <w:t>Prodávající touto smlouvou prodává kupujícímu pozemek specifikovaný v čl. I. této smlouvy a ten jej, ve stavu v jakém se nachází ke dni podpisu smlouvy, kupuje. Vlastnické právo k pozemku přechází na kupujícího vkladem do katastru nemovitostí na základě této smlouvy.</w:t>
      </w:r>
    </w:p>
    <w:p w:rsidR="00746C63" w:rsidRDefault="00746C63">
      <w:pPr>
        <w:pStyle w:val="vnitrniText"/>
        <w:widowControl/>
        <w:jc w:val="left"/>
        <w:rPr>
          <w:b/>
          <w:bCs/>
          <w:color w:val="000000"/>
        </w:rPr>
      </w:pPr>
    </w:p>
    <w:p w:rsidR="0085682B" w:rsidRDefault="0085682B">
      <w:pPr>
        <w:pStyle w:val="vnitrniText"/>
        <w:widowControl/>
        <w:jc w:val="left"/>
        <w:rPr>
          <w:b/>
          <w:bCs/>
          <w:color w:val="000000"/>
        </w:rPr>
      </w:pPr>
    </w:p>
    <w:p w:rsidR="00746C63" w:rsidRDefault="00746C63">
      <w:pPr>
        <w:pStyle w:val="para"/>
        <w:widowControl/>
      </w:pPr>
      <w:r>
        <w:lastRenderedPageBreak/>
        <w:t>IV.</w:t>
      </w: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Katastrální</w:t>
            </w:r>
          </w:p>
          <w:p w:rsidR="001873DB" w:rsidRDefault="001873DB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Kupní cena</w:t>
            </w:r>
          </w:p>
        </w:tc>
      </w:tr>
      <w:tr w:rsidR="001873D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Zboží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42/3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89 288,00 Kč*</w:t>
            </w:r>
          </w:p>
        </w:tc>
      </w:tr>
    </w:tbl>
    <w:p w:rsidR="001873DB" w:rsidRDefault="001873DB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Default="001873DB">
            <w:pPr>
              <w:widowControl/>
              <w:jc w:val="center"/>
            </w:pPr>
            <w:r>
              <w:t>89 288,00 Kč</w:t>
            </w:r>
          </w:p>
        </w:tc>
      </w:tr>
    </w:tbl>
    <w:p w:rsidR="001873DB" w:rsidRDefault="001873DB" w:rsidP="001873DB">
      <w:pPr>
        <w:widowControl/>
        <w:tabs>
          <w:tab w:val="left" w:pos="426"/>
        </w:tabs>
        <w:ind w:left="-142"/>
        <w:rPr>
          <w:sz w:val="18"/>
          <w:szCs w:val="18"/>
        </w:rPr>
      </w:pPr>
      <w:r w:rsidRPr="008A62B0">
        <w:rPr>
          <w:sz w:val="18"/>
          <w:szCs w:val="18"/>
        </w:rPr>
        <w:t xml:space="preserve">* Kupní cena pozemku je kupní cenou sníženou v souladu s </w:t>
      </w:r>
      <w:r w:rsidR="00BE4DDF" w:rsidRPr="00AF3293">
        <w:rPr>
          <w:sz w:val="18"/>
          <w:szCs w:val="18"/>
        </w:rPr>
        <w:t>§17 odst.</w:t>
      </w:r>
      <w:r w:rsidR="00BE4DDF">
        <w:rPr>
          <w:sz w:val="18"/>
          <w:szCs w:val="18"/>
        </w:rPr>
        <w:t xml:space="preserve"> </w:t>
      </w:r>
      <w:r w:rsidR="00BE4DDF" w:rsidRPr="00AF3293">
        <w:rPr>
          <w:sz w:val="18"/>
          <w:szCs w:val="18"/>
        </w:rPr>
        <w:t>2 zákona č. 503/2012</w:t>
      </w:r>
      <w:r w:rsidRPr="008A62B0">
        <w:rPr>
          <w:sz w:val="18"/>
          <w:szCs w:val="18"/>
        </w:rPr>
        <w:t>.</w:t>
      </w:r>
    </w:p>
    <w:p w:rsidR="0085682B" w:rsidRDefault="0085682B" w:rsidP="001873DB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1873DB" w:rsidRDefault="001873DB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1873DB" w:rsidRDefault="001873DB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3) K pozemku prodávanému touto smlouvou má stát ze zákona podle </w:t>
      </w:r>
      <w:r w:rsidR="00C8341E" w:rsidRPr="00BF4B98">
        <w:rPr>
          <w:sz w:val="24"/>
          <w:szCs w:val="24"/>
        </w:rPr>
        <w:t>§ 15 zákona č. 503/2012 Sb., o Státním pozemkovém úřadu</w:t>
      </w:r>
      <w:r w:rsidR="00C8341E">
        <w:rPr>
          <w:sz w:val="24"/>
          <w:szCs w:val="24"/>
        </w:rPr>
        <w:t>,</w:t>
      </w:r>
      <w:r>
        <w:rPr>
          <w:sz w:val="24"/>
          <w:szCs w:val="24"/>
        </w:rPr>
        <w:t xml:space="preserve"> předkupní právo jako právo věcné. Smluvní strany smlouvy prohlašují, že vznik tohoto práva není sporný ani pochybný. V případě uvažovaného zcizení je kupující povinen státu nabídnout takovýto pozemek ke koupi za cenu</w:t>
      </w:r>
      <w:r w:rsidR="00B71151">
        <w:rPr>
          <w:sz w:val="24"/>
          <w:szCs w:val="24"/>
        </w:rPr>
        <w:t>,</w:t>
      </w:r>
      <w:r>
        <w:rPr>
          <w:sz w:val="24"/>
          <w:szCs w:val="24"/>
        </w:rPr>
        <w:t xml:space="preserve"> za kterou jej získal od prodávajícího.</w:t>
      </w:r>
    </w:p>
    <w:p w:rsidR="001873DB" w:rsidRDefault="001873D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4) Pozemek, na němž je státem uplatněno předkupní právo nesmí kupující učinit předmětem zástavního práva</w:t>
      </w:r>
      <w:r w:rsidR="00A552F8" w:rsidRPr="00A552F8">
        <w:rPr>
          <w:sz w:val="24"/>
          <w:szCs w:val="24"/>
        </w:rPr>
        <w:t>, s výjimkou zástavního práva na poskytnutí bankovního úvěru na zaplacení celé kupní ceny.</w:t>
      </w:r>
    </w:p>
    <w:p w:rsidR="001873DB" w:rsidRDefault="001873DB">
      <w:pPr>
        <w:widowControl/>
        <w:tabs>
          <w:tab w:val="left" w:pos="426"/>
        </w:tabs>
        <w:jc w:val="both"/>
      </w:pPr>
      <w:r>
        <w:rPr>
          <w:sz w:val="24"/>
          <w:szCs w:val="24"/>
        </w:rPr>
        <w:tab/>
        <w:t>5) Jestliže kupující poruší omezení stanovené v bodu 4) tohoto článku, zavazuje se za každé jednotlivé porušení zaplatit prodávajícímu smluvní pokutu ve výši 10% z kupní ceny pozemku.</w:t>
      </w:r>
    </w:p>
    <w:p w:rsidR="00CD49BB" w:rsidRDefault="00CD49BB">
      <w:pPr>
        <w:widowControl/>
        <w:tabs>
          <w:tab w:val="left" w:pos="426"/>
        </w:tabs>
        <w:jc w:val="both"/>
      </w:pPr>
    </w:p>
    <w:p w:rsidR="00746C63" w:rsidRDefault="00746C63">
      <w:pPr>
        <w:pStyle w:val="para"/>
        <w:widowControl/>
      </w:pPr>
      <w:r>
        <w:t>V.</w:t>
      </w:r>
    </w:p>
    <w:p w:rsidR="00746C63" w:rsidRDefault="00746C63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8E67C2" w:rsidRDefault="008E67C2" w:rsidP="008E67C2">
      <w:pPr>
        <w:ind w:firstLine="708"/>
        <w:jc w:val="both"/>
        <w:rPr>
          <w:sz w:val="24"/>
          <w:szCs w:val="24"/>
        </w:rPr>
      </w:pPr>
      <w:r w:rsidRPr="008E67C2">
        <w:rPr>
          <w:bCs/>
          <w:sz w:val="24"/>
          <w:szCs w:val="24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Default="0085682B">
      <w:pPr>
        <w:pStyle w:val="vnitrniText"/>
        <w:widowControl/>
      </w:pPr>
      <w:r>
        <w:t xml:space="preserve">2) </w:t>
      </w:r>
      <w:r w:rsidR="00746C63">
        <w:t>Prodávaný pozemek není zatížen užívacími právy třetích osob.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VI.</w:t>
      </w:r>
    </w:p>
    <w:p w:rsidR="00746C63" w:rsidRDefault="00746C63">
      <w:pPr>
        <w:pStyle w:val="vnitrniText"/>
        <w:widowControl/>
        <w:rPr>
          <w:color w:val="000000"/>
        </w:rPr>
      </w:pPr>
      <w: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11459A">
        <w:t>současně u katastrálního úřadu podá návrh na vklad</w:t>
      </w:r>
      <w:r>
        <w:t xml:space="preserve"> předkupního práva k prodávanému pozemku</w:t>
      </w:r>
      <w:r>
        <w:rPr>
          <w:color w:val="000000"/>
        </w:rPr>
        <w:t xml:space="preserve">. </w:t>
      </w:r>
    </w:p>
    <w:p w:rsidR="00CF7B8B" w:rsidRDefault="00CF7B8B" w:rsidP="00CF7B8B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CF7B8B" w:rsidRDefault="00CF7B8B" w:rsidP="00CF7B8B">
      <w:pPr>
        <w:pStyle w:val="vnitrniText"/>
        <w:widowControl/>
      </w:pPr>
      <w:r>
        <w:t xml:space="preserve">3) </w:t>
      </w:r>
      <w:r w:rsidR="0011459A" w:rsidRPr="00831AF0">
        <w:rPr>
          <w:bCs/>
        </w:rPr>
        <w:t>Smluvní strany se ve smyslu zákona č. 89/2012 Sb., občanský zákoník, dohodly, že poplatníkem daně z nabytí převáděn</w:t>
      </w:r>
      <w:r w:rsidR="0011459A">
        <w:rPr>
          <w:bCs/>
        </w:rPr>
        <w:t>é</w:t>
      </w:r>
      <w:r w:rsidR="0011459A" w:rsidRPr="00831AF0">
        <w:rPr>
          <w:bCs/>
        </w:rPr>
        <w:t xml:space="preserve"> nemovitost</w:t>
      </w:r>
      <w:r w:rsidR="0011459A">
        <w:rPr>
          <w:bCs/>
        </w:rPr>
        <w:t>i</w:t>
      </w:r>
      <w:r w:rsidR="0011459A" w:rsidRPr="00831AF0">
        <w:rPr>
          <w:bCs/>
        </w:rPr>
        <w:t xml:space="preserve"> vyplývající ze zákonného opatření senátu č. 340/2013 Sb., o dani z nabytí nemovitých věcí, je kupující.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</w:pPr>
      <w:r>
        <w:t>VII.</w:t>
      </w:r>
    </w:p>
    <w:p w:rsidR="00746C63" w:rsidRDefault="00746C63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746C63" w:rsidRDefault="00746C63">
      <w:pPr>
        <w:pStyle w:val="vnitrniText"/>
        <w:widowControl/>
      </w:pPr>
      <w:r>
        <w:t>2) Tato smlouva je vyhotovena ve 3 stejnopisech, z nichž každý má platnost originálu. Kupující obdrží 1 stejnopis a ostatní jsou určeny pro prodávajícího.</w:t>
      </w:r>
    </w:p>
    <w:p w:rsidR="00412D61" w:rsidRDefault="00412D61" w:rsidP="00412D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7252B2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7252B2">
        <w:rPr>
          <w:sz w:val="24"/>
          <w:szCs w:val="24"/>
        </w:rPr>
        <w:t>zákona č.</w:t>
      </w:r>
      <w:r w:rsidR="0085682B">
        <w:rPr>
          <w:sz w:val="24"/>
          <w:szCs w:val="24"/>
        </w:rPr>
        <w:t> </w:t>
      </w:r>
      <w:r w:rsidR="007252B2">
        <w:rPr>
          <w:sz w:val="24"/>
          <w:szCs w:val="24"/>
        </w:rPr>
        <w:t>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412D61" w:rsidRDefault="00412D61" w:rsidP="00412D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</w:t>
      </w:r>
      <w:r w:rsidRPr="00A31C3B">
        <w:rPr>
          <w:sz w:val="24"/>
          <w:szCs w:val="24"/>
        </w:rPr>
        <w:lastRenderedPageBreak/>
        <w:t xml:space="preserve">smluv, Státní pozemkový úřad zajistí její uveřejnění </w:t>
      </w:r>
      <w:r w:rsidR="007252B2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746C63" w:rsidRDefault="00746C63">
      <w:pPr>
        <w:pStyle w:val="vnitrniText"/>
        <w:widowControl/>
      </w:pPr>
    </w:p>
    <w:p w:rsidR="00746C63" w:rsidRDefault="00746C63">
      <w:pPr>
        <w:pStyle w:val="para"/>
        <w:widowControl/>
        <w:rPr>
          <w:b w:val="0"/>
          <w:bCs w:val="0"/>
        </w:rPr>
      </w:pPr>
      <w:r>
        <w:t>VIII.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prodávaného pozemku a prohlašuje, že prodávaný pozemek není vyloučen z převodu podle </w:t>
      </w:r>
      <w:r w:rsidR="00CF7B8B" w:rsidRPr="00B56780">
        <w:rPr>
          <w:sz w:val="24"/>
          <w:szCs w:val="24"/>
        </w:rPr>
        <w:t xml:space="preserve">§ 6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806FD6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převáděnému pozemku splňuje zákonem stanovené podmínky pro to, aby na něho mohl být podle § 11 odst. 1 zákona č. </w:t>
      </w:r>
      <w:r w:rsidR="00CF7B8B" w:rsidRPr="00B56780">
        <w:rPr>
          <w:sz w:val="24"/>
          <w:szCs w:val="24"/>
        </w:rPr>
        <w:t xml:space="preserve">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 w:rsidR="0085682B">
        <w:rPr>
          <w:sz w:val="24"/>
          <w:szCs w:val="24"/>
        </w:rPr>
        <w:t>, převeden.</w:t>
      </w:r>
    </w:p>
    <w:p w:rsidR="00746C63" w:rsidRDefault="00F24B49">
      <w:pPr>
        <w:widowControl/>
        <w:ind w:firstLine="426"/>
        <w:jc w:val="both"/>
      </w:pPr>
      <w:r>
        <w:rPr>
          <w:sz w:val="24"/>
          <w:szCs w:val="24"/>
        </w:rPr>
        <w:t>Kupující prohlašuje, že nabytí pozemků odsouhlasilo zastupitelstvo Kraje Vysočina dne</w:t>
      </w:r>
      <w:r w:rsidR="0085682B">
        <w:rPr>
          <w:sz w:val="24"/>
          <w:szCs w:val="24"/>
        </w:rPr>
        <w:t xml:space="preserve"> 13. 9. 2016</w:t>
      </w:r>
      <w:r w:rsidR="00B9626F">
        <w:rPr>
          <w:sz w:val="24"/>
          <w:szCs w:val="24"/>
        </w:rPr>
        <w:t xml:space="preserve"> usnesením č. 0432</w:t>
      </w:r>
      <w:r w:rsidR="0085682B">
        <w:rPr>
          <w:sz w:val="24"/>
          <w:szCs w:val="24"/>
        </w:rPr>
        <w:t>/05/2016/ZK</w:t>
      </w:r>
      <w:r w:rsidR="00746C63">
        <w:t xml:space="preserve">. </w:t>
      </w:r>
    </w:p>
    <w:p w:rsidR="007252B2" w:rsidRDefault="007252B2">
      <w:pPr>
        <w:widowControl/>
        <w:ind w:firstLine="426"/>
        <w:jc w:val="both"/>
      </w:pPr>
      <w:r w:rsidRPr="00D4440D">
        <w:rPr>
          <w:sz w:val="24"/>
          <w:szCs w:val="24"/>
        </w:rPr>
        <w:t>Smluvní strany prohlašují, že nejpozději ke dni 1. 8. 2016 byly splněny zákonné podmínky pro uplatnění nároku na převod, které jsou stanoveny zákonem č. 503/2012 Sb., ve znění účinném do 31.</w:t>
      </w:r>
      <w:r w:rsidR="00B9626F">
        <w:rPr>
          <w:sz w:val="24"/>
          <w:szCs w:val="24"/>
        </w:rPr>
        <w:t xml:space="preserve"> </w:t>
      </w:r>
      <w:r w:rsidRPr="00D4440D">
        <w:rPr>
          <w:sz w:val="24"/>
          <w:szCs w:val="24"/>
        </w:rPr>
        <w:t>7.</w:t>
      </w:r>
      <w:r w:rsidR="00B9626F">
        <w:rPr>
          <w:sz w:val="24"/>
          <w:szCs w:val="24"/>
        </w:rPr>
        <w:t xml:space="preserve"> </w:t>
      </w:r>
      <w:r w:rsidRPr="00D4440D">
        <w:rPr>
          <w:sz w:val="24"/>
          <w:szCs w:val="24"/>
        </w:rPr>
        <w:t>2016.</w:t>
      </w:r>
    </w:p>
    <w:p w:rsidR="00CF7B8B" w:rsidRDefault="00746C63" w:rsidP="00CF7B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CF7B8B">
        <w:rPr>
          <w:sz w:val="24"/>
          <w:szCs w:val="24"/>
        </w:rPr>
        <w:t xml:space="preserve"> </w:t>
      </w:r>
    </w:p>
    <w:p w:rsidR="00746C63" w:rsidRDefault="00CF7B8B" w:rsidP="00CF7B8B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prohlašuje, že splňuje zákonné podmínky ve smyslu § 16 odst. 1 zákona č. 503/2012 Sb., </w:t>
      </w:r>
      <w:r w:rsidR="000F3560">
        <w:rPr>
          <w:sz w:val="24"/>
          <w:szCs w:val="24"/>
        </w:rPr>
        <w:t xml:space="preserve">o Státním pozemkovém úřadu a o změně některých souvisejících zákonů, </w:t>
      </w:r>
      <w:r w:rsidR="007252B2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746C63" w:rsidRDefault="00746C63" w:rsidP="00CF7B8B">
      <w:pPr>
        <w:widowControl/>
        <w:ind w:firstLine="426"/>
        <w:jc w:val="both"/>
        <w:rPr>
          <w:sz w:val="24"/>
          <w:szCs w:val="24"/>
        </w:rPr>
      </w:pPr>
    </w:p>
    <w:p w:rsidR="00746C63" w:rsidRDefault="00746C63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746C63" w:rsidRDefault="00746C63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Jihlavě dne </w:t>
      </w:r>
      <w:proofErr w:type="gramStart"/>
      <w:r w:rsidR="006229CD">
        <w:rPr>
          <w:sz w:val="24"/>
          <w:szCs w:val="24"/>
        </w:rPr>
        <w:t>12.10.2016</w:t>
      </w:r>
      <w:proofErr w:type="gramEnd"/>
      <w:r>
        <w:rPr>
          <w:sz w:val="24"/>
          <w:szCs w:val="24"/>
        </w:rPr>
        <w:tab/>
        <w:t xml:space="preserve">V </w:t>
      </w:r>
      <w:r w:rsidR="0085682B">
        <w:rPr>
          <w:sz w:val="24"/>
          <w:szCs w:val="24"/>
        </w:rPr>
        <w:t>Jihlavě</w:t>
      </w:r>
      <w:r>
        <w:rPr>
          <w:sz w:val="24"/>
          <w:szCs w:val="24"/>
        </w:rPr>
        <w:t xml:space="preserve"> dne </w:t>
      </w:r>
      <w:r w:rsidR="006229CD">
        <w:rPr>
          <w:sz w:val="24"/>
          <w:szCs w:val="24"/>
        </w:rPr>
        <w:t>11.10.2016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............................................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Kraj Vysočina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</w:r>
      <w:r w:rsidR="0085682B">
        <w:rPr>
          <w:sz w:val="24"/>
          <w:szCs w:val="24"/>
        </w:rPr>
        <w:t>náměstek hejtmana kraje pro oblast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Kraj Vysočina</w:t>
      </w:r>
      <w:r>
        <w:rPr>
          <w:sz w:val="24"/>
          <w:szCs w:val="24"/>
        </w:rPr>
        <w:tab/>
      </w:r>
      <w:r w:rsidR="0085682B">
        <w:rPr>
          <w:sz w:val="24"/>
          <w:szCs w:val="24"/>
        </w:rPr>
        <w:t>majetku, dopravy a silničního hospodářství</w:t>
      </w:r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Vladimír Maryška</w:t>
      </w:r>
      <w:r>
        <w:rPr>
          <w:sz w:val="24"/>
          <w:szCs w:val="24"/>
        </w:rPr>
        <w:tab/>
      </w:r>
      <w:r w:rsidR="0085682B">
        <w:rPr>
          <w:sz w:val="24"/>
          <w:szCs w:val="24"/>
        </w:rPr>
        <w:t xml:space="preserve">Ing. Libor </w:t>
      </w:r>
      <w:proofErr w:type="spellStart"/>
      <w:r w:rsidR="0085682B">
        <w:rPr>
          <w:sz w:val="24"/>
          <w:szCs w:val="24"/>
        </w:rPr>
        <w:t>Joukl</w:t>
      </w:r>
      <w:proofErr w:type="spellEnd"/>
    </w:p>
    <w:p w:rsidR="00746C63" w:rsidRDefault="00746C63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  <w:r w:rsidR="0085682B">
        <w:rPr>
          <w:sz w:val="24"/>
          <w:szCs w:val="24"/>
        </w:rPr>
        <w:t>kupující</w:t>
      </w:r>
    </w:p>
    <w:p w:rsidR="00746C63" w:rsidRDefault="00746C63">
      <w:pPr>
        <w:widowControl/>
      </w:pPr>
    </w:p>
    <w:p w:rsidR="00746C63" w:rsidRDefault="00746C63" w:rsidP="0085682B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1D0844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1887718</w:t>
      </w:r>
      <w:r>
        <w:rPr>
          <w:color w:val="000000"/>
          <w:sz w:val="24"/>
          <w:szCs w:val="24"/>
        </w:rPr>
        <w:br/>
      </w:r>
    </w:p>
    <w:p w:rsidR="004C0CB6" w:rsidRPr="00C9419D" w:rsidRDefault="004C0CB6" w:rsidP="004C0CB6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4C0CB6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Kraj Vysočina</w:t>
      </w:r>
    </w:p>
    <w:p w:rsidR="004C0CB6" w:rsidRPr="00C9419D" w:rsidRDefault="004C0CB6" w:rsidP="004C0CB6">
      <w:pPr>
        <w:widowControl/>
        <w:rPr>
          <w:sz w:val="24"/>
          <w:szCs w:val="24"/>
        </w:rPr>
      </w:pPr>
      <w:r>
        <w:rPr>
          <w:sz w:val="24"/>
          <w:szCs w:val="24"/>
        </w:rPr>
        <w:t>Ing. Alena Procházková</w:t>
      </w:r>
    </w:p>
    <w:p w:rsidR="004C0CB6" w:rsidRDefault="004C0CB6" w:rsidP="004C0CB6">
      <w:pPr>
        <w:widowControl/>
        <w:rPr>
          <w:sz w:val="24"/>
          <w:szCs w:val="24"/>
        </w:rPr>
      </w:pPr>
    </w:p>
    <w:p w:rsidR="0005201B" w:rsidRDefault="0005201B" w:rsidP="0005201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C0CB6" w:rsidRPr="00C9419D" w:rsidRDefault="004C0CB6" w:rsidP="004C0CB6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4C0CB6" w:rsidRPr="0085682B" w:rsidRDefault="004C0CB6">
      <w:pPr>
        <w:widowControl/>
        <w:tabs>
          <w:tab w:val="left" w:pos="120"/>
        </w:tabs>
        <w:jc w:val="both"/>
        <w:rPr>
          <w:sz w:val="16"/>
          <w:szCs w:val="16"/>
        </w:rPr>
      </w:pPr>
    </w:p>
    <w:p w:rsidR="00746C63" w:rsidRDefault="00746C63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Ilona Fichtnerová</w:t>
      </w:r>
    </w:p>
    <w:p w:rsidR="00746C63" w:rsidRDefault="00746C63">
      <w:pPr>
        <w:widowControl/>
        <w:jc w:val="both"/>
        <w:rPr>
          <w:sz w:val="24"/>
          <w:szCs w:val="24"/>
        </w:rPr>
      </w:pPr>
    </w:p>
    <w:p w:rsidR="00746C63" w:rsidRDefault="00746C63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412D61" w:rsidRPr="00A31C3B" w:rsidRDefault="00746C63" w:rsidP="00412D6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>podpis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 xml:space="preserve">Tato smlouva byla uveřejněna </w:t>
      </w:r>
      <w:r w:rsidR="007252B2">
        <w:rPr>
          <w:sz w:val="24"/>
          <w:szCs w:val="24"/>
        </w:rPr>
        <w:t>v Registru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smluv, vedeném dle zákona č. 340/2015 Sb.,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12D61" w:rsidRPr="00A31C3B" w:rsidRDefault="00412D61" w:rsidP="00412D61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412D61" w:rsidRPr="00A31C3B" w:rsidRDefault="00412D61" w:rsidP="00412D61">
      <w:pPr>
        <w:jc w:val="both"/>
        <w:rPr>
          <w:i/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7B3D5D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</w:p>
    <w:p w:rsidR="007B3D5D" w:rsidRPr="00A31C3B" w:rsidRDefault="007B3D5D" w:rsidP="007B3D5D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7B3D5D" w:rsidRDefault="007B3D5D" w:rsidP="007B3D5D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412D61" w:rsidRPr="00A31C3B" w:rsidRDefault="00412D61" w:rsidP="00412D61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746C63" w:rsidRDefault="00746C63">
      <w:pPr>
        <w:widowControl/>
      </w:pPr>
    </w:p>
    <w:sectPr w:rsidR="00746C63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82B" w:rsidRDefault="0085682B">
      <w:r>
        <w:separator/>
      </w:r>
    </w:p>
  </w:endnote>
  <w:endnote w:type="continuationSeparator" w:id="0">
    <w:p w:rsidR="0085682B" w:rsidRDefault="0085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82B" w:rsidRDefault="0085682B">
      <w:r>
        <w:separator/>
      </w:r>
    </w:p>
  </w:footnote>
  <w:footnote w:type="continuationSeparator" w:id="0">
    <w:p w:rsidR="0085682B" w:rsidRDefault="00856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6C63"/>
    <w:rsid w:val="0001179A"/>
    <w:rsid w:val="0005201B"/>
    <w:rsid w:val="000819CE"/>
    <w:rsid w:val="000F3560"/>
    <w:rsid w:val="00105791"/>
    <w:rsid w:val="0011459A"/>
    <w:rsid w:val="0015746A"/>
    <w:rsid w:val="001873DB"/>
    <w:rsid w:val="001D0844"/>
    <w:rsid w:val="002055A2"/>
    <w:rsid w:val="00253C58"/>
    <w:rsid w:val="002750DE"/>
    <w:rsid w:val="00412D61"/>
    <w:rsid w:val="0043604A"/>
    <w:rsid w:val="004C0CB6"/>
    <w:rsid w:val="004D056F"/>
    <w:rsid w:val="0056566C"/>
    <w:rsid w:val="006229CD"/>
    <w:rsid w:val="00625710"/>
    <w:rsid w:val="00694205"/>
    <w:rsid w:val="006D14B0"/>
    <w:rsid w:val="006F4721"/>
    <w:rsid w:val="0070116E"/>
    <w:rsid w:val="00724A2B"/>
    <w:rsid w:val="007252B2"/>
    <w:rsid w:val="00746C63"/>
    <w:rsid w:val="00775F21"/>
    <w:rsid w:val="007B3D5D"/>
    <w:rsid w:val="007E3A0A"/>
    <w:rsid w:val="00806FD6"/>
    <w:rsid w:val="00811E34"/>
    <w:rsid w:val="00831AF0"/>
    <w:rsid w:val="0085682B"/>
    <w:rsid w:val="00881E28"/>
    <w:rsid w:val="008A62B0"/>
    <w:rsid w:val="008E67C2"/>
    <w:rsid w:val="00944C26"/>
    <w:rsid w:val="0098093E"/>
    <w:rsid w:val="00A31C3B"/>
    <w:rsid w:val="00A552F8"/>
    <w:rsid w:val="00A807B7"/>
    <w:rsid w:val="00A92B9F"/>
    <w:rsid w:val="00AB397A"/>
    <w:rsid w:val="00AF3293"/>
    <w:rsid w:val="00B56780"/>
    <w:rsid w:val="00B71151"/>
    <w:rsid w:val="00B9626F"/>
    <w:rsid w:val="00BE4DDF"/>
    <w:rsid w:val="00BF4B98"/>
    <w:rsid w:val="00C70A46"/>
    <w:rsid w:val="00C8341E"/>
    <w:rsid w:val="00C9419D"/>
    <w:rsid w:val="00CB4222"/>
    <w:rsid w:val="00CD49BB"/>
    <w:rsid w:val="00CF7B8B"/>
    <w:rsid w:val="00D4440D"/>
    <w:rsid w:val="00DB23D0"/>
    <w:rsid w:val="00E26F89"/>
    <w:rsid w:val="00EC3E05"/>
    <w:rsid w:val="00F2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theme="majorBidi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626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1127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7909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fichtnerovai</dc:creator>
  <cp:lastModifiedBy>fichtnerovai</cp:lastModifiedBy>
  <cp:revision>4</cp:revision>
  <cp:lastPrinted>2016-10-10T04:24:00Z</cp:lastPrinted>
  <dcterms:created xsi:type="dcterms:W3CDTF">2016-09-08T04:03:00Z</dcterms:created>
  <dcterms:modified xsi:type="dcterms:W3CDTF">2016-10-24T07:14:00Z</dcterms:modified>
</cp:coreProperties>
</file>