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Layout w:type="fixed"/>
        <w:tblCellMar>
          <w:left w:w="0" w:type="dxa"/>
          <w:right w:w="0" w:type="dxa"/>
        </w:tblCellMar>
        <w:tblLook w:val="04A0" w:firstRow="1" w:lastRow="0" w:firstColumn="1" w:lastColumn="0" w:noHBand="0" w:noVBand="1"/>
      </w:tblPr>
      <w:tblGrid>
        <w:gridCol w:w="630"/>
        <w:gridCol w:w="9009"/>
      </w:tblGrid>
      <w:tr w:rsidR="002B1347" w:rsidRPr="009A791B" w:rsidTr="009E2140">
        <w:trPr>
          <w:jc w:val="center"/>
        </w:trPr>
        <w:tc>
          <w:tcPr>
            <w:tcW w:w="9639" w:type="dxa"/>
            <w:gridSpan w:val="2"/>
            <w:noWrap/>
            <w:tcMar>
              <w:left w:w="0" w:type="dxa"/>
              <w:right w:w="0" w:type="dxa"/>
            </w:tcMar>
          </w:tcPr>
          <w:p w:rsidR="002B1347" w:rsidRPr="0076203A" w:rsidRDefault="002B1347" w:rsidP="009E2140">
            <w:pPr>
              <w:ind w:left="0" w:firstLine="0"/>
              <w:rPr>
                <w:rFonts w:eastAsia="ArialMT"/>
                <w:sz w:val="14"/>
              </w:rPr>
            </w:pPr>
            <w:bookmarkStart w:id="0" w:name="ceska"/>
            <w:bookmarkStart w:id="1" w:name="_GoBack"/>
            <w:bookmarkEnd w:id="1"/>
            <w:r w:rsidRPr="0076203A">
              <w:rPr>
                <w:rFonts w:eastAsia="ArialMT"/>
                <w:sz w:val="14"/>
              </w:rPr>
              <w:t>Toto Oznámení o provádění platebního styku (dále jen „Oznámení“) představuje Oznámení ve smyslu Všeobecných obchodních podmínek Banky (dále jen „VOP“) a stanoví podmínky poskytování níže uvedených služeb platebního styku, zejména lhůty pro provádění platebních transakcí, není-li v příslušných Produktových podmínkách stanoveno jinak. Klient je povinen se s Oznámením seznámit a dodržovat je.</w:t>
            </w:r>
          </w:p>
          <w:p w:rsidR="002B1347" w:rsidRPr="0076203A" w:rsidRDefault="002B1347" w:rsidP="009E2140">
            <w:pPr>
              <w:rPr>
                <w:sz w:val="14"/>
              </w:rPr>
            </w:pPr>
          </w:p>
          <w:p w:rsidR="002B1347" w:rsidRPr="0076203A" w:rsidRDefault="002B1347" w:rsidP="009E2140">
            <w:pPr>
              <w:ind w:left="0" w:firstLine="0"/>
              <w:rPr>
                <w:sz w:val="14"/>
              </w:rPr>
            </w:pPr>
            <w:r w:rsidRPr="0076203A">
              <w:rPr>
                <w:sz w:val="14"/>
              </w:rPr>
              <w:t>Oznámení obsahuje tyto části:</w:t>
            </w:r>
          </w:p>
          <w:p w:rsidR="002B1347" w:rsidRPr="0076203A" w:rsidRDefault="002B1347" w:rsidP="009E2140">
            <w:pPr>
              <w:numPr>
                <w:ilvl w:val="0"/>
                <w:numId w:val="3"/>
              </w:numPr>
              <w:ind w:left="227" w:hanging="227"/>
              <w:rPr>
                <w:sz w:val="14"/>
              </w:rPr>
            </w:pPr>
            <w:r w:rsidRPr="0076203A">
              <w:rPr>
                <w:sz w:val="14"/>
              </w:rPr>
              <w:t>Společná ustanovení</w:t>
            </w:r>
          </w:p>
          <w:p w:rsidR="002B1347" w:rsidRPr="0076203A" w:rsidRDefault="002B1347" w:rsidP="009E2140">
            <w:pPr>
              <w:numPr>
                <w:ilvl w:val="0"/>
                <w:numId w:val="3"/>
              </w:numPr>
              <w:ind w:left="227" w:hanging="227"/>
              <w:rPr>
                <w:sz w:val="14"/>
              </w:rPr>
            </w:pPr>
            <w:r w:rsidRPr="0076203A">
              <w:rPr>
                <w:sz w:val="14"/>
              </w:rPr>
              <w:t>Hotovostní platební styk</w:t>
            </w:r>
          </w:p>
          <w:p w:rsidR="002B1347" w:rsidRPr="0076203A" w:rsidRDefault="002B1347" w:rsidP="009E2140">
            <w:pPr>
              <w:numPr>
                <w:ilvl w:val="0"/>
                <w:numId w:val="3"/>
              </w:numPr>
              <w:ind w:left="227" w:hanging="227"/>
              <w:rPr>
                <w:sz w:val="14"/>
              </w:rPr>
            </w:pPr>
            <w:r w:rsidRPr="0076203A">
              <w:rPr>
                <w:sz w:val="14"/>
              </w:rPr>
              <w:t>Bezhotovostní platební styk</w:t>
            </w:r>
          </w:p>
          <w:p w:rsidR="002B1347" w:rsidRPr="0076203A" w:rsidRDefault="002B1347" w:rsidP="009E2140">
            <w:pPr>
              <w:numPr>
                <w:ilvl w:val="0"/>
                <w:numId w:val="3"/>
              </w:numPr>
              <w:ind w:left="227" w:hanging="227"/>
              <w:rPr>
                <w:sz w:val="14"/>
              </w:rPr>
            </w:pPr>
            <w:r w:rsidRPr="0076203A">
              <w:rPr>
                <w:sz w:val="14"/>
              </w:rPr>
              <w:t>Platební služby poskytované prostřednictvím služeb přímého bankovnictví</w:t>
            </w:r>
          </w:p>
          <w:p w:rsidR="002B1347" w:rsidRPr="0076203A" w:rsidRDefault="002B1347" w:rsidP="009E2140">
            <w:pPr>
              <w:numPr>
                <w:ilvl w:val="0"/>
                <w:numId w:val="3"/>
              </w:numPr>
              <w:ind w:left="227" w:hanging="227"/>
              <w:rPr>
                <w:sz w:val="14"/>
              </w:rPr>
            </w:pPr>
            <w:r w:rsidRPr="0076203A">
              <w:rPr>
                <w:sz w:val="14"/>
              </w:rPr>
              <w:t>Platební služby poskytované prostřednictvím služby Expresní linka KB</w:t>
            </w:r>
          </w:p>
          <w:p w:rsidR="002B1347" w:rsidRPr="0076203A" w:rsidRDefault="002B1347" w:rsidP="009E2140">
            <w:pPr>
              <w:numPr>
                <w:ilvl w:val="0"/>
                <w:numId w:val="3"/>
              </w:numPr>
              <w:ind w:left="227" w:hanging="227"/>
              <w:rPr>
                <w:sz w:val="14"/>
              </w:rPr>
            </w:pPr>
            <w:r w:rsidRPr="0076203A">
              <w:rPr>
                <w:sz w:val="14"/>
              </w:rPr>
              <w:t>Šeky</w:t>
            </w:r>
          </w:p>
          <w:p w:rsidR="002B1347" w:rsidRPr="0076203A" w:rsidRDefault="002B1347" w:rsidP="009E2140">
            <w:pPr>
              <w:numPr>
                <w:ilvl w:val="0"/>
                <w:numId w:val="3"/>
              </w:numPr>
              <w:ind w:left="227" w:hanging="227"/>
              <w:rPr>
                <w:sz w:val="14"/>
              </w:rPr>
            </w:pPr>
            <w:r w:rsidRPr="0076203A">
              <w:rPr>
                <w:sz w:val="14"/>
              </w:rPr>
              <w:t>Závěrečná ustanovení</w:t>
            </w:r>
          </w:p>
          <w:p w:rsidR="002B1347" w:rsidRDefault="002B1347" w:rsidP="009E2140">
            <w:pPr>
              <w:ind w:left="0" w:firstLine="0"/>
              <w:rPr>
                <w:sz w:val="14"/>
              </w:rPr>
            </w:pPr>
            <w:r w:rsidRPr="0076203A">
              <w:rPr>
                <w:sz w:val="14"/>
              </w:rPr>
              <w:t>Jednotlivé části Oznámení jsou plně oddělitelné od ostatních jeho částí a lze je nezávisle na sobě měnit způsobem dle článku 31 VOP.</w:t>
            </w:r>
          </w:p>
          <w:p w:rsidR="002B1347" w:rsidRPr="009A791B" w:rsidRDefault="002B1347" w:rsidP="009E2140">
            <w:pPr>
              <w:ind w:left="0" w:firstLine="0"/>
              <w:rPr>
                <w:b/>
                <w:color w:val="FF0000"/>
                <w:sz w:val="14"/>
              </w:rPr>
            </w:pPr>
          </w:p>
        </w:tc>
      </w:tr>
      <w:tr w:rsidR="002B1347" w:rsidRPr="00737BC6"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auto"/>
            <w:tcMar>
              <w:left w:w="0" w:type="dxa"/>
              <w:right w:w="0" w:type="dxa"/>
            </w:tcMar>
            <w:vAlign w:val="center"/>
          </w:tcPr>
          <w:p w:rsidR="002B1347" w:rsidRPr="00737BC6" w:rsidRDefault="002B1347" w:rsidP="009E2140">
            <w:pPr>
              <w:autoSpaceDE w:val="0"/>
              <w:autoSpaceDN w:val="0"/>
              <w:adjustRightInd w:val="0"/>
              <w:ind w:left="426" w:hanging="426"/>
              <w:rPr>
                <w:b/>
                <w:bCs/>
                <w:sz w:val="14"/>
                <w:szCs w:val="20"/>
              </w:rPr>
            </w:pPr>
            <w:r>
              <w:rPr>
                <w:b/>
                <w:bCs/>
                <w:szCs w:val="20"/>
              </w:rPr>
              <w:t>A)</w:t>
            </w:r>
            <w:r>
              <w:rPr>
                <w:b/>
                <w:bCs/>
                <w:szCs w:val="20"/>
              </w:rPr>
              <w:tab/>
            </w:r>
            <w:r w:rsidRPr="0009065C">
              <w:rPr>
                <w:b/>
                <w:bCs/>
                <w:szCs w:val="20"/>
              </w:rPr>
              <w:t>SPOLEČNÁ UST</w:t>
            </w:r>
            <w:r>
              <w:rPr>
                <w:b/>
                <w:bCs/>
                <w:szCs w:val="20"/>
              </w:rPr>
              <w:t>A</w:t>
            </w:r>
            <w:r w:rsidRPr="0009065C">
              <w:rPr>
                <w:b/>
                <w:bCs/>
                <w:szCs w:val="20"/>
              </w:rPr>
              <w:t>NOVENÍ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ind w:left="0" w:firstLine="0"/>
              <w:rPr>
                <w:b/>
                <w:bCs/>
                <w:color w:val="FFFFFF"/>
                <w:sz w:val="14"/>
                <w:szCs w:val="20"/>
              </w:rPr>
            </w:pPr>
            <w:r>
              <w:rPr>
                <w:rFonts w:eastAsia="Times New Roman"/>
                <w:b/>
                <w:bCs/>
                <w:color w:val="FFFFFF"/>
              </w:rPr>
              <w:t xml:space="preserve">Článek 1. </w:t>
            </w:r>
            <w:r w:rsidRPr="00D14CF3">
              <w:rPr>
                <w:rFonts w:eastAsia="Times New Roman"/>
                <w:b/>
                <w:bCs/>
                <w:color w:val="FFFFFF"/>
              </w:rPr>
              <w:t>Obecná ustanovení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sidRPr="005042B0">
              <w:rPr>
                <w:b/>
                <w:sz w:val="14"/>
              </w:rPr>
              <w:t>1.1</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425"/>
              </w:tabs>
              <w:ind w:left="0" w:firstLine="0"/>
              <w:rPr>
                <w:sz w:val="14"/>
              </w:rPr>
            </w:pPr>
            <w:r w:rsidRPr="00D14CF3">
              <w:rPr>
                <w:b/>
                <w:sz w:val="14"/>
              </w:rPr>
              <w:t>Způsob provádění platebního styku.</w:t>
            </w:r>
            <w:r w:rsidRPr="00D14CF3">
              <w:rPr>
                <w:sz w:val="14"/>
              </w:rPr>
              <w:t xml:space="preserve"> Při provádění platebního styku postupuje Banka v souladu s právními předpisy, příslušnou Smlouvou a bankovními zvyklostmi.</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sidRPr="005042B0">
              <w:rPr>
                <w:b/>
                <w:sz w:val="14"/>
              </w:rPr>
              <w:t>1.2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D14CF3">
              <w:rPr>
                <w:sz w:val="14"/>
              </w:rPr>
              <w:t>Banka je povinna přijímat na Účet vklady nebo platby uskutečněné ve prospěch Klienta a z prostředků na Účtu uskutečňovat podle Příkazů Klienta nebo Oprávněné osoby výplaty nebo platby Klientovi nebo jím určeným osobám. K provádění platebního styku jsou určeny běžné Účty Klienta.</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sidRPr="005042B0">
              <w:rPr>
                <w:b/>
                <w:sz w:val="14"/>
              </w:rPr>
              <w:t>1.3</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426"/>
              </w:tabs>
              <w:overflowPunct w:val="0"/>
              <w:autoSpaceDE w:val="0"/>
              <w:autoSpaceDN w:val="0"/>
              <w:ind w:left="0" w:firstLine="0"/>
              <w:rPr>
                <w:sz w:val="14"/>
              </w:rPr>
            </w:pPr>
            <w:r w:rsidRPr="00D14CF3">
              <w:rPr>
                <w:sz w:val="14"/>
              </w:rPr>
              <w:t xml:space="preserve">Platební styk lze provádět hotovostní či bezhotovostní formou, a to na základě písemných </w:t>
            </w:r>
            <w:r>
              <w:rPr>
                <w:sz w:val="14"/>
              </w:rPr>
              <w:t>a v případě hotovostní formy i ústních</w:t>
            </w:r>
            <w:r w:rsidRPr="00D14CF3">
              <w:rPr>
                <w:sz w:val="14"/>
              </w:rPr>
              <w:t xml:space="preserve"> Příkazů Klienta, není-li ve Smlouvě dohodnuto jinak. Banka provede Příkaz předaný Bance způsobem a ve lhůtách stanovených v tomto Oznámení, které se počítají od Okamžiku účinnosti Příkazu. Je-li při provádění platebního styku nutný přepočet mezi cizí měnou a Kč nebo mezi cizími měnami, Banka provede přepočet měn podle zásad stanovených v článku 21 VOP.</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sidRPr="005042B0">
              <w:rPr>
                <w:b/>
                <w:sz w:val="14"/>
              </w:rPr>
              <w:t>1.4</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426"/>
              </w:tabs>
              <w:overflowPunct w:val="0"/>
              <w:autoSpaceDE w:val="0"/>
              <w:autoSpaceDN w:val="0"/>
              <w:ind w:left="0" w:firstLine="0"/>
              <w:rPr>
                <w:sz w:val="14"/>
              </w:rPr>
            </w:pPr>
            <w:r w:rsidRPr="00D14CF3">
              <w:rPr>
                <w:b/>
                <w:sz w:val="14"/>
              </w:rPr>
              <w:t xml:space="preserve">Autorizace platebních transakcí. </w:t>
            </w:r>
            <w:r w:rsidRPr="00D14CF3">
              <w:rPr>
                <w:sz w:val="14"/>
              </w:rPr>
              <w:t>Platební transakce je autorizována, jestliže k ní Klient dal souhlas, nestanoví-li právní předpis jinak</w:t>
            </w:r>
            <w:r w:rsidRPr="00397141">
              <w:rPr>
                <w:position w:val="2"/>
                <w:sz w:val="12"/>
              </w:rPr>
              <w:footnoteReference w:id="1"/>
            </w:r>
            <w:r w:rsidRPr="00D14CF3">
              <w:rPr>
                <w:sz w:val="14"/>
              </w:rPr>
              <w:t>. Klient dává souhlas s platební transakcí podpisem Oprávněné osoby na písemném Příkazu nebo na stvrzence z hotovostní transakce, a</w:t>
            </w:r>
            <w:r>
              <w:rPr>
                <w:sz w:val="14"/>
              </w:rPr>
              <w:t> </w:t>
            </w:r>
            <w:r w:rsidRPr="00D14CF3">
              <w:rPr>
                <w:sz w:val="14"/>
              </w:rPr>
              <w:t>to</w:t>
            </w:r>
            <w:r>
              <w:rPr>
                <w:sz w:val="14"/>
              </w:rPr>
              <w:t> </w:t>
            </w:r>
            <w:r w:rsidRPr="00D14CF3">
              <w:rPr>
                <w:sz w:val="14"/>
              </w:rPr>
              <w:t>v</w:t>
            </w:r>
            <w:r>
              <w:rPr>
                <w:sz w:val="14"/>
              </w:rPr>
              <w:t> </w:t>
            </w:r>
            <w:r w:rsidRPr="00D14CF3">
              <w:rPr>
                <w:sz w:val="14"/>
              </w:rPr>
              <w:t>souladu s článkem 14 VOP, pokud není ve Smlouvě stanoveno nebo mezi Klientem a Bankou dohodnuto jinak.</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1.5</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D14CF3">
              <w:rPr>
                <w:b/>
                <w:sz w:val="14"/>
              </w:rPr>
              <w:t>Neautorizované a nesprávně provedené platební transakce.</w:t>
            </w:r>
            <w:r w:rsidRPr="00D14CF3">
              <w:rPr>
                <w:sz w:val="14"/>
              </w:rPr>
              <w:t xml:space="preserve"> Neautorizovanou nebo nesprávně provedenou platební transakci je Klient povinen oznámit Bance (do Klientova obchodního místa nebo způsobem stanoveným v příslušných Produktových podmínkách) bez zbytečného odkladu poté, co se o ní dozvěděl, nejpozději však do 13 měsíců ode dne odepsání peněžních prostředků z Účtu. Po marném uplynutí této lhůty se Klient práva vyplývajícího z neautorizované nebo nesprávně provedené platební transakce nedovolá u soudu.</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1.6</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D14CF3">
              <w:rPr>
                <w:sz w:val="14"/>
              </w:rPr>
              <w:t>Banka nese odpovědnost za škodu vzniklou Klientovi z neautorizované nebo nesprávně provedené platební transakce za podmínek stanovených v článku 2 Oznámení.</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1.7</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D14CF3">
              <w:rPr>
                <w:sz w:val="14"/>
              </w:rPr>
              <w:t>Základní náležitosti Příkazu. Klient musí na Příkazu uvést všechny následující údaje:</w:t>
            </w:r>
          </w:p>
          <w:p w:rsidR="002B1347" w:rsidRDefault="002B1347" w:rsidP="009E2140">
            <w:pPr>
              <w:numPr>
                <w:ilvl w:val="0"/>
                <w:numId w:val="2"/>
              </w:numPr>
              <w:spacing w:before="0" w:after="0"/>
              <w:ind w:left="227" w:hanging="227"/>
              <w:rPr>
                <w:sz w:val="14"/>
              </w:rPr>
            </w:pPr>
            <w:r w:rsidRPr="00D14CF3">
              <w:rPr>
                <w:sz w:val="14"/>
              </w:rPr>
              <w:t>označení Příkazu (např. Příkaz k úhradě, Příkaz k inkasu),</w:t>
            </w:r>
          </w:p>
          <w:p w:rsidR="002B1347" w:rsidRDefault="002B1347" w:rsidP="009E2140">
            <w:pPr>
              <w:numPr>
                <w:ilvl w:val="0"/>
                <w:numId w:val="2"/>
              </w:numPr>
              <w:spacing w:before="0" w:after="0"/>
              <w:ind w:left="227" w:hanging="227"/>
              <w:rPr>
                <w:sz w:val="14"/>
              </w:rPr>
            </w:pPr>
            <w:r w:rsidRPr="00D14CF3">
              <w:rPr>
                <w:sz w:val="14"/>
              </w:rPr>
              <w:t>Jedinečný identifikátor plátce,</w:t>
            </w:r>
          </w:p>
          <w:p w:rsidR="002B1347" w:rsidRDefault="002B1347" w:rsidP="009E2140">
            <w:pPr>
              <w:numPr>
                <w:ilvl w:val="0"/>
                <w:numId w:val="2"/>
              </w:numPr>
              <w:spacing w:before="0" w:after="0"/>
              <w:ind w:left="227" w:hanging="227"/>
              <w:rPr>
                <w:sz w:val="14"/>
              </w:rPr>
            </w:pPr>
            <w:r w:rsidRPr="00D14CF3">
              <w:rPr>
                <w:sz w:val="14"/>
              </w:rPr>
              <w:t>Jedinečný identifikátor příjemce,</w:t>
            </w:r>
          </w:p>
          <w:p w:rsidR="002B1347" w:rsidRDefault="002B1347" w:rsidP="009E2140">
            <w:pPr>
              <w:numPr>
                <w:ilvl w:val="0"/>
                <w:numId w:val="2"/>
              </w:numPr>
              <w:spacing w:before="0" w:after="0"/>
              <w:ind w:left="227" w:hanging="227"/>
              <w:rPr>
                <w:sz w:val="14"/>
              </w:rPr>
            </w:pPr>
            <w:r w:rsidRPr="00D14CF3">
              <w:rPr>
                <w:sz w:val="14"/>
              </w:rPr>
              <w:t xml:space="preserve">částku a označení měny platební transakce. </w:t>
            </w:r>
          </w:p>
          <w:p w:rsidR="002B1347" w:rsidRPr="00D14CF3" w:rsidRDefault="002B1347" w:rsidP="009E2140">
            <w:pPr>
              <w:tabs>
                <w:tab w:val="num" w:pos="426"/>
              </w:tabs>
              <w:overflowPunct w:val="0"/>
              <w:autoSpaceDE w:val="0"/>
              <w:autoSpaceDN w:val="0"/>
              <w:ind w:left="0" w:firstLine="0"/>
              <w:rPr>
                <w:sz w:val="14"/>
              </w:rPr>
            </w:pPr>
            <w:r w:rsidRPr="00D14CF3">
              <w:rPr>
                <w:sz w:val="14"/>
              </w:rPr>
              <w:t>Klient může na Příkazu uvést další nepovinné údaje, zejména:</w:t>
            </w:r>
          </w:p>
          <w:p w:rsidR="002B1347" w:rsidRDefault="002B1347" w:rsidP="009E2140">
            <w:pPr>
              <w:numPr>
                <w:ilvl w:val="0"/>
                <w:numId w:val="2"/>
              </w:numPr>
              <w:spacing w:before="0" w:after="0"/>
              <w:ind w:left="227" w:hanging="227"/>
              <w:rPr>
                <w:sz w:val="14"/>
              </w:rPr>
            </w:pPr>
            <w:r w:rsidRPr="00D14CF3">
              <w:rPr>
                <w:sz w:val="14"/>
              </w:rPr>
              <w:t>variabilní symbol (číselný údaj o rozsahu maximálně 10 číselných znaků),</w:t>
            </w:r>
          </w:p>
          <w:p w:rsidR="002B1347" w:rsidRDefault="002B1347" w:rsidP="009E2140">
            <w:pPr>
              <w:numPr>
                <w:ilvl w:val="0"/>
                <w:numId w:val="2"/>
              </w:numPr>
              <w:spacing w:before="0" w:after="0"/>
              <w:ind w:left="227" w:hanging="227"/>
              <w:rPr>
                <w:sz w:val="14"/>
              </w:rPr>
            </w:pPr>
            <w:r w:rsidRPr="00D14CF3">
              <w:rPr>
                <w:sz w:val="14"/>
              </w:rPr>
              <w:t>specifický symbol (číselný údaj o rozsahu maximálně 10 číselných znaků),</w:t>
            </w:r>
          </w:p>
          <w:p w:rsidR="002B1347" w:rsidRDefault="002B1347" w:rsidP="009E2140">
            <w:pPr>
              <w:numPr>
                <w:ilvl w:val="0"/>
                <w:numId w:val="2"/>
              </w:numPr>
              <w:spacing w:before="0" w:after="0"/>
              <w:ind w:left="227" w:hanging="227"/>
              <w:rPr>
                <w:sz w:val="14"/>
              </w:rPr>
            </w:pPr>
            <w:r w:rsidRPr="00D14CF3">
              <w:rPr>
                <w:sz w:val="14"/>
              </w:rPr>
              <w:t xml:space="preserve">konstantní symbol (číselný údaj o rozsahu maximálně 10 číselných znaků). </w:t>
            </w:r>
          </w:p>
          <w:p w:rsidR="002B1347" w:rsidRDefault="002B1347" w:rsidP="009E2140">
            <w:pPr>
              <w:tabs>
                <w:tab w:val="num" w:pos="426"/>
              </w:tabs>
              <w:overflowPunct w:val="0"/>
              <w:autoSpaceDE w:val="0"/>
              <w:autoSpaceDN w:val="0"/>
              <w:ind w:left="0" w:firstLine="0"/>
              <w:rPr>
                <w:sz w:val="14"/>
              </w:rPr>
            </w:pPr>
            <w:r w:rsidRPr="00D14CF3">
              <w:rPr>
                <w:sz w:val="14"/>
              </w:rPr>
              <w:t>Klient není oprávněn používat bankovní konstantní symboly stanovené právními předpisy nebo Bankou. Banka je oprávněna, pokud to</w:t>
            </w:r>
            <w:r>
              <w:rPr>
                <w:sz w:val="14"/>
              </w:rPr>
              <w:t> </w:t>
            </w:r>
            <w:r w:rsidRPr="00D14CF3">
              <w:rPr>
                <w:sz w:val="14"/>
              </w:rPr>
              <w:t>neodporuje právnímu předpisu, provést Příkaz i bez uvedení konstantního symbolu.</w:t>
            </w:r>
          </w:p>
          <w:p w:rsidR="002B1347" w:rsidRPr="00D14CF3" w:rsidRDefault="002B1347" w:rsidP="009E2140">
            <w:pPr>
              <w:tabs>
                <w:tab w:val="num" w:pos="426"/>
              </w:tabs>
              <w:overflowPunct w:val="0"/>
              <w:autoSpaceDE w:val="0"/>
              <w:autoSpaceDN w:val="0"/>
              <w:ind w:left="0" w:firstLine="0"/>
              <w:rPr>
                <w:sz w:val="14"/>
              </w:rPr>
            </w:pPr>
            <w:r w:rsidRPr="0051042B">
              <w:rPr>
                <w:sz w:val="14"/>
              </w:rPr>
              <w:t>Příkazy Klienta nesmí být vyhotovovány obyčejnou tužkou. Pokud Klient podle způsobu podepisování d</w:t>
            </w:r>
            <w:r>
              <w:rPr>
                <w:sz w:val="14"/>
              </w:rPr>
              <w:t>ohodnutého s Bankou používá na P</w:t>
            </w:r>
            <w:r w:rsidRPr="0051042B">
              <w:rPr>
                <w:sz w:val="14"/>
              </w:rPr>
              <w:t>říkazech t</w:t>
            </w:r>
            <w:r w:rsidR="000C3001">
              <w:rPr>
                <w:sz w:val="14"/>
              </w:rPr>
              <w:t xml:space="preserve">aké razítko, nesmí se podpis(y) </w:t>
            </w:r>
            <w:r w:rsidRPr="0051042B">
              <w:rPr>
                <w:sz w:val="14"/>
              </w:rPr>
              <w:t>s</w:t>
            </w:r>
            <w:r>
              <w:rPr>
                <w:sz w:val="14"/>
              </w:rPr>
              <w:t xml:space="preserve"> </w:t>
            </w:r>
            <w:r w:rsidRPr="0051042B">
              <w:rPr>
                <w:sz w:val="14"/>
              </w:rPr>
              <w:t xml:space="preserve">razítkem překrývat. Otisk razítka na </w:t>
            </w:r>
            <w:r>
              <w:rPr>
                <w:sz w:val="14"/>
              </w:rPr>
              <w:t>P</w:t>
            </w:r>
            <w:r w:rsidRPr="0051042B">
              <w:rPr>
                <w:sz w:val="14"/>
              </w:rPr>
              <w:t>říkazu musí vždy přesně odpovídat otisku, který byl Klientem k danému Účtu určen</w:t>
            </w:r>
            <w:r>
              <w:rPr>
                <w:sz w:val="14"/>
              </w:rPr>
              <w:t>.</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1.8</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b/>
                <w:sz w:val="14"/>
              </w:rPr>
              <w:t>Předávání papírových Příkazů Bance.</w:t>
            </w:r>
            <w:r w:rsidRPr="00A52022">
              <w:rPr>
                <w:sz w:val="14"/>
              </w:rPr>
              <w:t xml:space="preserve"> Klient předává Příkazy na tiskopisech určených Bankou, případně na tiskopisech Bankou schválených (např. univerzálních tiskopisech nebo formou tiskových výstupů). Banka může tiskopis schválit provedením Příkazu. Klient odpovídá za to, že jeho Příkazy adresované Bance obsahují pouze pravdivé údaje a jsou v souladu s právními předpisy a příslušnou Smlouvou. Otisk prezentačního razítka Banky, např. typu „DOŠLO“, nebo razítka samoobslužného boxu není potvrzením o tom, že nastal Okamžik účinnosti Příkazu. Razítko samoobslužného boxu není potvrzením o doručení Příkazu Bance.</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1.9</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sz w:val="14"/>
              </w:rPr>
              <w:t>Klient může předat písemný Příkaz kterémukoli obchodnímu místu Banky.</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1.10</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sz w:val="14"/>
              </w:rPr>
              <w:t>V případě Příkazu doručovaného prostřednictvím samoobslužného boxu Klient odpovídá za jeho správné a úplné vyplnění, za jeho označení otiskem razítka samoobslužného boxu na volném místě Příkazu tak, aby nepřekrývalo žádné vyplněné údaje. Klient rovněž odpovídá za</w:t>
            </w:r>
            <w:r>
              <w:rPr>
                <w:sz w:val="14"/>
              </w:rPr>
              <w:t xml:space="preserve"> </w:t>
            </w:r>
            <w:r w:rsidRPr="00A52022">
              <w:rPr>
                <w:sz w:val="14"/>
              </w:rPr>
              <w:t>vhození originálu Příkazu do samoobslužného boxu ve vyznačený den.</w:t>
            </w:r>
          </w:p>
        </w:tc>
      </w:tr>
      <w:tr w:rsidR="002B1347" w:rsidRPr="00A52022"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1.11</w:t>
            </w:r>
          </w:p>
        </w:tc>
        <w:tc>
          <w:tcPr>
            <w:tcW w:w="9009" w:type="dxa"/>
            <w:tcBorders>
              <w:left w:val="single" w:sz="6" w:space="0" w:color="C8C8C8"/>
            </w:tcBorders>
            <w:noWrap/>
            <w:tcMar>
              <w:left w:w="113" w:type="dxa"/>
              <w:right w:w="113" w:type="dxa"/>
            </w:tcMar>
          </w:tcPr>
          <w:p w:rsidR="002B1347" w:rsidRPr="00A52022" w:rsidRDefault="002B1347" w:rsidP="009E2140">
            <w:pPr>
              <w:tabs>
                <w:tab w:val="num" w:pos="426"/>
              </w:tabs>
              <w:overflowPunct w:val="0"/>
              <w:autoSpaceDE w:val="0"/>
              <w:autoSpaceDN w:val="0"/>
              <w:ind w:left="0" w:firstLine="0"/>
              <w:rPr>
                <w:sz w:val="14"/>
              </w:rPr>
            </w:pPr>
            <w:r w:rsidRPr="00A52022">
              <w:rPr>
                <w:sz w:val="14"/>
              </w:rPr>
              <w:t>Doručením Příkazu se v případě samoobslužného boxu rozumí skutečné vhození Příkazu do samoobslužného boxu a v případě zasílání Příkazu Bance poštou doručení Příkazu Bance.</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1.12</w:t>
            </w:r>
          </w:p>
        </w:tc>
        <w:tc>
          <w:tcPr>
            <w:tcW w:w="9009" w:type="dxa"/>
            <w:tcBorders>
              <w:left w:val="single" w:sz="6" w:space="0" w:color="C8C8C8"/>
            </w:tcBorders>
            <w:noWrap/>
            <w:tcMar>
              <w:left w:w="113" w:type="dxa"/>
              <w:right w:w="113" w:type="dxa"/>
            </w:tcMar>
          </w:tcPr>
          <w:p w:rsidR="002B1347" w:rsidRPr="00A52022" w:rsidRDefault="002B1347" w:rsidP="009E2140">
            <w:pPr>
              <w:tabs>
                <w:tab w:val="num" w:pos="426"/>
              </w:tabs>
              <w:overflowPunct w:val="0"/>
              <w:autoSpaceDE w:val="0"/>
              <w:autoSpaceDN w:val="0"/>
              <w:ind w:left="0" w:firstLine="0"/>
              <w:rPr>
                <w:sz w:val="14"/>
              </w:rPr>
            </w:pPr>
            <w:r w:rsidRPr="00A52022">
              <w:rPr>
                <w:b/>
                <w:sz w:val="14"/>
              </w:rPr>
              <w:t>Odmítnutí Příkazu Bankou.</w:t>
            </w:r>
            <w:r w:rsidRPr="00A52022">
              <w:rPr>
                <w:sz w:val="14"/>
              </w:rPr>
              <w:t xml:space="preserve"> Banka je oprávněna odmítnout Příkaz, jestliže: </w:t>
            </w:r>
          </w:p>
          <w:p w:rsidR="002B1347" w:rsidRDefault="002B1347" w:rsidP="009E2140">
            <w:pPr>
              <w:numPr>
                <w:ilvl w:val="0"/>
                <w:numId w:val="4"/>
              </w:numPr>
              <w:spacing w:before="0" w:after="0"/>
              <w:ind w:left="227" w:hanging="227"/>
              <w:rPr>
                <w:sz w:val="14"/>
              </w:rPr>
            </w:pPr>
            <w:r w:rsidRPr="00A52022">
              <w:rPr>
                <w:sz w:val="14"/>
              </w:rPr>
              <w:t>nesplňuje požadavky a náležitosti uvedené v článku 7 VOP;</w:t>
            </w:r>
          </w:p>
          <w:p w:rsidR="002B1347" w:rsidRDefault="002B1347" w:rsidP="009E2140">
            <w:pPr>
              <w:numPr>
                <w:ilvl w:val="0"/>
                <w:numId w:val="4"/>
              </w:numPr>
              <w:spacing w:before="0" w:after="0"/>
              <w:ind w:left="227" w:hanging="227"/>
              <w:rPr>
                <w:sz w:val="14"/>
              </w:rPr>
            </w:pPr>
            <w:r w:rsidRPr="00A52022">
              <w:rPr>
                <w:sz w:val="14"/>
              </w:rPr>
              <w:lastRenderedPageBreak/>
              <w:t>nesplňuje jiné náležitosti nebo podmínky stanovené ve VOP, Oznámení, příslušných Produktových podmínkách nebo Smlouvě;</w:t>
            </w:r>
          </w:p>
          <w:p w:rsidR="002B1347" w:rsidRDefault="002B1347" w:rsidP="009E2140">
            <w:pPr>
              <w:numPr>
                <w:ilvl w:val="0"/>
                <w:numId w:val="4"/>
              </w:numPr>
              <w:spacing w:before="0" w:after="0"/>
              <w:ind w:left="227" w:hanging="227"/>
              <w:rPr>
                <w:sz w:val="14"/>
              </w:rPr>
            </w:pPr>
            <w:r w:rsidRPr="00A52022">
              <w:rPr>
                <w:sz w:val="14"/>
              </w:rPr>
              <w:t>na Účtu není dostatek prostředků k provedení opravného zúčtování;</w:t>
            </w:r>
          </w:p>
          <w:p w:rsidR="002B1347" w:rsidRDefault="002B1347" w:rsidP="009E2140">
            <w:pPr>
              <w:numPr>
                <w:ilvl w:val="0"/>
                <w:numId w:val="4"/>
              </w:numPr>
              <w:spacing w:before="0" w:after="0"/>
              <w:ind w:left="227" w:hanging="227"/>
              <w:rPr>
                <w:sz w:val="14"/>
              </w:rPr>
            </w:pPr>
            <w:r w:rsidRPr="00A52022">
              <w:rPr>
                <w:sz w:val="14"/>
              </w:rPr>
              <w:t>není podepsán v souladu s dohodnutým způsobem nakládání s prostředky na Účtu nebo jinak autorizován v souladu s dohodnutým způsobem autorizace Příkazů; nebo</w:t>
            </w:r>
          </w:p>
          <w:p w:rsidR="002B1347" w:rsidRDefault="002B1347" w:rsidP="009E2140">
            <w:pPr>
              <w:numPr>
                <w:ilvl w:val="0"/>
                <w:numId w:val="4"/>
              </w:numPr>
              <w:spacing w:before="0" w:after="0"/>
              <w:ind w:left="227" w:hanging="227"/>
              <w:rPr>
                <w:sz w:val="14"/>
              </w:rPr>
            </w:pPr>
            <w:r w:rsidRPr="00A52022">
              <w:rPr>
                <w:sz w:val="14"/>
              </w:rPr>
              <w:t xml:space="preserve">na Účtu není dostatek volných prostředků. </w:t>
            </w:r>
          </w:p>
          <w:p w:rsidR="002B1347" w:rsidRPr="00D14CF3" w:rsidRDefault="002B1347" w:rsidP="009E2140">
            <w:pPr>
              <w:tabs>
                <w:tab w:val="num" w:pos="426"/>
              </w:tabs>
              <w:overflowPunct w:val="0"/>
              <w:autoSpaceDE w:val="0"/>
              <w:autoSpaceDN w:val="0"/>
              <w:ind w:left="0" w:firstLine="0"/>
              <w:rPr>
                <w:sz w:val="14"/>
              </w:rPr>
            </w:pPr>
            <w:r w:rsidRPr="00A52022">
              <w:rPr>
                <w:sz w:val="14"/>
              </w:rPr>
              <w:t>Volnými prostředky se rozumí i povolený debet nebo sjednaný kontokorentní úvěr. Volnými prostředky však nejsou prostředky na Účtu ve výši rovnající se pohledávkám Banky za Klientem, které je Banka oprávněna započíst.</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lastRenderedPageBreak/>
              <w:t>1.13</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sz w:val="14"/>
              </w:rPr>
              <w:t>Banka je oprávněna odmítnout nebo odložit splnění Příkazu Klienta, jehož splnění by mohlo být v rozporu zejména s (i) právními předpisy České republiky nebo právními předpisy státu banky zprostředkující převod nebo (ii) obchodní politikou zprostředkující banky. Z důvodů uvedených v předchozí větě je Banka též oprávněna nepřijmout platby ve prospěch Účtu Klienta. Klient bere tímto současně na vědomí, že</w:t>
            </w:r>
            <w:r>
              <w:rPr>
                <w:sz w:val="14"/>
              </w:rPr>
              <w:t> </w:t>
            </w:r>
            <w:r w:rsidRPr="00A52022">
              <w:rPr>
                <w:sz w:val="14"/>
              </w:rPr>
              <w:t>z</w:t>
            </w:r>
            <w:r>
              <w:rPr>
                <w:sz w:val="14"/>
              </w:rPr>
              <w:t> </w:t>
            </w:r>
            <w:r w:rsidRPr="00A52022">
              <w:rPr>
                <w:sz w:val="14"/>
              </w:rPr>
              <w:t>výše uvedených důvodů může být platba vrácena nebo zadržena též zprostředkující bankou. Omezení dle tohoto článku jsou blíže specifikována na internetových stránkách Banky.</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1.14</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sz w:val="14"/>
              </w:rPr>
              <w:t>Provedení hromadného Příkazu lze odmítnout i částečně, pokud se důvod odmítnutí vztahuje jen na jeho část.</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1.15</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sz w:val="14"/>
              </w:rPr>
              <w:t>V případě většího počtu Příkazů, které mají být provedeny ve stejný den, je Banka oprávněna určit pořadí úhrad podle své volné úvahy.</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1.16</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sz w:val="14"/>
              </w:rPr>
              <w:t>Odmítne-li Banka Příkaz, informuje Klienta o této skutečnosti. Tato informace může být zpoplatněna dle Sazebníku. Jde-li o odmítnutí Příkazu, který se vztahuje k Platebnímu Účtu, informuje Banka Klienta ve lhůtě určené pro provedení takového Příkazu. Banka informuje Klienta o odmítnutí Příkazu písemně poštou, prostřednictvím Služby PB nebo oběma způsoby, nebude-li mezi Bankou a Klientem sjednáno jinak. Byl-li příkaz doručen Bance na papírovém nosiči, Banka informuje Klienta o jeho odmítnutí vždy písemně poštou. Je-li to možné, Banka oznámí Klientovi též důvody odmítnutí a postup pro nápravu chyb, které byly důvodem odmítnutí.</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1.17</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85492D">
              <w:rPr>
                <w:b/>
                <w:sz w:val="14"/>
              </w:rPr>
              <w:t>Odvolání Příkazu Klientem.</w:t>
            </w:r>
            <w:r w:rsidRPr="00A52022">
              <w:rPr>
                <w:sz w:val="14"/>
              </w:rPr>
              <w:t xml:space="preserve"> Klient je oprávněn Příkaz k úhradě, Příkaz k inkasu a Příkaz k úhradě do zahraničí odvolat nejpozději v Obchodní den předcházející dni, kdy má nastat Okamžik účinnosti Příkazu.</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1.18</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b/>
                <w:sz w:val="14"/>
              </w:rPr>
              <w:t>Připisování peněžních prostředků podle Jedinečného identifikátoru.</w:t>
            </w:r>
            <w:r w:rsidRPr="00A52022">
              <w:rPr>
                <w:sz w:val="14"/>
              </w:rPr>
              <w:t xml:space="preserve"> Peněžní prostředky Banka připisuje na Účet podle Jedinečného identifikátoru příjemce. Tento údaj je podmínkou pro řádné provedení Příkazu. Banka není povinna kontrolovat soulad Jedinečného identifikátoru s názvem Účtu či jinými údaji o příjemci. Banka připíše prostředky na Účet v souladu s Jedinečným identifikátorem, i pokud identifikuje nesoulad mezi Jedinečným identifikátorem a názvem Účtu nebo jiným údajem o příjemci, který má k dispozici. To však neplatí, pokud by provedení transakce bylo v rozporu s právními předpisy</w:t>
            </w:r>
            <w:r w:rsidRPr="00397141">
              <w:rPr>
                <w:position w:val="2"/>
                <w:sz w:val="12"/>
              </w:rPr>
              <w:footnoteReference w:id="2"/>
            </w:r>
            <w:r w:rsidRPr="00A52022">
              <w:rPr>
                <w:sz w:val="14"/>
              </w:rPr>
              <w:t>.</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1.19</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sz w:val="14"/>
              </w:rPr>
              <w:t>Banka připíše peněžní prostředky ve prospěch Účtu příjemce, jestliže je uveden správný Jedinečný identifikátor, v měně Účtu příjemce bez</w:t>
            </w:r>
            <w:r>
              <w:rPr>
                <w:sz w:val="14"/>
              </w:rPr>
              <w:t> </w:t>
            </w:r>
            <w:r w:rsidRPr="00A52022">
              <w:rPr>
                <w:sz w:val="14"/>
              </w:rPr>
              <w:t>ohledu na měnu transakce. Pokud se neshoduje měna Účtu a měna platební transakce, Banka provádí přepočet měn.</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1.20</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sz w:val="14"/>
              </w:rPr>
              <w:t>Pokud nelze peněžní prostředky připsat z důvodu chybného Jedinečného identifikátoru, Banka platbu odmítne a prostředky vrátí zpět odesílající bance.</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1.21</w:t>
            </w:r>
          </w:p>
        </w:tc>
        <w:tc>
          <w:tcPr>
            <w:tcW w:w="9009" w:type="dxa"/>
            <w:tcBorders>
              <w:left w:val="single" w:sz="6" w:space="0" w:color="C8C8C8"/>
            </w:tcBorders>
            <w:noWrap/>
            <w:tcMar>
              <w:left w:w="113" w:type="dxa"/>
              <w:right w:w="113" w:type="dxa"/>
            </w:tcMar>
          </w:tcPr>
          <w:p w:rsidR="00F82E92" w:rsidRDefault="00F82E92" w:rsidP="00F82E92">
            <w:pPr>
              <w:tabs>
                <w:tab w:val="num" w:pos="426"/>
              </w:tabs>
              <w:overflowPunct w:val="0"/>
              <w:autoSpaceDE w:val="0"/>
              <w:autoSpaceDN w:val="0"/>
              <w:ind w:left="0" w:firstLine="0"/>
              <w:rPr>
                <w:sz w:val="14"/>
              </w:rPr>
            </w:pPr>
            <w:r w:rsidRPr="00A52022">
              <w:rPr>
                <w:b/>
                <w:sz w:val="14"/>
              </w:rPr>
              <w:t xml:space="preserve">Informační povinnost Banky. </w:t>
            </w:r>
            <w:r w:rsidRPr="00A52022">
              <w:rPr>
                <w:sz w:val="14"/>
              </w:rPr>
              <w:t>Na žádost Kvalifikovaného klienta, který je v postavení plátce, mu Banka před provedením platební transakce z Platebního Účtu Kvalifikovaného klienta předá informace o</w:t>
            </w:r>
          </w:p>
          <w:p w:rsidR="00F82E92" w:rsidRDefault="00F82E92" w:rsidP="00F82E92">
            <w:pPr>
              <w:overflowPunct w:val="0"/>
              <w:autoSpaceDE w:val="0"/>
              <w:autoSpaceDN w:val="0"/>
              <w:spacing w:before="0"/>
              <w:rPr>
                <w:sz w:val="14"/>
              </w:rPr>
            </w:pPr>
            <w:r>
              <w:rPr>
                <w:sz w:val="14"/>
              </w:rPr>
              <w:t>a)</w:t>
            </w:r>
            <w:r>
              <w:rPr>
                <w:sz w:val="14"/>
              </w:rPr>
              <w:tab/>
            </w:r>
            <w:r w:rsidRPr="00A52022">
              <w:rPr>
                <w:sz w:val="14"/>
              </w:rPr>
              <w:t>maximální zákonné lhůtě</w:t>
            </w:r>
            <w:r>
              <w:rPr>
                <w:sz w:val="14"/>
              </w:rPr>
              <w:t xml:space="preserve"> pro provedení dané transakce a</w:t>
            </w:r>
          </w:p>
          <w:p w:rsidR="00F82E92" w:rsidRDefault="00F82E92" w:rsidP="00F82E92">
            <w:pPr>
              <w:overflowPunct w:val="0"/>
              <w:autoSpaceDE w:val="0"/>
              <w:autoSpaceDN w:val="0"/>
              <w:spacing w:before="0"/>
              <w:rPr>
                <w:sz w:val="14"/>
              </w:rPr>
            </w:pPr>
            <w:r>
              <w:rPr>
                <w:sz w:val="14"/>
              </w:rPr>
              <w:t>b)</w:t>
            </w:r>
            <w:r>
              <w:rPr>
                <w:sz w:val="14"/>
              </w:rPr>
              <w:tab/>
            </w:r>
            <w:r w:rsidRPr="00A52022">
              <w:rPr>
                <w:sz w:val="14"/>
              </w:rPr>
              <w:t>úplatě, kterou je</w:t>
            </w:r>
            <w:r>
              <w:rPr>
                <w:sz w:val="14"/>
              </w:rPr>
              <w:t> </w:t>
            </w:r>
            <w:r w:rsidRPr="00A52022">
              <w:rPr>
                <w:sz w:val="14"/>
              </w:rPr>
              <w:t>Bance povi</w:t>
            </w:r>
            <w:r>
              <w:rPr>
                <w:sz w:val="14"/>
              </w:rPr>
              <w:t>nen zaplatit za její provedení.</w:t>
            </w:r>
          </w:p>
          <w:p w:rsidR="002B1347" w:rsidRPr="00D14CF3" w:rsidRDefault="00F82E92" w:rsidP="00F82E92">
            <w:pPr>
              <w:tabs>
                <w:tab w:val="num" w:pos="426"/>
              </w:tabs>
              <w:overflowPunct w:val="0"/>
              <w:autoSpaceDE w:val="0"/>
              <w:autoSpaceDN w:val="0"/>
              <w:spacing w:before="0"/>
              <w:ind w:left="0" w:firstLine="0"/>
              <w:rPr>
                <w:sz w:val="14"/>
              </w:rPr>
            </w:pPr>
            <w:r>
              <w:rPr>
                <w:sz w:val="14"/>
              </w:rPr>
              <w:t>U</w:t>
            </w:r>
            <w:r w:rsidRPr="00A52022">
              <w:rPr>
                <w:sz w:val="14"/>
              </w:rPr>
              <w:t xml:space="preserve">stanovení </w:t>
            </w:r>
            <w:r>
              <w:rPr>
                <w:sz w:val="14"/>
              </w:rPr>
              <w:t xml:space="preserve">bodu a) </w:t>
            </w:r>
            <w:r w:rsidRPr="00A52022">
              <w:rPr>
                <w:sz w:val="14"/>
              </w:rPr>
              <w:t>se nepoužije v případě</w:t>
            </w:r>
            <w:r>
              <w:rPr>
                <w:sz w:val="14"/>
              </w:rPr>
              <w:t xml:space="preserve"> </w:t>
            </w:r>
            <w:r w:rsidRPr="00A52022">
              <w:rPr>
                <w:sz w:val="14"/>
              </w:rPr>
              <w:t>Transakcí mimo EHP</w:t>
            </w:r>
            <w:r>
              <w:rPr>
                <w:sz w:val="14"/>
              </w:rPr>
              <w:t xml:space="preserve"> nebo platebních transakcí</w:t>
            </w:r>
            <w:r w:rsidRPr="001005F9">
              <w:rPr>
                <w:sz w:val="14"/>
              </w:rPr>
              <w:t xml:space="preserve"> v</w:t>
            </w:r>
            <w:r>
              <w:rPr>
                <w:sz w:val="14"/>
              </w:rPr>
              <w:t> </w:t>
            </w:r>
            <w:r w:rsidRPr="001005F9">
              <w:rPr>
                <w:sz w:val="14"/>
              </w:rPr>
              <w:t>měnách, které nejsou měnou státu Evropského hospodářského prostoru</w:t>
            </w:r>
            <w:r w:rsidRPr="00A52022">
              <w:rPr>
                <w:sz w:val="14"/>
              </w:rPr>
              <w:t>.</w:t>
            </w:r>
          </w:p>
        </w:tc>
      </w:tr>
      <w:tr w:rsidR="002B1347" w:rsidRPr="00D14CF3" w:rsidTr="009E2140">
        <w:trPr>
          <w:jc w:val="center"/>
        </w:trPr>
        <w:tc>
          <w:tcPr>
            <w:tcW w:w="630" w:type="dxa"/>
            <w:tcBorders>
              <w:right w:val="single" w:sz="6" w:space="0" w:color="C8C8C8"/>
            </w:tcBorders>
            <w:noWrap/>
            <w:tcMar>
              <w:left w:w="113" w:type="dxa"/>
              <w:right w:w="113" w:type="dxa"/>
            </w:tcMar>
          </w:tcPr>
          <w:p w:rsidR="002B1347" w:rsidRDefault="002B1347" w:rsidP="009E2140">
            <w:pPr>
              <w:ind w:left="0" w:firstLine="0"/>
              <w:jc w:val="right"/>
              <w:rPr>
                <w:b/>
                <w:sz w:val="14"/>
              </w:rPr>
            </w:pPr>
            <w:r>
              <w:rPr>
                <w:b/>
                <w:sz w:val="14"/>
              </w:rPr>
              <w:t>1.22</w:t>
            </w:r>
          </w:p>
        </w:tc>
        <w:tc>
          <w:tcPr>
            <w:tcW w:w="9009" w:type="dxa"/>
            <w:tcBorders>
              <w:left w:val="single" w:sz="6" w:space="0" w:color="C8C8C8"/>
            </w:tcBorders>
            <w:noWrap/>
            <w:tcMar>
              <w:left w:w="113" w:type="dxa"/>
              <w:right w:w="113" w:type="dxa"/>
            </w:tcMar>
          </w:tcPr>
          <w:p w:rsidR="002B1347" w:rsidRPr="00D14CF3" w:rsidRDefault="002B1347" w:rsidP="009E2140">
            <w:pPr>
              <w:tabs>
                <w:tab w:val="num" w:pos="426"/>
              </w:tabs>
              <w:overflowPunct w:val="0"/>
              <w:autoSpaceDE w:val="0"/>
              <w:autoSpaceDN w:val="0"/>
              <w:ind w:left="0" w:firstLine="0"/>
              <w:rPr>
                <w:sz w:val="14"/>
              </w:rPr>
            </w:pPr>
            <w:r w:rsidRPr="00A52022">
              <w:rPr>
                <w:b/>
                <w:sz w:val="14"/>
              </w:rPr>
              <w:t>Snížení částky platební transakce</w:t>
            </w:r>
            <w:r w:rsidRPr="00A52022">
              <w:rPr>
                <w:sz w:val="14"/>
              </w:rPr>
              <w:t>. Banka je oprávněna snížit částku, která je předmětem platební transakce, o své poplatky, ceny a jiné výlohy a o poplatky, ceny a jiné výlohy osob, prostřednictvím kterých Banka transakci provádí. U platebních transakcí z Platebního Účtu Klienta, který je plátcem, však Banka částku transakce snížit nesmí, ledaže jde o Transakce mimo EHP.</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ind w:left="0" w:firstLine="0"/>
              <w:rPr>
                <w:b/>
                <w:bCs/>
                <w:color w:val="FFFFFF"/>
                <w:sz w:val="14"/>
                <w:szCs w:val="20"/>
              </w:rPr>
            </w:pPr>
            <w:r>
              <w:rPr>
                <w:rFonts w:eastAsia="Times New Roman"/>
                <w:b/>
                <w:bCs/>
                <w:color w:val="FFFFFF"/>
              </w:rPr>
              <w:t xml:space="preserve">Článek 2. </w:t>
            </w:r>
            <w:r w:rsidRPr="00AF71D0">
              <w:rPr>
                <w:rFonts w:eastAsia="Times New Roman"/>
                <w:b/>
                <w:bCs/>
                <w:color w:val="FFFFFF"/>
              </w:rPr>
              <w:t>Odpovědnost za nesprávně provedené a za neautorizované platební transakce</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rPr>
                <w:sz w:val="8"/>
                <w:szCs w:val="8"/>
              </w:rPr>
            </w:pP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2</w:t>
            </w:r>
            <w:r w:rsidRPr="005042B0">
              <w:rPr>
                <w:b/>
                <w:sz w:val="14"/>
              </w:rPr>
              <w:t>.1</w:t>
            </w:r>
          </w:p>
        </w:tc>
        <w:tc>
          <w:tcPr>
            <w:tcW w:w="9009" w:type="dxa"/>
            <w:tcBorders>
              <w:left w:val="single" w:sz="6" w:space="0" w:color="C8C8C8"/>
            </w:tcBorders>
            <w:noWrap/>
            <w:tcMar>
              <w:left w:w="113" w:type="dxa"/>
              <w:right w:w="113" w:type="dxa"/>
            </w:tcMar>
          </w:tcPr>
          <w:p w:rsidR="002B1347" w:rsidRPr="00606A31" w:rsidRDefault="00F82E92" w:rsidP="009E2140">
            <w:pPr>
              <w:tabs>
                <w:tab w:val="num" w:pos="425"/>
              </w:tabs>
              <w:ind w:left="0" w:firstLine="0"/>
              <w:rPr>
                <w:sz w:val="14"/>
              </w:rPr>
            </w:pPr>
            <w:r w:rsidRPr="0085492D">
              <w:rPr>
                <w:b/>
                <w:sz w:val="14"/>
              </w:rPr>
              <w:t>Odpovědnost za neautorizovanou platební transakci.</w:t>
            </w:r>
            <w:r w:rsidRPr="00AF71D0">
              <w:rPr>
                <w:sz w:val="14"/>
              </w:rPr>
              <w:t xml:space="preserve"> Jestliže byla provedena neautorizovaná platební transakce z Platebního Účtu Klienta, Banka je povinna neprodleně poté, co jí Klient tuto skutečnost oznámil, </w:t>
            </w:r>
            <w:r>
              <w:rPr>
                <w:sz w:val="14"/>
              </w:rPr>
              <w:t xml:space="preserve">nejpozději do konce následujícího Obchodního dne, </w:t>
            </w:r>
            <w:r w:rsidRPr="00AF71D0">
              <w:rPr>
                <w:sz w:val="14"/>
              </w:rPr>
              <w:t>uvést příslušný Platební Účet do stavu, v němž by byl, kdyby k tomuto odepsání nedošlo. V případě, že vrácení Platebního Účtu do původního stavu nepřipadá v úvahu, je Banka povinna vrátit Klientovi částku platební transakce. Pokud Banka shledá reklamaci neoprávněnou, je oprávněna odepsat z Účtu u Banky částku reklamované platební transakce a případně s touto částkou souvisejí</w:t>
            </w:r>
            <w:r>
              <w:rPr>
                <w:sz w:val="14"/>
              </w:rPr>
              <w:t>cích připsaných úroků, a to i v </w:t>
            </w:r>
            <w:r w:rsidRPr="00AF71D0">
              <w:rPr>
                <w:sz w:val="14"/>
              </w:rPr>
              <w:t>případě, že na Účtu vznikne v důsledku takové operace debetní zůstatek. Pokud nedojde k úhradě dle předchozí věty, je Banka oprávněna dlužnou částku za Klientem vymáhat v souladu s právními předpisy</w:t>
            </w:r>
            <w:r w:rsidR="002B1347" w:rsidRPr="00AF71D0">
              <w:rPr>
                <w:sz w:val="14"/>
              </w:rPr>
              <w:t>.</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2</w:t>
            </w:r>
            <w:r w:rsidRPr="005042B0">
              <w:rPr>
                <w:b/>
                <w:sz w:val="14"/>
              </w:rPr>
              <w:t>.2</w:t>
            </w:r>
          </w:p>
        </w:tc>
        <w:tc>
          <w:tcPr>
            <w:tcW w:w="9009" w:type="dxa"/>
            <w:tcBorders>
              <w:left w:val="single" w:sz="6" w:space="0" w:color="C8C8C8"/>
            </w:tcBorders>
            <w:noWrap/>
            <w:tcMar>
              <w:left w:w="113" w:type="dxa"/>
              <w:right w:w="113" w:type="dxa"/>
            </w:tcMar>
          </w:tcPr>
          <w:p w:rsidR="002B1347" w:rsidRPr="00606A31" w:rsidRDefault="002B1347" w:rsidP="009E2140">
            <w:pPr>
              <w:tabs>
                <w:tab w:val="num" w:pos="425"/>
              </w:tabs>
              <w:ind w:left="0" w:firstLine="0"/>
              <w:rPr>
                <w:sz w:val="14"/>
              </w:rPr>
            </w:pPr>
            <w:r w:rsidRPr="00AF71D0">
              <w:rPr>
                <w:sz w:val="14"/>
              </w:rPr>
              <w:t>V případě neautorizované platební transakce nese Klient v plném rozsahu odpovědnost za škodu, která byla způsobena použitím ztraceného nebo odcizeného Platebního prostředku nebo zneužitím Platebního prostředku a která vznikla předtím, než Klient oznámil Bance ztrátu, odcizení, zneužití</w:t>
            </w:r>
            <w:r w:rsidRPr="00397141">
              <w:rPr>
                <w:position w:val="2"/>
                <w:sz w:val="12"/>
              </w:rPr>
              <w:footnoteReference w:id="3"/>
            </w:r>
            <w:r w:rsidRPr="00AF71D0">
              <w:rPr>
                <w:sz w:val="14"/>
              </w:rPr>
              <w:t xml:space="preserve"> nebo neautorizované použití Platebního prostředku v souladu se Smlouvou, pokud není dále určeno jinak. Klient dále nese škodu z neautorizované platební transakce v plném rozsahu v případech, kdy tuto škodu způsobil svým podvodným jednáním nebo porušením povinnosti používat Platební prostředek v souladu s příslušnou Smlouvou.</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2</w:t>
            </w:r>
            <w:r w:rsidRPr="005042B0">
              <w:rPr>
                <w:b/>
                <w:sz w:val="14"/>
              </w:rPr>
              <w:t>.3</w:t>
            </w:r>
          </w:p>
        </w:tc>
        <w:tc>
          <w:tcPr>
            <w:tcW w:w="9009" w:type="dxa"/>
            <w:tcBorders>
              <w:left w:val="single" w:sz="6" w:space="0" w:color="C8C8C8"/>
            </w:tcBorders>
            <w:noWrap/>
            <w:tcMar>
              <w:left w:w="113" w:type="dxa"/>
              <w:right w:w="113" w:type="dxa"/>
            </w:tcMar>
          </w:tcPr>
          <w:p w:rsidR="002B1347" w:rsidRPr="00606A31" w:rsidRDefault="00F82E92" w:rsidP="009E2140">
            <w:pPr>
              <w:tabs>
                <w:tab w:val="num" w:pos="426"/>
              </w:tabs>
              <w:overflowPunct w:val="0"/>
              <w:autoSpaceDE w:val="0"/>
              <w:autoSpaceDN w:val="0"/>
              <w:ind w:left="0" w:firstLine="0"/>
              <w:rPr>
                <w:sz w:val="14"/>
              </w:rPr>
            </w:pPr>
            <w:r w:rsidRPr="00AF71D0">
              <w:rPr>
                <w:b/>
                <w:sz w:val="14"/>
              </w:rPr>
              <w:t>Neautorizované a nesprávně provedené platební transakce na Platebních Účtech Kvalifikovaných klientů.</w:t>
            </w:r>
            <w:r w:rsidRPr="00AF71D0">
              <w:rPr>
                <w:sz w:val="14"/>
              </w:rPr>
              <w:t xml:space="preserve"> Pro Kvalifikované klienty a</w:t>
            </w:r>
            <w:r>
              <w:rPr>
                <w:sz w:val="14"/>
              </w:rPr>
              <w:t> </w:t>
            </w:r>
            <w:r w:rsidRPr="00AF71D0">
              <w:rPr>
                <w:sz w:val="14"/>
              </w:rPr>
              <w:t>platební transakce na jejich Platebních Účtech dále platí ustanovení článků 2.4 až 2.1</w:t>
            </w:r>
            <w:r>
              <w:rPr>
                <w:sz w:val="14"/>
              </w:rPr>
              <w:t>6</w:t>
            </w:r>
            <w:r w:rsidRPr="00AF71D0">
              <w:rPr>
                <w:sz w:val="14"/>
              </w:rPr>
              <w:t xml:space="preserve"> Oznámení, která mají v případě rozporu přednost před ustanoveními článků 2.1 a 2.2 Oznámení a 29.1 a 29.2 VOP.</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2</w:t>
            </w:r>
            <w:r w:rsidRPr="005042B0">
              <w:rPr>
                <w:b/>
                <w:sz w:val="14"/>
              </w:rPr>
              <w:t>.4</w:t>
            </w:r>
          </w:p>
        </w:tc>
        <w:tc>
          <w:tcPr>
            <w:tcW w:w="9009" w:type="dxa"/>
            <w:tcBorders>
              <w:left w:val="single" w:sz="6" w:space="0" w:color="C8C8C8"/>
            </w:tcBorders>
            <w:noWrap/>
            <w:tcMar>
              <w:left w:w="113" w:type="dxa"/>
              <w:right w:w="113" w:type="dxa"/>
            </w:tcMar>
          </w:tcPr>
          <w:p w:rsidR="002B1347" w:rsidRPr="00606A31" w:rsidRDefault="00F82E92" w:rsidP="009E2140">
            <w:pPr>
              <w:tabs>
                <w:tab w:val="num" w:pos="426"/>
              </w:tabs>
              <w:overflowPunct w:val="0"/>
              <w:autoSpaceDE w:val="0"/>
              <w:autoSpaceDN w:val="0"/>
              <w:ind w:left="0" w:firstLine="0"/>
              <w:rPr>
                <w:sz w:val="14"/>
              </w:rPr>
            </w:pPr>
            <w:r w:rsidRPr="00AF71D0">
              <w:rPr>
                <w:sz w:val="14"/>
              </w:rPr>
              <w:t>Kvalifikovaný klient nese škodu z veškerých neautorizovaných platebních transakcí, způsobenou použitím ztraceného nebo odcizeného Platebního prostředku nebo zneužitím Platebního prostředku (v případě, že nezajistil ochranu svých personalizovaných bezpečnostních prvků – např. PIN, karta OPK – způsobem stanoveným ve Smlouvě) do celkové částky odpovídající částce 50 EUR (přepočet bude proveden kurzem České národní banky ke dni oznámení o ztrátě, odcizení nebo zneužití Platebního prostředku Bance). Kvalifikovaný klient nese škodu z neautorizovaných platebních transakcí v plném rozsahu, pokud ztrátu Platebního prostředku způsobil svým podvodným jednáním nebo tím, že úmyslně nebo z hrubé nedbalosti porušil (i) svoji povinnost používat Platební prostředek v souladu s příslušnou Smlouvou nebo (ii) svoji povinnost bez zbytečného odkladu po zjištění oznámit Bance ztrátu, odcizení, zneužití nebo neautorizované použití Platebního prostředku. S</w:t>
            </w:r>
            <w:r>
              <w:rPr>
                <w:sz w:val="14"/>
              </w:rPr>
              <w:t> </w:t>
            </w:r>
            <w:r w:rsidRPr="00AF71D0">
              <w:rPr>
                <w:sz w:val="14"/>
              </w:rPr>
              <w:t>výjimkou případů, kdy Kvalifikovaný klient jednal podvodně, nenese Kvalifikovaný klient škodu z neautorizovaných platebních transakcí, pokud škoda vznikla poté, co Kvalifikovaný klient oznámil Bance ztrátu, odcizení, zneužití nebo neautorizované použití Platebního prostředku nebo pokud Banka nezajistila, aby měl možnost kdykoli oznámit ztrátu, odcizení, zneužití nebo neautorizované použití Platebního prostředku</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2.5</w:t>
            </w:r>
          </w:p>
        </w:tc>
        <w:tc>
          <w:tcPr>
            <w:tcW w:w="9009" w:type="dxa"/>
            <w:tcBorders>
              <w:left w:val="single" w:sz="6" w:space="0" w:color="C8C8C8"/>
            </w:tcBorders>
            <w:noWrap/>
            <w:tcMar>
              <w:left w:w="113" w:type="dxa"/>
              <w:right w:w="113" w:type="dxa"/>
            </w:tcMar>
          </w:tcPr>
          <w:p w:rsidR="002B1347" w:rsidRPr="00606A31" w:rsidRDefault="002B1347" w:rsidP="009E2140">
            <w:pPr>
              <w:tabs>
                <w:tab w:val="num" w:pos="426"/>
              </w:tabs>
              <w:overflowPunct w:val="0"/>
              <w:autoSpaceDE w:val="0"/>
              <w:autoSpaceDN w:val="0"/>
              <w:ind w:left="0" w:firstLine="0"/>
              <w:rPr>
                <w:sz w:val="14"/>
              </w:rPr>
            </w:pPr>
            <w:r w:rsidRPr="00AF71D0">
              <w:rPr>
                <w:sz w:val="14"/>
              </w:rPr>
              <w:t xml:space="preserve">Banka odpovídá Kvalifikovanému klientovi, který je v postavení plátce, za nesprávně provedenou platební transakci, pokud mu Banka nedoloží, že částka nesprávně provedené platební transakce byla řádně a včas připsána na účet poskytovatele platebních služeb příjemce platby. Banka odpovídá Kvalifikovanému klientovi, který je v postavení příjemce platby, za nesprávně provedenou platební transakci, pouze </w:t>
            </w:r>
            <w:r w:rsidRPr="00AF71D0">
              <w:rPr>
                <w:sz w:val="14"/>
              </w:rPr>
              <w:lastRenderedPageBreak/>
              <w:t>pokud za ni neodpovídá plátci jeho poskytovatel platebních služeb.</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lastRenderedPageBreak/>
              <w:t>2.6</w:t>
            </w:r>
          </w:p>
        </w:tc>
        <w:tc>
          <w:tcPr>
            <w:tcW w:w="9009" w:type="dxa"/>
            <w:tcBorders>
              <w:left w:val="single" w:sz="6" w:space="0" w:color="C8C8C8"/>
            </w:tcBorders>
            <w:noWrap/>
            <w:tcMar>
              <w:left w:w="113" w:type="dxa"/>
              <w:right w:w="113" w:type="dxa"/>
            </w:tcMar>
          </w:tcPr>
          <w:p w:rsidR="002B1347" w:rsidRPr="00606A31" w:rsidRDefault="00F82E92" w:rsidP="009E2140">
            <w:pPr>
              <w:tabs>
                <w:tab w:val="num" w:pos="426"/>
              </w:tabs>
              <w:overflowPunct w:val="0"/>
              <w:autoSpaceDE w:val="0"/>
              <w:autoSpaceDN w:val="0"/>
              <w:ind w:left="0" w:firstLine="0"/>
              <w:rPr>
                <w:sz w:val="14"/>
              </w:rPr>
            </w:pPr>
            <w:r w:rsidRPr="00AF71D0">
              <w:rPr>
                <w:sz w:val="14"/>
              </w:rPr>
              <w:t>Jestliže Banka, jakožto poskytovatel Platebních služeb plátce, odpovídá Kvalifikovanému klientovi, který je v postavení plátce, za nesprávně provedenou platební transakci a tento Klient Bance oznámí, že netrvá na provedení platební transakce, je Banka povinna neprodleně uvést Účet tohoto Klienta do stavu, v němž by byl, kdyby k nesprávnému provedení platební transakce nedošlo nebo mu dát částku nesprávně provedené platební transakce k dispozici, pokud vrácení Účtu do původního stavu není možné. Toto ustanovení se nepoužije v případě, když Banka doloží, že příslušná částka byla připsána na účet poskytovatele platebních služeb příjemce platby předtím, než Kvalifikovaný klient oznámil Bance, že netrvá na provedení Příkazu</w:t>
            </w:r>
            <w:r w:rsidR="002B1347" w:rsidRPr="00AF71D0">
              <w:rPr>
                <w:sz w:val="14"/>
              </w:rPr>
              <w:t>.</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2.7</w:t>
            </w:r>
          </w:p>
        </w:tc>
        <w:tc>
          <w:tcPr>
            <w:tcW w:w="9009" w:type="dxa"/>
            <w:tcBorders>
              <w:left w:val="single" w:sz="6" w:space="0" w:color="C8C8C8"/>
            </w:tcBorders>
            <w:noWrap/>
            <w:tcMar>
              <w:left w:w="113" w:type="dxa"/>
              <w:right w:w="113" w:type="dxa"/>
            </w:tcMar>
          </w:tcPr>
          <w:p w:rsidR="002B1347" w:rsidRPr="00606A31" w:rsidRDefault="002B1347" w:rsidP="00F82E92">
            <w:pPr>
              <w:tabs>
                <w:tab w:val="num" w:pos="426"/>
              </w:tabs>
              <w:overflowPunct w:val="0"/>
              <w:autoSpaceDE w:val="0"/>
              <w:autoSpaceDN w:val="0"/>
              <w:ind w:left="0" w:firstLine="0"/>
              <w:rPr>
                <w:sz w:val="14"/>
              </w:rPr>
            </w:pPr>
            <w:r w:rsidRPr="00AF71D0">
              <w:rPr>
                <w:sz w:val="14"/>
              </w:rPr>
              <w:t>Jestliže Banka, jakožto poskytovatel Platebních služeb plátce, odpovídá Kvalifikovanému klientovi, který je v postavení plátce, za nesprávně provedenou transakci a tento Klient jí neoznámí, že netrvá na provedení platební transakce, je Banka povinna neprodleně zajistit připsání částky nesprávně provedené platební transakce na účet poskytovatele pl</w:t>
            </w:r>
            <w:r w:rsidR="00F82E92">
              <w:rPr>
                <w:sz w:val="14"/>
              </w:rPr>
              <w:t>atebních služeb příjemce platby</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2.8</w:t>
            </w:r>
          </w:p>
        </w:tc>
        <w:tc>
          <w:tcPr>
            <w:tcW w:w="9009" w:type="dxa"/>
            <w:tcBorders>
              <w:left w:val="single" w:sz="6" w:space="0" w:color="C8C8C8"/>
            </w:tcBorders>
            <w:noWrap/>
            <w:tcMar>
              <w:left w:w="113" w:type="dxa"/>
              <w:right w:w="113" w:type="dxa"/>
            </w:tcMar>
          </w:tcPr>
          <w:p w:rsidR="002B1347" w:rsidRPr="00606A31" w:rsidRDefault="005F446D" w:rsidP="009E2140">
            <w:pPr>
              <w:tabs>
                <w:tab w:val="num" w:pos="426"/>
              </w:tabs>
              <w:overflowPunct w:val="0"/>
              <w:autoSpaceDE w:val="0"/>
              <w:autoSpaceDN w:val="0"/>
              <w:ind w:left="0" w:firstLine="0"/>
              <w:rPr>
                <w:sz w:val="14"/>
              </w:rPr>
            </w:pPr>
            <w:r>
              <w:rPr>
                <w:sz w:val="14"/>
              </w:rPr>
              <w:t>Jestliže je Příkaz k provedení platební transakce na Platebním účtu Kvalifikovaného klienta předán Bance poskytovatelem Služby iniciování platby, považuje se za nesprávně provedenou i transakce, která byla provedena v rozporu s Příkazem, který Kvalifikovaný klient předal poskytovateli Služby iniciování platby, i když byla provedena v souladu Příkazem</w:t>
            </w:r>
            <w:r w:rsidRPr="001005F9">
              <w:rPr>
                <w:sz w:val="14"/>
              </w:rPr>
              <w:t xml:space="preserve"> </w:t>
            </w:r>
            <w:r>
              <w:rPr>
                <w:sz w:val="14"/>
              </w:rPr>
              <w:t xml:space="preserve">přijatým </w:t>
            </w:r>
            <w:r w:rsidRPr="001005F9">
              <w:rPr>
                <w:sz w:val="14"/>
              </w:rPr>
              <w:t>ve smyslu zákona o platebním styku</w:t>
            </w:r>
            <w:r>
              <w:rPr>
                <w:sz w:val="14"/>
              </w:rPr>
              <w:t>. Povinnosti podle článků 2.6 a 2.7 má vůči Klientovi v tomto případě Banka.</w:t>
            </w:r>
          </w:p>
        </w:tc>
      </w:tr>
      <w:tr w:rsidR="005F446D" w:rsidRPr="00606A31" w:rsidTr="00172718">
        <w:trPr>
          <w:jc w:val="center"/>
        </w:trPr>
        <w:tc>
          <w:tcPr>
            <w:tcW w:w="630" w:type="dxa"/>
            <w:tcBorders>
              <w:right w:val="single" w:sz="6" w:space="0" w:color="C8C8C8"/>
            </w:tcBorders>
            <w:noWrap/>
            <w:tcMar>
              <w:left w:w="113" w:type="dxa"/>
              <w:right w:w="113" w:type="dxa"/>
            </w:tcMar>
          </w:tcPr>
          <w:p w:rsidR="005F446D" w:rsidRPr="005042B0" w:rsidRDefault="005F446D" w:rsidP="00172718">
            <w:pPr>
              <w:ind w:left="0" w:firstLine="0"/>
              <w:jc w:val="right"/>
              <w:rPr>
                <w:b/>
                <w:sz w:val="14"/>
              </w:rPr>
            </w:pPr>
            <w:r>
              <w:rPr>
                <w:b/>
                <w:sz w:val="14"/>
              </w:rPr>
              <w:t>2.9</w:t>
            </w:r>
          </w:p>
        </w:tc>
        <w:tc>
          <w:tcPr>
            <w:tcW w:w="9009" w:type="dxa"/>
            <w:tcBorders>
              <w:left w:val="single" w:sz="6" w:space="0" w:color="C8C8C8"/>
            </w:tcBorders>
            <w:noWrap/>
            <w:tcMar>
              <w:left w:w="113" w:type="dxa"/>
              <w:right w:w="113" w:type="dxa"/>
            </w:tcMar>
          </w:tcPr>
          <w:p w:rsidR="005F446D" w:rsidRPr="00606A31" w:rsidRDefault="005F446D" w:rsidP="005F446D">
            <w:pPr>
              <w:tabs>
                <w:tab w:val="num" w:pos="426"/>
              </w:tabs>
              <w:overflowPunct w:val="0"/>
              <w:autoSpaceDE w:val="0"/>
              <w:autoSpaceDN w:val="0"/>
              <w:ind w:left="0" w:firstLine="0"/>
              <w:rPr>
                <w:sz w:val="14"/>
              </w:rPr>
            </w:pPr>
            <w:r w:rsidRPr="00AF71D0">
              <w:rPr>
                <w:sz w:val="14"/>
              </w:rPr>
              <w:t>Jestliže Banka, jakožto poskytovatel Platebních služeb příjemce platby, odpovídá Kvalifikovanému klientovi, který je v postavení příjemce platby, za nesprávně provedenou transakci, je Banka povinna neprodleně uvést Účet tohoto Klienta do stavu, v němž by byl, kdyby k</w:t>
            </w:r>
            <w:r>
              <w:rPr>
                <w:sz w:val="14"/>
              </w:rPr>
              <w:t> </w:t>
            </w:r>
            <w:r w:rsidRPr="00AF71D0">
              <w:rPr>
                <w:sz w:val="14"/>
              </w:rPr>
              <w:t>nesprávnému provedení platební transakce nedošlo, nebo mu dát částku nesprávně provedené platební transakce k dispozici, pokud vrácení Účtu do pův</w:t>
            </w:r>
            <w:r>
              <w:rPr>
                <w:sz w:val="14"/>
              </w:rPr>
              <w:t>odního stavu nepřipadá v úvahu.</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Default="002B1347" w:rsidP="005F446D">
            <w:pPr>
              <w:ind w:left="0" w:firstLine="0"/>
              <w:jc w:val="right"/>
              <w:rPr>
                <w:b/>
                <w:sz w:val="14"/>
              </w:rPr>
            </w:pPr>
            <w:r>
              <w:rPr>
                <w:b/>
                <w:sz w:val="14"/>
              </w:rPr>
              <w:t>2.</w:t>
            </w:r>
            <w:r w:rsidR="005F446D">
              <w:rPr>
                <w:b/>
                <w:sz w:val="14"/>
              </w:rPr>
              <w:t>10</w:t>
            </w:r>
          </w:p>
        </w:tc>
        <w:tc>
          <w:tcPr>
            <w:tcW w:w="9009" w:type="dxa"/>
            <w:tcBorders>
              <w:left w:val="single" w:sz="6" w:space="0" w:color="C8C8C8"/>
            </w:tcBorders>
            <w:noWrap/>
            <w:tcMar>
              <w:left w:w="113" w:type="dxa"/>
              <w:right w:w="113" w:type="dxa"/>
            </w:tcMar>
          </w:tcPr>
          <w:p w:rsidR="002B1347" w:rsidRPr="00606A31" w:rsidRDefault="002B1347" w:rsidP="005F446D">
            <w:pPr>
              <w:tabs>
                <w:tab w:val="num" w:pos="426"/>
              </w:tabs>
              <w:overflowPunct w:val="0"/>
              <w:autoSpaceDE w:val="0"/>
              <w:autoSpaceDN w:val="0"/>
              <w:ind w:left="0" w:firstLine="0"/>
              <w:rPr>
                <w:sz w:val="14"/>
              </w:rPr>
            </w:pPr>
            <w:r w:rsidRPr="00AF71D0">
              <w:rPr>
                <w:sz w:val="14"/>
              </w:rPr>
              <w:t>V případě platební transakce z podnětu, k níž dává platební příkaz příjemce platby nebo plátce prostřednictvím příjemce, se ustanovení článků 2.5 až 2.8 Oznámení nepoužijí, jestliže Banka, jakožto poskytovatel Platebních služeb příjemce platby, nesplnila povinnost řádně a</w:t>
            </w:r>
            <w:r>
              <w:rPr>
                <w:sz w:val="14"/>
              </w:rPr>
              <w:t> </w:t>
            </w:r>
            <w:r w:rsidRPr="00AF71D0">
              <w:rPr>
                <w:sz w:val="14"/>
              </w:rPr>
              <w:t>včas předat Příkaz poskytovateli platebních služeb plátce. Banka na žádost Kvalifikovaného klienta, který je v postavení příjemce platby, mu dol</w:t>
            </w:r>
            <w:r w:rsidR="005F446D">
              <w:rPr>
                <w:sz w:val="14"/>
              </w:rPr>
              <w:t>oží, zda tuto povinnost splnila.</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Default="002B1347" w:rsidP="005F446D">
            <w:pPr>
              <w:ind w:left="0" w:firstLine="0"/>
              <w:jc w:val="right"/>
              <w:rPr>
                <w:b/>
                <w:sz w:val="14"/>
              </w:rPr>
            </w:pPr>
            <w:r>
              <w:rPr>
                <w:b/>
                <w:sz w:val="14"/>
              </w:rPr>
              <w:t>2.1</w:t>
            </w:r>
            <w:r w:rsidR="005F446D">
              <w:rPr>
                <w:b/>
                <w:sz w:val="14"/>
              </w:rPr>
              <w:t>1</w:t>
            </w:r>
          </w:p>
        </w:tc>
        <w:tc>
          <w:tcPr>
            <w:tcW w:w="9009" w:type="dxa"/>
            <w:tcBorders>
              <w:left w:val="single" w:sz="6" w:space="0" w:color="C8C8C8"/>
            </w:tcBorders>
            <w:noWrap/>
            <w:tcMar>
              <w:left w:w="113" w:type="dxa"/>
              <w:right w:w="113" w:type="dxa"/>
            </w:tcMar>
          </w:tcPr>
          <w:p w:rsidR="002B1347" w:rsidRPr="00606A31" w:rsidRDefault="002B1347" w:rsidP="005F446D">
            <w:pPr>
              <w:tabs>
                <w:tab w:val="num" w:pos="426"/>
              </w:tabs>
              <w:overflowPunct w:val="0"/>
              <w:autoSpaceDE w:val="0"/>
              <w:autoSpaceDN w:val="0"/>
              <w:ind w:left="0" w:firstLine="0"/>
              <w:rPr>
                <w:sz w:val="14"/>
              </w:rPr>
            </w:pPr>
            <w:r w:rsidRPr="00AF71D0">
              <w:rPr>
                <w:sz w:val="14"/>
              </w:rPr>
              <w:t>Jestliže platební transakce z podnětu Kvalifikovaného klienta byla provedena nesprávně, je Banka povinna na jeho žádost vyvinout veškeré úsilí, které na ní lze spravedlivě požadovat, aby byla tato platební transakce vyhledána,</w:t>
            </w:r>
            <w:r w:rsidR="005F446D">
              <w:rPr>
                <w:sz w:val="14"/>
              </w:rPr>
              <w:t xml:space="preserve"> a informuje Klienta o výsledku.</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Default="005F446D" w:rsidP="009E2140">
            <w:pPr>
              <w:ind w:left="0" w:firstLine="0"/>
              <w:jc w:val="right"/>
              <w:rPr>
                <w:b/>
                <w:sz w:val="14"/>
              </w:rPr>
            </w:pPr>
            <w:r>
              <w:rPr>
                <w:b/>
                <w:sz w:val="14"/>
              </w:rPr>
              <w:t>2.12</w:t>
            </w:r>
          </w:p>
        </w:tc>
        <w:tc>
          <w:tcPr>
            <w:tcW w:w="9009" w:type="dxa"/>
            <w:tcBorders>
              <w:left w:val="single" w:sz="6" w:space="0" w:color="C8C8C8"/>
            </w:tcBorders>
            <w:noWrap/>
            <w:tcMar>
              <w:left w:w="113" w:type="dxa"/>
              <w:right w:w="113" w:type="dxa"/>
            </w:tcMar>
          </w:tcPr>
          <w:p w:rsidR="002B1347" w:rsidRPr="00606A31" w:rsidRDefault="002B1347" w:rsidP="009E2140">
            <w:pPr>
              <w:tabs>
                <w:tab w:val="num" w:pos="426"/>
              </w:tabs>
              <w:overflowPunct w:val="0"/>
              <w:autoSpaceDE w:val="0"/>
              <w:autoSpaceDN w:val="0"/>
              <w:ind w:left="0" w:firstLine="0"/>
              <w:rPr>
                <w:sz w:val="14"/>
              </w:rPr>
            </w:pPr>
            <w:r w:rsidRPr="00AF71D0">
              <w:rPr>
                <w:b/>
                <w:sz w:val="14"/>
              </w:rPr>
              <w:t>Vrácení částky autorizované platební transakce.</w:t>
            </w:r>
            <w:r w:rsidRPr="00AF71D0">
              <w:rPr>
                <w:sz w:val="14"/>
              </w:rPr>
              <w:t xml:space="preserve"> Kvalifikovaný klient je oprávněn požadovat do 8 týdnů ode dne, kdy byly peněžní prostředky odepsány z jeho Účtu, vrácení částky autorizované platební transakce provedené z podnětu, k jejímuž provedení dal platební příkaz příjemce nebo plátce prostřednictvím příjemce, jestliže (i) v okamžiku autorizace platební transakce nebyla stanovena její přesná částka a zároveň (ii) částka platební transakce převyšovala částku, kterou Kvalifikovaný klient mohl rozumně očekávat se zřetelem ke všem okolnostem. Kvalifikovaný klient však není oprávněn požadovat vrácení částky autorizované platební transakce v případě, že souhlas s</w:t>
            </w:r>
            <w:r>
              <w:rPr>
                <w:sz w:val="14"/>
              </w:rPr>
              <w:t> </w:t>
            </w:r>
            <w:r w:rsidRPr="00AF71D0">
              <w:rPr>
                <w:sz w:val="14"/>
              </w:rPr>
              <w:t>platební transakcí udělil Klient přímo Bance a informaci o přesné částce platební transakce byla Klientovi poskytnuta nebo zpřístupněna Bankou nebo příjemcem platby nejméně 4 týdny před Okamžikem účinnosti příslušného Příkazu.</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Default="002B1347" w:rsidP="005F446D">
            <w:pPr>
              <w:ind w:left="0" w:firstLine="0"/>
              <w:jc w:val="right"/>
              <w:rPr>
                <w:b/>
                <w:sz w:val="14"/>
              </w:rPr>
            </w:pPr>
            <w:r>
              <w:rPr>
                <w:b/>
                <w:sz w:val="14"/>
              </w:rPr>
              <w:t>2.1</w:t>
            </w:r>
            <w:r w:rsidR="005F446D">
              <w:rPr>
                <w:b/>
                <w:sz w:val="14"/>
              </w:rPr>
              <w:t>3</w:t>
            </w:r>
          </w:p>
        </w:tc>
        <w:tc>
          <w:tcPr>
            <w:tcW w:w="9009" w:type="dxa"/>
            <w:tcBorders>
              <w:left w:val="single" w:sz="6" w:space="0" w:color="C8C8C8"/>
            </w:tcBorders>
            <w:noWrap/>
            <w:tcMar>
              <w:left w:w="113" w:type="dxa"/>
              <w:right w:w="113" w:type="dxa"/>
            </w:tcMar>
          </w:tcPr>
          <w:p w:rsidR="002B1347" w:rsidRPr="00606A31" w:rsidRDefault="005F446D" w:rsidP="009E2140">
            <w:pPr>
              <w:tabs>
                <w:tab w:val="num" w:pos="426"/>
              </w:tabs>
              <w:overflowPunct w:val="0"/>
              <w:autoSpaceDE w:val="0"/>
              <w:autoSpaceDN w:val="0"/>
              <w:ind w:left="0" w:firstLine="0"/>
              <w:rPr>
                <w:sz w:val="14"/>
              </w:rPr>
            </w:pPr>
            <w:r w:rsidRPr="00AF71D0">
              <w:rPr>
                <w:sz w:val="14"/>
              </w:rPr>
              <w:t>Pro účely článku 2.1</w:t>
            </w:r>
            <w:r>
              <w:rPr>
                <w:sz w:val="14"/>
              </w:rPr>
              <w:t>2</w:t>
            </w:r>
            <w:r w:rsidRPr="00AF71D0">
              <w:rPr>
                <w:sz w:val="14"/>
              </w:rPr>
              <w:t xml:space="preserve"> Oznámení platí, že za částku platební transakce, která převyšuje částku, kterou Kvalifikovaný klient mohl se zřetelem ke všem okolnostem rozumně očekávat, se nepovažuje částka, která je nižší nebo rovna limitu stanovenému pro tyto platební transakce ve</w:t>
            </w:r>
            <w:r>
              <w:rPr>
                <w:sz w:val="14"/>
              </w:rPr>
              <w:t> </w:t>
            </w:r>
            <w:r w:rsidRPr="00AF71D0">
              <w:rPr>
                <w:sz w:val="14"/>
              </w:rPr>
              <w:t>Smlouvě. Dále platí, že Klient nemůže namítat neočekávanou změnu Kurzu</w:t>
            </w:r>
            <w:r w:rsidR="002B1347" w:rsidRPr="00AF71D0">
              <w:rPr>
                <w:sz w:val="14"/>
              </w:rPr>
              <w:t>.</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Default="002B1347" w:rsidP="005F446D">
            <w:pPr>
              <w:ind w:left="0" w:firstLine="0"/>
              <w:jc w:val="right"/>
              <w:rPr>
                <w:b/>
                <w:sz w:val="14"/>
              </w:rPr>
            </w:pPr>
            <w:r>
              <w:rPr>
                <w:b/>
                <w:sz w:val="14"/>
              </w:rPr>
              <w:t>2.1</w:t>
            </w:r>
            <w:r w:rsidR="005F446D">
              <w:rPr>
                <w:b/>
                <w:sz w:val="14"/>
              </w:rPr>
              <w:t>4</w:t>
            </w:r>
          </w:p>
        </w:tc>
        <w:tc>
          <w:tcPr>
            <w:tcW w:w="9009" w:type="dxa"/>
            <w:tcBorders>
              <w:left w:val="single" w:sz="6" w:space="0" w:color="C8C8C8"/>
            </w:tcBorders>
            <w:noWrap/>
            <w:tcMar>
              <w:left w:w="113" w:type="dxa"/>
              <w:right w:w="113" w:type="dxa"/>
            </w:tcMar>
          </w:tcPr>
          <w:p w:rsidR="002B1347" w:rsidRPr="00606A31" w:rsidRDefault="002B1347" w:rsidP="003F63EC">
            <w:pPr>
              <w:tabs>
                <w:tab w:val="num" w:pos="426"/>
              </w:tabs>
              <w:overflowPunct w:val="0"/>
              <w:autoSpaceDE w:val="0"/>
              <w:autoSpaceDN w:val="0"/>
              <w:ind w:left="0" w:firstLine="0"/>
              <w:rPr>
                <w:sz w:val="14"/>
              </w:rPr>
            </w:pPr>
            <w:r w:rsidRPr="00AF71D0">
              <w:rPr>
                <w:sz w:val="14"/>
              </w:rPr>
              <w:t>Společně se žádostí o vrácení peněžních prostředků podle článku 2.1</w:t>
            </w:r>
            <w:r w:rsidR="005F446D">
              <w:rPr>
                <w:sz w:val="14"/>
              </w:rPr>
              <w:t>2</w:t>
            </w:r>
            <w:r w:rsidRPr="00AF71D0">
              <w:rPr>
                <w:sz w:val="14"/>
              </w:rPr>
              <w:t xml:space="preserve"> Oznámení je Kvalifikovaný klient povinen Bance poskytnout informace a doklady nasvědčující tomu, že byly splněny podmínky pro vrácení částky platební transakce podle článku 2.1</w:t>
            </w:r>
            <w:r w:rsidR="003F63EC">
              <w:rPr>
                <w:sz w:val="14"/>
              </w:rPr>
              <w:t>2</w:t>
            </w:r>
            <w:r w:rsidRPr="00AF71D0">
              <w:rPr>
                <w:sz w:val="14"/>
              </w:rPr>
              <w:t xml:space="preserve"> Oznámení, včetně informace o tom, kdy Klient získal informaci o přesné částce předmětné platební transakce. Dokud Klient tuto povinnost nesplní, nezačne Bance běžet zákonná desetidenní lhůta pro vrácení částky platební transakce.</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Default="002B1347" w:rsidP="005F446D">
            <w:pPr>
              <w:ind w:left="0" w:firstLine="0"/>
              <w:jc w:val="right"/>
              <w:rPr>
                <w:b/>
                <w:sz w:val="14"/>
              </w:rPr>
            </w:pPr>
            <w:r>
              <w:rPr>
                <w:b/>
                <w:sz w:val="14"/>
              </w:rPr>
              <w:t>2.1</w:t>
            </w:r>
            <w:r w:rsidR="005F446D">
              <w:rPr>
                <w:b/>
                <w:sz w:val="14"/>
              </w:rPr>
              <w:t>5</w:t>
            </w:r>
          </w:p>
        </w:tc>
        <w:tc>
          <w:tcPr>
            <w:tcW w:w="9009" w:type="dxa"/>
            <w:tcBorders>
              <w:left w:val="single" w:sz="6" w:space="0" w:color="C8C8C8"/>
            </w:tcBorders>
            <w:noWrap/>
            <w:tcMar>
              <w:left w:w="113" w:type="dxa"/>
              <w:right w:w="113" w:type="dxa"/>
            </w:tcMar>
          </w:tcPr>
          <w:p w:rsidR="002B1347" w:rsidRPr="00606A31" w:rsidRDefault="005F446D" w:rsidP="009E2140">
            <w:pPr>
              <w:tabs>
                <w:tab w:val="num" w:pos="426"/>
              </w:tabs>
              <w:overflowPunct w:val="0"/>
              <w:autoSpaceDE w:val="0"/>
              <w:autoSpaceDN w:val="0"/>
              <w:ind w:left="0" w:firstLine="0"/>
              <w:rPr>
                <w:sz w:val="14"/>
              </w:rPr>
            </w:pPr>
            <w:r w:rsidRPr="00AF71D0">
              <w:rPr>
                <w:sz w:val="14"/>
              </w:rPr>
              <w:t>Ustanovení článků 2.</w:t>
            </w:r>
            <w:r>
              <w:rPr>
                <w:sz w:val="14"/>
              </w:rPr>
              <w:t>6</w:t>
            </w:r>
            <w:r w:rsidRPr="00AF71D0">
              <w:rPr>
                <w:sz w:val="14"/>
              </w:rPr>
              <w:t xml:space="preserve"> až 2.1</w:t>
            </w:r>
            <w:r>
              <w:rPr>
                <w:sz w:val="14"/>
              </w:rPr>
              <w:t>4</w:t>
            </w:r>
            <w:r w:rsidRPr="00AF71D0">
              <w:rPr>
                <w:sz w:val="14"/>
              </w:rPr>
              <w:t xml:space="preserve"> Oznámení se nepoužijí v případě Transakcí</w:t>
            </w:r>
            <w:r>
              <w:rPr>
                <w:sz w:val="14"/>
              </w:rPr>
              <w:t xml:space="preserve"> mimo EHP</w:t>
            </w:r>
            <w:r w:rsidRPr="00AF71D0">
              <w:rPr>
                <w:sz w:val="14"/>
              </w:rPr>
              <w:t>.</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Default="002B1347" w:rsidP="005F446D">
            <w:pPr>
              <w:ind w:left="0" w:firstLine="0"/>
              <w:jc w:val="right"/>
              <w:rPr>
                <w:b/>
                <w:sz w:val="14"/>
              </w:rPr>
            </w:pPr>
            <w:r>
              <w:rPr>
                <w:b/>
                <w:sz w:val="14"/>
              </w:rPr>
              <w:t>2.1</w:t>
            </w:r>
            <w:r w:rsidR="005F446D">
              <w:rPr>
                <w:b/>
                <w:sz w:val="14"/>
              </w:rPr>
              <w:t>6</w:t>
            </w:r>
          </w:p>
        </w:tc>
        <w:tc>
          <w:tcPr>
            <w:tcW w:w="9009" w:type="dxa"/>
            <w:tcBorders>
              <w:left w:val="single" w:sz="6" w:space="0" w:color="C8C8C8"/>
            </w:tcBorders>
            <w:noWrap/>
            <w:tcMar>
              <w:left w:w="113" w:type="dxa"/>
              <w:right w:w="113" w:type="dxa"/>
            </w:tcMar>
          </w:tcPr>
          <w:p w:rsidR="002B1347" w:rsidRPr="00606A31" w:rsidRDefault="002B1347" w:rsidP="009E2140">
            <w:pPr>
              <w:tabs>
                <w:tab w:val="num" w:pos="426"/>
              </w:tabs>
              <w:overflowPunct w:val="0"/>
              <w:autoSpaceDE w:val="0"/>
              <w:autoSpaceDN w:val="0"/>
              <w:ind w:left="0" w:firstLine="0"/>
              <w:rPr>
                <w:sz w:val="14"/>
              </w:rPr>
            </w:pPr>
            <w:r w:rsidRPr="00AF71D0">
              <w:rPr>
                <w:b/>
                <w:sz w:val="14"/>
              </w:rPr>
              <w:t>Společná ustanovení o odpovědnosti Banky při provádění platebních transakcí.</w:t>
            </w:r>
            <w:r w:rsidRPr="00AF71D0">
              <w:rPr>
                <w:sz w:val="14"/>
              </w:rPr>
              <w:t xml:space="preserve"> Banka je povinna doložit Kvalifikovanému klientovi, že</w:t>
            </w:r>
            <w:r>
              <w:rPr>
                <w:sz w:val="14"/>
              </w:rPr>
              <w:t> </w:t>
            </w:r>
            <w:r w:rsidRPr="00AF71D0">
              <w:rPr>
                <w:sz w:val="14"/>
              </w:rPr>
              <w:t>byl dodržen postup, který umožňuje ověřit, že byl dán Příkaz, že tato platební transakce byla autorizována, správně zaznamenána, zaúčtována, a že nebyla ovlivněna technickou poruchou nebo jinou závadou, pokud Kvalifikovaný klient tvrdí, že provedenou platební transakci neautorizoval nebo že platební transakce nebyla provedena správně.</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Default="002B1347" w:rsidP="005F446D">
            <w:pPr>
              <w:ind w:left="0" w:firstLine="0"/>
              <w:jc w:val="right"/>
              <w:rPr>
                <w:b/>
                <w:sz w:val="14"/>
              </w:rPr>
            </w:pPr>
            <w:r>
              <w:rPr>
                <w:b/>
                <w:sz w:val="14"/>
              </w:rPr>
              <w:t>2.1</w:t>
            </w:r>
            <w:r w:rsidR="005F446D">
              <w:rPr>
                <w:b/>
                <w:sz w:val="14"/>
              </w:rPr>
              <w:t>7</w:t>
            </w:r>
          </w:p>
        </w:tc>
        <w:tc>
          <w:tcPr>
            <w:tcW w:w="9009" w:type="dxa"/>
            <w:tcBorders>
              <w:left w:val="single" w:sz="6" w:space="0" w:color="C8C8C8"/>
            </w:tcBorders>
            <w:noWrap/>
            <w:tcMar>
              <w:left w:w="113" w:type="dxa"/>
              <w:right w:w="113" w:type="dxa"/>
            </w:tcMar>
          </w:tcPr>
          <w:p w:rsidR="002B1347" w:rsidRPr="00606A31" w:rsidRDefault="002B1347" w:rsidP="009E2140">
            <w:pPr>
              <w:tabs>
                <w:tab w:val="num" w:pos="426"/>
              </w:tabs>
              <w:overflowPunct w:val="0"/>
              <w:autoSpaceDE w:val="0"/>
              <w:autoSpaceDN w:val="0"/>
              <w:ind w:left="0" w:firstLine="0"/>
              <w:rPr>
                <w:sz w:val="14"/>
              </w:rPr>
            </w:pPr>
            <w:r w:rsidRPr="00AF71D0">
              <w:rPr>
                <w:sz w:val="14"/>
              </w:rPr>
              <w:t>Odpovědností Banky za neautorizovanou nebo nesprávně provedenou platební transakci není dotčena její odpovědnost za škodu nebo bezdůvodné obohacení v důsledku neautorizované nebo nesprávně provedené platební transakce. Náhrady takto Bankou poskytnuté se však na případnou náhradu škody nebo úhradu bezdůvodného obohacení započítávají.</w:t>
            </w:r>
          </w:p>
        </w:tc>
      </w:tr>
      <w:tr w:rsidR="002B1347" w:rsidRPr="00606A31" w:rsidTr="009E2140">
        <w:trPr>
          <w:jc w:val="center"/>
        </w:trPr>
        <w:tc>
          <w:tcPr>
            <w:tcW w:w="630" w:type="dxa"/>
            <w:tcBorders>
              <w:right w:val="single" w:sz="6" w:space="0" w:color="C8C8C8"/>
            </w:tcBorders>
            <w:noWrap/>
            <w:tcMar>
              <w:left w:w="113" w:type="dxa"/>
              <w:right w:w="113" w:type="dxa"/>
            </w:tcMar>
          </w:tcPr>
          <w:p w:rsidR="002B1347" w:rsidRDefault="002B1347" w:rsidP="005F446D">
            <w:pPr>
              <w:ind w:left="0" w:firstLine="0"/>
              <w:jc w:val="right"/>
              <w:rPr>
                <w:b/>
                <w:sz w:val="14"/>
              </w:rPr>
            </w:pPr>
            <w:r>
              <w:rPr>
                <w:b/>
                <w:sz w:val="14"/>
              </w:rPr>
              <w:t>2.1</w:t>
            </w:r>
            <w:r w:rsidR="005F446D">
              <w:rPr>
                <w:b/>
                <w:sz w:val="14"/>
              </w:rPr>
              <w:t>8</w:t>
            </w:r>
          </w:p>
        </w:tc>
        <w:tc>
          <w:tcPr>
            <w:tcW w:w="9009" w:type="dxa"/>
            <w:tcBorders>
              <w:left w:val="single" w:sz="6" w:space="0" w:color="C8C8C8"/>
            </w:tcBorders>
            <w:noWrap/>
            <w:tcMar>
              <w:left w:w="113" w:type="dxa"/>
              <w:right w:w="113" w:type="dxa"/>
            </w:tcMar>
          </w:tcPr>
          <w:p w:rsidR="002B1347" w:rsidRPr="00606A31" w:rsidRDefault="002B1347" w:rsidP="009E2140">
            <w:pPr>
              <w:tabs>
                <w:tab w:val="num" w:pos="426"/>
              </w:tabs>
              <w:overflowPunct w:val="0"/>
              <w:autoSpaceDE w:val="0"/>
              <w:autoSpaceDN w:val="0"/>
              <w:ind w:left="0" w:firstLine="0"/>
              <w:rPr>
                <w:sz w:val="14"/>
              </w:rPr>
            </w:pPr>
            <w:r w:rsidRPr="00AF71D0">
              <w:rPr>
                <w:sz w:val="14"/>
              </w:rPr>
              <w:t>Banka neodpovídá Klientovi za neautorizovanou nebo nesprávně provedenou platební transakci, včetně případného nedodržení stanovených lhůt pro provedení platební transakce, jestliže jí ve splnění příslušné povinnosti zabránila okolnost, která je neobvyklá, nepředvídatelná, nezávislá na vůli Banky a jejíž následky nemohla Banka odvrátit.</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737BC6"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auto"/>
            <w:tcMar>
              <w:left w:w="0" w:type="dxa"/>
              <w:right w:w="0" w:type="dxa"/>
            </w:tcMar>
            <w:vAlign w:val="center"/>
          </w:tcPr>
          <w:p w:rsidR="002B1347" w:rsidRPr="00737BC6" w:rsidRDefault="002B1347" w:rsidP="009E2140">
            <w:pPr>
              <w:keepNext/>
              <w:autoSpaceDE w:val="0"/>
              <w:autoSpaceDN w:val="0"/>
              <w:adjustRightInd w:val="0"/>
              <w:ind w:left="426" w:hanging="426"/>
              <w:rPr>
                <w:b/>
                <w:bCs/>
                <w:sz w:val="14"/>
                <w:szCs w:val="20"/>
              </w:rPr>
            </w:pPr>
            <w:r>
              <w:rPr>
                <w:b/>
                <w:bCs/>
                <w:szCs w:val="20"/>
              </w:rPr>
              <w:t>B)</w:t>
            </w:r>
            <w:r>
              <w:rPr>
                <w:b/>
                <w:bCs/>
                <w:szCs w:val="20"/>
              </w:rPr>
              <w:tab/>
            </w:r>
            <w:r w:rsidRPr="00737BC6">
              <w:rPr>
                <w:b/>
                <w:bCs/>
                <w:szCs w:val="20"/>
              </w:rPr>
              <w:t>HOTOVOSTNÍ PLATEBNÍ STYK</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ind w:left="0" w:firstLine="0"/>
              <w:rPr>
                <w:b/>
                <w:bCs/>
                <w:color w:val="FFFFFF"/>
                <w:sz w:val="14"/>
                <w:szCs w:val="20"/>
              </w:rPr>
            </w:pPr>
            <w:r>
              <w:rPr>
                <w:rFonts w:eastAsia="Times New Roman"/>
                <w:b/>
                <w:bCs/>
                <w:color w:val="FFFFFF"/>
              </w:rPr>
              <w:t xml:space="preserve">Článek 3. </w:t>
            </w:r>
            <w:r w:rsidRPr="003C6072">
              <w:rPr>
                <w:rFonts w:eastAsia="Times New Roman"/>
                <w:b/>
                <w:bCs/>
                <w:color w:val="FFFFFF"/>
              </w:rPr>
              <w:t>Hotovostní platební styk</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3C6072"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sidRPr="005042B0">
              <w:rPr>
                <w:b/>
                <w:sz w:val="14"/>
              </w:rPr>
              <w:t>3.1</w:t>
            </w:r>
          </w:p>
        </w:tc>
        <w:tc>
          <w:tcPr>
            <w:tcW w:w="9009" w:type="dxa"/>
            <w:tcBorders>
              <w:left w:val="single" w:sz="6" w:space="0" w:color="C8C8C8"/>
            </w:tcBorders>
            <w:noWrap/>
            <w:tcMar>
              <w:left w:w="113" w:type="dxa"/>
              <w:right w:w="113" w:type="dxa"/>
            </w:tcMar>
          </w:tcPr>
          <w:p w:rsidR="002B1347" w:rsidRPr="003C6072" w:rsidRDefault="002B1347" w:rsidP="009E2140">
            <w:pPr>
              <w:tabs>
                <w:tab w:val="num" w:pos="567"/>
              </w:tabs>
              <w:ind w:left="0" w:firstLine="0"/>
              <w:rPr>
                <w:sz w:val="14"/>
              </w:rPr>
            </w:pPr>
            <w:r w:rsidRPr="006A0DC8">
              <w:rPr>
                <w:b/>
                <w:sz w:val="14"/>
              </w:rPr>
              <w:t>Služby hotovostního platebního styku.</w:t>
            </w:r>
            <w:r w:rsidRPr="003C6072">
              <w:rPr>
                <w:sz w:val="14"/>
              </w:rPr>
              <w:t xml:space="preserve"> Banka nabízí svým Klientům následující služby v oblasti hotovostního platebního styku: </w:t>
            </w:r>
          </w:p>
          <w:p w:rsidR="002B1347" w:rsidRPr="003C6072" w:rsidRDefault="002B1347" w:rsidP="009E2140">
            <w:pPr>
              <w:numPr>
                <w:ilvl w:val="0"/>
                <w:numId w:val="5"/>
              </w:numPr>
              <w:ind w:left="227" w:hanging="227"/>
              <w:rPr>
                <w:sz w:val="14"/>
              </w:rPr>
            </w:pPr>
            <w:r w:rsidRPr="003C6072">
              <w:rPr>
                <w:sz w:val="14"/>
              </w:rPr>
              <w:t xml:space="preserve">Vklady hotovosti ve prospěch Účtu Klienta </w:t>
            </w:r>
            <w:r>
              <w:rPr>
                <w:sz w:val="14"/>
              </w:rPr>
              <w:t xml:space="preserve">nebo </w:t>
            </w:r>
            <w:r w:rsidRPr="003C6072">
              <w:rPr>
                <w:sz w:val="14"/>
              </w:rPr>
              <w:t>účtu vedeného Bankou pro třetí osobu č</w:t>
            </w:r>
            <w:r>
              <w:rPr>
                <w:sz w:val="14"/>
              </w:rPr>
              <w:t>i</w:t>
            </w:r>
            <w:r w:rsidRPr="003C6072">
              <w:rPr>
                <w:sz w:val="14"/>
              </w:rPr>
              <w:t xml:space="preserve"> </w:t>
            </w:r>
            <w:r>
              <w:rPr>
                <w:sz w:val="14"/>
              </w:rPr>
              <w:t xml:space="preserve">účtu vedeného v jiné bance (pouze vklad Kč) </w:t>
            </w:r>
            <w:r w:rsidRPr="003C6072">
              <w:rPr>
                <w:sz w:val="14"/>
              </w:rPr>
              <w:t>provádí Banka na základě:</w:t>
            </w:r>
          </w:p>
          <w:p w:rsidR="002B1347" w:rsidRDefault="002B1347" w:rsidP="009E2140">
            <w:pPr>
              <w:numPr>
                <w:ilvl w:val="0"/>
                <w:numId w:val="6"/>
              </w:numPr>
              <w:spacing w:before="0" w:after="0"/>
              <w:ind w:left="227" w:firstLine="227"/>
              <w:rPr>
                <w:sz w:val="14"/>
              </w:rPr>
            </w:pPr>
            <w:r w:rsidRPr="003C6072">
              <w:rPr>
                <w:sz w:val="14"/>
              </w:rPr>
              <w:t>ústně sděleného Příkazu;</w:t>
            </w:r>
          </w:p>
          <w:p w:rsidR="002B1347" w:rsidRDefault="002B1347" w:rsidP="009E2140">
            <w:pPr>
              <w:numPr>
                <w:ilvl w:val="0"/>
                <w:numId w:val="6"/>
              </w:numPr>
              <w:spacing w:before="0" w:after="0"/>
              <w:ind w:left="227" w:firstLine="227"/>
              <w:rPr>
                <w:sz w:val="14"/>
              </w:rPr>
            </w:pPr>
            <w:r w:rsidRPr="003C6072">
              <w:rPr>
                <w:sz w:val="14"/>
              </w:rPr>
              <w:t>pokladní složenky;</w:t>
            </w:r>
          </w:p>
          <w:p w:rsidR="002B1347" w:rsidRDefault="002B1347" w:rsidP="009E2140">
            <w:pPr>
              <w:numPr>
                <w:ilvl w:val="0"/>
                <w:numId w:val="6"/>
              </w:numPr>
              <w:spacing w:before="0" w:after="0"/>
              <w:ind w:left="227" w:firstLine="227"/>
              <w:rPr>
                <w:sz w:val="14"/>
              </w:rPr>
            </w:pPr>
            <w:r w:rsidRPr="003C6072">
              <w:rPr>
                <w:sz w:val="14"/>
              </w:rPr>
              <w:t>jiného pokladn</w:t>
            </w:r>
            <w:r>
              <w:rPr>
                <w:sz w:val="14"/>
              </w:rPr>
              <w:t>ího dokladu stanoveného Bankou.</w:t>
            </w:r>
          </w:p>
          <w:p w:rsidR="002B1347" w:rsidRPr="003C6072" w:rsidRDefault="002B1347" w:rsidP="009E2140">
            <w:pPr>
              <w:ind w:firstLine="0"/>
              <w:rPr>
                <w:sz w:val="14"/>
              </w:rPr>
            </w:pPr>
            <w:r>
              <w:rPr>
                <w:sz w:val="14"/>
              </w:rPr>
              <w:t>V</w:t>
            </w:r>
            <w:r w:rsidRPr="003C6072">
              <w:rPr>
                <w:sz w:val="14"/>
              </w:rPr>
              <w:t>klady hotovosti v cizí měně Banka přijímá ve prospěch Účtu Klienta či účtu vedeného Bankou pro třetí osobu v měnách a nominálních hodnotách stanovených Bankou</w:t>
            </w:r>
            <w:r>
              <w:rPr>
                <w:sz w:val="14"/>
              </w:rPr>
              <w:t>.</w:t>
            </w:r>
          </w:p>
          <w:p w:rsidR="002B1347" w:rsidRPr="003C6072" w:rsidRDefault="002B1347" w:rsidP="009E2140">
            <w:pPr>
              <w:numPr>
                <w:ilvl w:val="0"/>
                <w:numId w:val="5"/>
              </w:numPr>
              <w:ind w:left="227" w:hanging="227"/>
              <w:rPr>
                <w:sz w:val="14"/>
              </w:rPr>
            </w:pPr>
            <w:r w:rsidRPr="003C6072">
              <w:rPr>
                <w:sz w:val="14"/>
              </w:rPr>
              <w:t>Výběry hotovosti z Účtu Klienta provádí Banka na základě:</w:t>
            </w:r>
          </w:p>
          <w:p w:rsidR="002B1347" w:rsidRDefault="002B1347" w:rsidP="009E2140">
            <w:pPr>
              <w:numPr>
                <w:ilvl w:val="0"/>
                <w:numId w:val="7"/>
              </w:numPr>
              <w:spacing w:before="0" w:after="0"/>
              <w:ind w:left="227" w:firstLine="227"/>
              <w:rPr>
                <w:sz w:val="14"/>
              </w:rPr>
            </w:pPr>
            <w:r w:rsidRPr="003C6072">
              <w:rPr>
                <w:sz w:val="14"/>
              </w:rPr>
              <w:t>ústně sděleného Příkazu odsouhlaseného podpisem dle Podpisového vzoru na stvrzence z hotovostní transakce;</w:t>
            </w:r>
          </w:p>
          <w:p w:rsidR="002B1347" w:rsidRDefault="002B1347" w:rsidP="009E2140">
            <w:pPr>
              <w:numPr>
                <w:ilvl w:val="0"/>
                <w:numId w:val="7"/>
              </w:numPr>
              <w:spacing w:before="0" w:after="0"/>
              <w:ind w:left="227" w:firstLine="227"/>
              <w:rPr>
                <w:sz w:val="14"/>
              </w:rPr>
            </w:pPr>
            <w:r w:rsidRPr="003C6072">
              <w:rPr>
                <w:sz w:val="14"/>
              </w:rPr>
              <w:t>písemného Příkazu ve formě výběrního lístku (výběrní lístek nelze vystavit ve prospěch třetí osoby);</w:t>
            </w:r>
          </w:p>
          <w:p w:rsidR="002B1347" w:rsidRDefault="002B1347" w:rsidP="009E2140">
            <w:pPr>
              <w:numPr>
                <w:ilvl w:val="0"/>
                <w:numId w:val="7"/>
              </w:numPr>
              <w:spacing w:before="0" w:after="0"/>
              <w:ind w:left="227" w:firstLine="227"/>
              <w:rPr>
                <w:sz w:val="14"/>
              </w:rPr>
            </w:pPr>
            <w:r w:rsidRPr="003C6072">
              <w:rPr>
                <w:sz w:val="14"/>
              </w:rPr>
              <w:t>soukromého šeku Banky;</w:t>
            </w:r>
          </w:p>
          <w:p w:rsidR="002B1347" w:rsidRDefault="002B1347" w:rsidP="009E2140">
            <w:pPr>
              <w:numPr>
                <w:ilvl w:val="0"/>
                <w:numId w:val="7"/>
              </w:numPr>
              <w:spacing w:before="0" w:after="0"/>
              <w:ind w:left="227" w:firstLine="227"/>
              <w:rPr>
                <w:sz w:val="14"/>
              </w:rPr>
            </w:pPr>
            <w:r w:rsidRPr="003C6072">
              <w:rPr>
                <w:sz w:val="14"/>
              </w:rPr>
              <w:t xml:space="preserve">jiného pokladního dokladu stanoveného Bankou. </w:t>
            </w:r>
          </w:p>
          <w:p w:rsidR="002B1347" w:rsidRPr="003C6072" w:rsidRDefault="002B1347" w:rsidP="009E2140">
            <w:pPr>
              <w:ind w:firstLine="0"/>
              <w:rPr>
                <w:sz w:val="14"/>
              </w:rPr>
            </w:pPr>
            <w:r w:rsidRPr="003C6072">
              <w:rPr>
                <w:sz w:val="14"/>
              </w:rPr>
              <w:t>Výběrem a vkladem hotovosti se rozumí i výběr a vklad provedený prostřednictvím bankomatu. Limity pro takové výběry se řídí Smlouvou.</w:t>
            </w:r>
          </w:p>
          <w:p w:rsidR="002B1347" w:rsidRPr="003C6072" w:rsidRDefault="002B1347" w:rsidP="009E2140">
            <w:pPr>
              <w:ind w:firstLine="0"/>
              <w:rPr>
                <w:sz w:val="14"/>
              </w:rPr>
            </w:pPr>
            <w:r w:rsidRPr="003C6072">
              <w:rPr>
                <w:sz w:val="14"/>
              </w:rPr>
              <w:t>Banka provádí hotovostní výplatu prostředků v Kč pouze do nejnižší nominální hodnoty zákonných peněz.</w:t>
            </w:r>
          </w:p>
          <w:p w:rsidR="002B1347" w:rsidRPr="003C6072" w:rsidRDefault="002B1347" w:rsidP="009E2140">
            <w:pPr>
              <w:ind w:firstLine="0"/>
              <w:rPr>
                <w:sz w:val="14"/>
              </w:rPr>
            </w:pPr>
            <w:r w:rsidRPr="003C6072">
              <w:rPr>
                <w:sz w:val="14"/>
              </w:rPr>
              <w:t>V případě výplaty hotovosti v Kč nebo v cizí měně a v případě výměny hotovosti v Kč, kdy Banka nemá k dispozici požadovanou skladbu nominálních hodnot, je oprávněna hotovost vyplatit v jiné než Klientem požadované skladbě.</w:t>
            </w:r>
          </w:p>
          <w:p w:rsidR="002B1347" w:rsidRDefault="002B1347" w:rsidP="009E2140">
            <w:pPr>
              <w:ind w:firstLine="0"/>
              <w:rPr>
                <w:sz w:val="14"/>
              </w:rPr>
            </w:pPr>
            <w:r w:rsidRPr="003C6072">
              <w:rPr>
                <w:sz w:val="14"/>
              </w:rPr>
              <w:t>V případě výplaty hotovosti v cizí měně, která není zcela či zčásti vyplatitelná z důvodu, že Banka nemá k dispozici nebo neobchoduje nominály takové cizí měny, je Banka oprávněna provést výplatu pouze do částky v nominální hodnotě platidla příslušné měny, kterou má k dispozici, nebo provést výplatu v náhradní cizí měně nebo v Kč, pokud se s Klientem nedohodne jinak.</w:t>
            </w:r>
          </w:p>
          <w:p w:rsidR="005F446D" w:rsidRPr="003C6072" w:rsidRDefault="005F446D" w:rsidP="009E2140">
            <w:pPr>
              <w:ind w:firstLine="0"/>
              <w:rPr>
                <w:sz w:val="14"/>
              </w:rPr>
            </w:pPr>
            <w:r w:rsidRPr="00877D11">
              <w:rPr>
                <w:sz w:val="14"/>
              </w:rPr>
              <w:t>V případě manuálního smazání právě dokončeného vkladu hotovosti může být tato hotovost vrácena v bankovkách jiné nominální hodnoty</w:t>
            </w:r>
            <w:r>
              <w:rPr>
                <w:sz w:val="14"/>
              </w:rPr>
              <w:t>.</w:t>
            </w:r>
          </w:p>
          <w:p w:rsidR="002B1347" w:rsidRPr="003C6072" w:rsidRDefault="002B1347" w:rsidP="009E2140">
            <w:pPr>
              <w:numPr>
                <w:ilvl w:val="0"/>
                <w:numId w:val="5"/>
              </w:numPr>
              <w:ind w:left="227" w:hanging="227"/>
              <w:rPr>
                <w:sz w:val="14"/>
              </w:rPr>
            </w:pPr>
            <w:r w:rsidRPr="003C6072">
              <w:rPr>
                <w:sz w:val="14"/>
              </w:rPr>
              <w:t>směnárenské služby v měnách a nominálních hodnotách stanovených Bankou.</w:t>
            </w:r>
          </w:p>
          <w:p w:rsidR="002B1347" w:rsidRPr="003C6072" w:rsidRDefault="002B1347" w:rsidP="009E2140">
            <w:pPr>
              <w:numPr>
                <w:ilvl w:val="0"/>
                <w:numId w:val="5"/>
              </w:numPr>
              <w:ind w:left="227" w:hanging="227"/>
              <w:rPr>
                <w:sz w:val="14"/>
              </w:rPr>
            </w:pPr>
            <w:r w:rsidRPr="003C6072">
              <w:rPr>
                <w:sz w:val="14"/>
              </w:rPr>
              <w:t>výměnu hotovosti v Kč za hotovost stejné měny v jiné nominální hodnotě.</w:t>
            </w:r>
            <w:r>
              <w:rPr>
                <w:sz w:val="14"/>
              </w:rPr>
              <w:t xml:space="preserve"> </w:t>
            </w:r>
          </w:p>
        </w:tc>
      </w:tr>
      <w:tr w:rsidR="002B1347" w:rsidRPr="003C6072" w:rsidTr="009E2140">
        <w:trPr>
          <w:cantSplit/>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sidRPr="005042B0">
              <w:rPr>
                <w:b/>
                <w:sz w:val="14"/>
              </w:rPr>
              <w:t>3.2</w:t>
            </w:r>
          </w:p>
        </w:tc>
        <w:tc>
          <w:tcPr>
            <w:tcW w:w="9009" w:type="dxa"/>
            <w:tcBorders>
              <w:left w:val="single" w:sz="6" w:space="0" w:color="C8C8C8"/>
            </w:tcBorders>
            <w:noWrap/>
            <w:tcMar>
              <w:left w:w="113" w:type="dxa"/>
              <w:right w:w="113" w:type="dxa"/>
            </w:tcMar>
          </w:tcPr>
          <w:p w:rsidR="002B1347" w:rsidRPr="003C6072" w:rsidRDefault="002B1347" w:rsidP="009E2140">
            <w:pPr>
              <w:ind w:left="0" w:firstLine="0"/>
              <w:rPr>
                <w:sz w:val="14"/>
              </w:rPr>
            </w:pPr>
            <w:r w:rsidRPr="006A0DC8">
              <w:rPr>
                <w:b/>
                <w:sz w:val="14"/>
              </w:rPr>
              <w:t xml:space="preserve">Omezení hotovostního platebního styku. </w:t>
            </w:r>
            <w:r w:rsidRPr="00C7725A">
              <w:rPr>
                <w:sz w:val="14"/>
              </w:rPr>
              <w:t>Hotovostní platební styk může Klient provádět v obchodních místech Banky. Hotovostní transakce mohou být v některých obchodních místech omezeny či vyloučeny.</w:t>
            </w:r>
          </w:p>
        </w:tc>
      </w:tr>
      <w:tr w:rsidR="002B1347" w:rsidRPr="003C6072"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sidRPr="005042B0">
              <w:rPr>
                <w:b/>
                <w:sz w:val="14"/>
              </w:rPr>
              <w:t>3.3</w:t>
            </w:r>
          </w:p>
        </w:tc>
        <w:tc>
          <w:tcPr>
            <w:tcW w:w="9009" w:type="dxa"/>
            <w:tcBorders>
              <w:left w:val="single" w:sz="6" w:space="0" w:color="C8C8C8"/>
            </w:tcBorders>
            <w:noWrap/>
            <w:tcMar>
              <w:left w:w="113" w:type="dxa"/>
              <w:right w:w="113" w:type="dxa"/>
            </w:tcMar>
          </w:tcPr>
          <w:p w:rsidR="002B1347" w:rsidRPr="003C6072" w:rsidRDefault="002B1347" w:rsidP="009E2140">
            <w:pPr>
              <w:tabs>
                <w:tab w:val="num" w:pos="425"/>
              </w:tabs>
              <w:ind w:left="0" w:firstLine="0"/>
              <w:rPr>
                <w:sz w:val="14"/>
              </w:rPr>
            </w:pPr>
            <w:r w:rsidRPr="00C7725A">
              <w:rPr>
                <w:sz w:val="14"/>
              </w:rPr>
              <w:t>Banka nepřijímá hotovost k úhradě do zahraničí nebo vklad hotovosti v cizí měně ve prospěch účtu vedeného jinou bankou v tuzemsku.</w:t>
            </w:r>
          </w:p>
        </w:tc>
      </w:tr>
      <w:tr w:rsidR="002B1347" w:rsidRPr="003C6072"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3.4</w:t>
            </w:r>
          </w:p>
        </w:tc>
        <w:tc>
          <w:tcPr>
            <w:tcW w:w="9009" w:type="dxa"/>
            <w:tcBorders>
              <w:left w:val="single" w:sz="6" w:space="0" w:color="C8C8C8"/>
            </w:tcBorders>
            <w:noWrap/>
            <w:tcMar>
              <w:left w:w="113" w:type="dxa"/>
              <w:right w:w="113" w:type="dxa"/>
            </w:tcMar>
          </w:tcPr>
          <w:p w:rsidR="002B1347" w:rsidRPr="003C6072" w:rsidRDefault="002B1347" w:rsidP="009E2140">
            <w:pPr>
              <w:tabs>
                <w:tab w:val="num" w:pos="425"/>
              </w:tabs>
              <w:ind w:left="0" w:firstLine="0"/>
              <w:rPr>
                <w:sz w:val="14"/>
              </w:rPr>
            </w:pPr>
            <w:r w:rsidRPr="00C7725A">
              <w:rPr>
                <w:sz w:val="14"/>
              </w:rPr>
              <w:t>Přednostní obsluha. Některé služby hotovostního platebního styku, např. předání obalu s hotovostí, mohou být na pokladní přepážce s</w:t>
            </w:r>
            <w:r>
              <w:rPr>
                <w:sz w:val="14"/>
              </w:rPr>
              <w:t> </w:t>
            </w:r>
            <w:r w:rsidRPr="00C7725A">
              <w:rPr>
                <w:sz w:val="14"/>
              </w:rPr>
              <w:t>označením „Přednostní obsluha“ poskytnuty přednostně před ostatními Klienty v okamžiku, kdy pokladník dokončí zpracování transakce předchozího Klienta.</w:t>
            </w:r>
          </w:p>
        </w:tc>
      </w:tr>
      <w:tr w:rsidR="002B1347" w:rsidRPr="003C6072"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Pr>
                <w:b/>
                <w:sz w:val="14"/>
              </w:rPr>
              <w:t>3.5</w:t>
            </w:r>
          </w:p>
        </w:tc>
        <w:tc>
          <w:tcPr>
            <w:tcW w:w="9009" w:type="dxa"/>
            <w:tcBorders>
              <w:left w:val="single" w:sz="6" w:space="0" w:color="C8C8C8"/>
            </w:tcBorders>
            <w:noWrap/>
            <w:tcMar>
              <w:left w:w="113" w:type="dxa"/>
              <w:right w:w="113" w:type="dxa"/>
            </w:tcMar>
          </w:tcPr>
          <w:p w:rsidR="002B1347" w:rsidRPr="003C6072" w:rsidRDefault="002B1347" w:rsidP="009E2140">
            <w:pPr>
              <w:tabs>
                <w:tab w:val="num" w:pos="425"/>
              </w:tabs>
              <w:ind w:left="0" w:firstLine="0"/>
              <w:rPr>
                <w:sz w:val="14"/>
              </w:rPr>
            </w:pPr>
            <w:r w:rsidRPr="006A0DC8">
              <w:rPr>
                <w:b/>
                <w:sz w:val="14"/>
              </w:rPr>
              <w:t>Náležitosti hotovostního Příkazu.</w:t>
            </w:r>
            <w:r w:rsidRPr="00A00CD3">
              <w:rPr>
                <w:sz w:val="14"/>
              </w:rPr>
              <w:t xml:space="preserve"> Banka provádí hotovostní platební styk na základě Příkazů předkládaných Klientem ústně nebo v písemné formě, nedohodne-li se s Klientem jinak. V případě předložení písemného Příkazu je Klient povinen vedle údajů dle článku 1.7 Oznámení vyplnit na předávaném tiskopise všechny údaje požadované pro účely identifikace a kontroly Klienta příslušnými právními předpisy</w:t>
            </w:r>
            <w:r w:rsidRPr="00397141">
              <w:rPr>
                <w:position w:val="2"/>
                <w:sz w:val="12"/>
              </w:rPr>
              <w:footnoteReference w:id="4"/>
            </w:r>
            <w:r w:rsidRPr="00A00CD3">
              <w:rPr>
                <w:sz w:val="14"/>
              </w:rPr>
              <w:t>. Banka je</w:t>
            </w:r>
            <w:r>
              <w:rPr>
                <w:sz w:val="14"/>
              </w:rPr>
              <w:t> </w:t>
            </w:r>
            <w:r w:rsidRPr="00A00CD3">
              <w:rPr>
                <w:sz w:val="14"/>
              </w:rPr>
              <w:t>oprávněna i v případě vkladu požádat Klienta o podpis Příkazu dle Podpisového vzoru. Klient je povinen potvrdit svým podpisem správnost údajů na stvrzence</w:t>
            </w:r>
            <w:r>
              <w:rPr>
                <w:sz w:val="14"/>
              </w:rPr>
              <w:t xml:space="preserve"> </w:t>
            </w:r>
            <w:r w:rsidRPr="00A00CD3">
              <w:rPr>
                <w:sz w:val="14"/>
              </w:rPr>
              <w:t>z hotovostní transakce.</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Pr>
                <w:rFonts w:eastAsia="Times New Roman"/>
                <w:b/>
                <w:bCs/>
                <w:color w:val="FFFFFF"/>
              </w:rPr>
              <w:t xml:space="preserve">Článek 4. </w:t>
            </w:r>
            <w:r w:rsidRPr="00927000">
              <w:rPr>
                <w:rFonts w:eastAsia="Times New Roman"/>
                <w:b/>
                <w:bCs/>
                <w:color w:val="FFFFFF"/>
              </w:rPr>
              <w:t>Lhůty pro oznámení výběru hotovosti</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sidRPr="005042B0">
              <w:rPr>
                <w:b/>
                <w:sz w:val="14"/>
              </w:rPr>
              <w:t>4.1</w:t>
            </w:r>
          </w:p>
        </w:tc>
        <w:tc>
          <w:tcPr>
            <w:tcW w:w="9009" w:type="dxa"/>
            <w:tcBorders>
              <w:left w:val="single" w:sz="6" w:space="0" w:color="C8C8C8"/>
            </w:tcBorders>
            <w:noWrap/>
            <w:tcMar>
              <w:left w:w="113" w:type="dxa"/>
              <w:right w:w="113" w:type="dxa"/>
            </w:tcMar>
          </w:tcPr>
          <w:p w:rsidR="002B1347" w:rsidRPr="00927000" w:rsidRDefault="002B1347" w:rsidP="009E2140">
            <w:pPr>
              <w:tabs>
                <w:tab w:val="num" w:pos="425"/>
                <w:tab w:val="num" w:pos="567"/>
              </w:tabs>
              <w:ind w:left="0" w:firstLine="0"/>
              <w:rPr>
                <w:sz w:val="14"/>
              </w:rPr>
            </w:pPr>
            <w:r w:rsidRPr="00927000">
              <w:rPr>
                <w:sz w:val="14"/>
              </w:rPr>
              <w:t>Výběr hotovosti nad částku 100 000 Kč nebo protihodnoty v cizí měně musí Klient oznámit vyplácejícímu obchodnímu místu Banky nebo Klientovu obchodnímu místu:</w:t>
            </w:r>
          </w:p>
          <w:p w:rsidR="002B1347" w:rsidRDefault="002B1347" w:rsidP="009E2140">
            <w:pPr>
              <w:numPr>
                <w:ilvl w:val="0"/>
                <w:numId w:val="8"/>
              </w:numPr>
              <w:spacing w:before="0" w:after="0"/>
              <w:ind w:left="227" w:hanging="227"/>
              <w:rPr>
                <w:sz w:val="14"/>
              </w:rPr>
            </w:pPr>
            <w:r w:rsidRPr="00927000">
              <w:rPr>
                <w:sz w:val="14"/>
              </w:rPr>
              <w:t>alespoň dva Obchodní dny před požadovaným dnem výplaty při výběru hotovosti v Kč a v rámci dne oznámení výběru nejpozději v</w:t>
            </w:r>
            <w:r>
              <w:rPr>
                <w:sz w:val="14"/>
              </w:rPr>
              <w:t> </w:t>
            </w:r>
            <w:r w:rsidRPr="00927000">
              <w:rPr>
                <w:sz w:val="14"/>
              </w:rPr>
              <w:t>hodinu, ve kterou bude v den výplaty prováděn výběr, nebo</w:t>
            </w:r>
          </w:p>
          <w:p w:rsidR="002B1347" w:rsidRDefault="002B1347" w:rsidP="009E2140">
            <w:pPr>
              <w:numPr>
                <w:ilvl w:val="0"/>
                <w:numId w:val="8"/>
              </w:numPr>
              <w:spacing w:before="0" w:after="0"/>
              <w:ind w:left="227" w:hanging="227"/>
              <w:rPr>
                <w:sz w:val="14"/>
              </w:rPr>
            </w:pPr>
            <w:r w:rsidRPr="00927000">
              <w:rPr>
                <w:sz w:val="14"/>
              </w:rPr>
              <w:t>alespoň pět Obchodních dnů před požadovaným dnem výplaty při výběru hotovosti v cizí měně.</w:t>
            </w:r>
          </w:p>
          <w:p w:rsidR="002B1347" w:rsidRPr="00927000" w:rsidRDefault="002B1347" w:rsidP="009E2140">
            <w:pPr>
              <w:tabs>
                <w:tab w:val="num" w:pos="425"/>
                <w:tab w:val="num" w:pos="567"/>
              </w:tabs>
              <w:ind w:left="0" w:firstLine="0"/>
              <w:rPr>
                <w:sz w:val="14"/>
              </w:rPr>
            </w:pPr>
            <w:r w:rsidRPr="00927000">
              <w:rPr>
                <w:sz w:val="14"/>
              </w:rPr>
              <w:t>V případě nedodržení uvedených lhůt je Banka oprávněna vyplatit prostředky až po uplynutí stanovené lhůty nebo Příkaz k výběru odmítnout, pokud se s Klientem nedohodne jinak. Banka je oprávněna peněžní prostředky Klientovi vyplatit i při nedodržení výše uvedených lhůt, pokud jí to umožňují technické a provozní podmínky.</w:t>
            </w:r>
          </w:p>
          <w:p w:rsidR="002B1347" w:rsidRPr="005042B0" w:rsidRDefault="002B1347" w:rsidP="009E2140">
            <w:pPr>
              <w:tabs>
                <w:tab w:val="num" w:pos="425"/>
                <w:tab w:val="num" w:pos="567"/>
              </w:tabs>
              <w:ind w:left="0" w:firstLine="0"/>
              <w:rPr>
                <w:sz w:val="14"/>
              </w:rPr>
            </w:pPr>
            <w:r w:rsidRPr="00927000">
              <w:rPr>
                <w:sz w:val="14"/>
              </w:rPr>
              <w:t>Stejné lhůty se vztahují i na objednání konkrétní skladby hotovosti v částce do 100 000 Kč (včetně) nebo protihodnoty v cizí měně</w:t>
            </w:r>
            <w:r>
              <w:rPr>
                <w:sz w:val="14"/>
              </w:rPr>
              <w:t>. P</w:t>
            </w:r>
            <w:r w:rsidRPr="00927000">
              <w:rPr>
                <w:sz w:val="14"/>
              </w:rPr>
              <w:t>okud Banka nedisponuje požadovanou skladbou</w:t>
            </w:r>
            <w:r>
              <w:rPr>
                <w:sz w:val="14"/>
              </w:rPr>
              <w:t xml:space="preserve"> </w:t>
            </w:r>
            <w:r w:rsidRPr="00523739">
              <w:rPr>
                <w:sz w:val="14"/>
              </w:rPr>
              <w:t>nominálních hodnot</w:t>
            </w:r>
            <w:r>
              <w:rPr>
                <w:sz w:val="14"/>
              </w:rPr>
              <w:t xml:space="preserve">, </w:t>
            </w:r>
            <w:r w:rsidRPr="00523739">
              <w:rPr>
                <w:sz w:val="14"/>
              </w:rPr>
              <w:t>je oprávněna i výměnu provést v jiné než Klientem požadované skladbě</w:t>
            </w:r>
            <w:r w:rsidRPr="00927000">
              <w:rPr>
                <w:sz w:val="14"/>
              </w:rPr>
              <w:t>.</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sidRPr="005042B0">
              <w:rPr>
                <w:b/>
                <w:sz w:val="14"/>
              </w:rPr>
              <w:t>4.2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927000">
              <w:rPr>
                <w:sz w:val="14"/>
              </w:rPr>
              <w:t>Klient oznámí Bance výběr hotovosti od částky uvedené v článku 4.1 Oznámení písemnou formou (např. předáním samostatné výčetky) nebo telefonicky po dohodě s Klientovým obchodním místem, nebo na základě žádosti podané prostřednictvím Služby PB.</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ind w:left="0" w:firstLine="0"/>
              <w:jc w:val="right"/>
              <w:rPr>
                <w:b/>
                <w:sz w:val="14"/>
              </w:rPr>
            </w:pPr>
            <w:r w:rsidRPr="005042B0">
              <w:rPr>
                <w:b/>
                <w:sz w:val="14"/>
              </w:rPr>
              <w:t>4.3</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426"/>
              </w:tabs>
              <w:ind w:left="0" w:firstLine="0"/>
              <w:rPr>
                <w:sz w:val="14"/>
              </w:rPr>
            </w:pPr>
            <w:r w:rsidRPr="00927000">
              <w:rPr>
                <w:sz w:val="14"/>
              </w:rPr>
              <w:t>Další pravidla pro výběr hotovosti od částky 500 000 Kč (včetně) nebo protihodnoty v cizí měně jsou stanovena v článku 27 Oznámení.</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553424"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927000">
              <w:rPr>
                <w:b/>
                <w:bCs/>
                <w:color w:val="FFFFFF"/>
                <w:szCs w:val="20"/>
              </w:rPr>
              <w:t>Článek 5. Lhůty pro provádění hotovostního platebního styku</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553424" w:rsidRDefault="002B1347" w:rsidP="009E2140">
            <w:pPr>
              <w:keepNext/>
              <w:jc w:val="right"/>
              <w:rPr>
                <w:sz w:val="8"/>
                <w:szCs w:val="8"/>
              </w:rPr>
            </w:pPr>
          </w:p>
        </w:tc>
      </w:tr>
      <w:tr w:rsidR="002B1347" w:rsidRPr="0092700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5.1</w:t>
            </w:r>
          </w:p>
        </w:tc>
        <w:tc>
          <w:tcPr>
            <w:tcW w:w="9009" w:type="dxa"/>
            <w:tcBorders>
              <w:left w:val="single" w:sz="6" w:space="0" w:color="C8C8C8"/>
            </w:tcBorders>
            <w:noWrap/>
            <w:tcMar>
              <w:left w:w="113" w:type="dxa"/>
              <w:right w:w="113" w:type="dxa"/>
            </w:tcMar>
          </w:tcPr>
          <w:p w:rsidR="002B1347" w:rsidRPr="00927000" w:rsidRDefault="002B1347" w:rsidP="009E2140">
            <w:pPr>
              <w:ind w:left="0" w:firstLine="0"/>
              <w:rPr>
                <w:sz w:val="14"/>
              </w:rPr>
            </w:pPr>
            <w:r w:rsidRPr="00927000">
              <w:rPr>
                <w:sz w:val="14"/>
              </w:rPr>
              <w:t>Okamžik účinnosti Příkazu</w:t>
            </w:r>
            <w:r>
              <w:rPr>
                <w:sz w:val="14"/>
              </w:rPr>
              <w:t xml:space="preserve"> ke vkladu hotovosti na Účet vedený v Bance nebo výběru hotovosti z Účtu vedeného v Bance</w:t>
            </w:r>
            <w:r w:rsidRPr="00927000">
              <w:rPr>
                <w:sz w:val="14"/>
              </w:rPr>
              <w:t xml:space="preserve"> nastává: </w:t>
            </w:r>
          </w:p>
          <w:p w:rsidR="002B1347" w:rsidRDefault="002B1347" w:rsidP="009E2140">
            <w:pPr>
              <w:numPr>
                <w:ilvl w:val="0"/>
                <w:numId w:val="9"/>
              </w:numPr>
              <w:spacing w:before="0" w:after="0"/>
              <w:ind w:left="227" w:hanging="227"/>
              <w:rPr>
                <w:sz w:val="14"/>
              </w:rPr>
            </w:pPr>
            <w:r w:rsidRPr="00927000">
              <w:rPr>
                <w:sz w:val="14"/>
              </w:rPr>
              <w:t xml:space="preserve">v den doručení Příkazu </w:t>
            </w:r>
            <w:r w:rsidRPr="00E70F0C">
              <w:rPr>
                <w:sz w:val="14"/>
              </w:rPr>
              <w:t xml:space="preserve">ve prospěch nebo na vrub </w:t>
            </w:r>
            <w:r>
              <w:rPr>
                <w:sz w:val="14"/>
              </w:rPr>
              <w:t>Ú</w:t>
            </w:r>
            <w:r w:rsidRPr="00E70F0C">
              <w:rPr>
                <w:sz w:val="14"/>
              </w:rPr>
              <w:t>čtu vedeného v</w:t>
            </w:r>
            <w:r w:rsidRPr="00442662">
              <w:rPr>
                <w:sz w:val="14"/>
              </w:rPr>
              <w:t xml:space="preserve"> </w:t>
            </w:r>
            <w:r w:rsidRPr="00927000">
              <w:rPr>
                <w:sz w:val="14"/>
              </w:rPr>
              <w:t>Bance neprodleně po jeho doručení, nebo</w:t>
            </w:r>
          </w:p>
          <w:p w:rsidR="002B1347" w:rsidRDefault="002B1347" w:rsidP="009E2140">
            <w:pPr>
              <w:numPr>
                <w:ilvl w:val="0"/>
                <w:numId w:val="9"/>
              </w:numPr>
              <w:spacing w:before="0" w:after="0"/>
              <w:ind w:left="227" w:hanging="227"/>
              <w:rPr>
                <w:sz w:val="14"/>
              </w:rPr>
            </w:pPr>
            <w:r w:rsidRPr="00927000">
              <w:rPr>
                <w:sz w:val="14"/>
              </w:rPr>
              <w:t>v případě vkladu nebo výběru hotovosti provedeného v obchodních místech Banky nebo prostřednictvím bankomatu v den, který není Obchodním dnem, první Obchodní den následující po dni provedení vkladu nebo výběru,</w:t>
            </w:r>
          </w:p>
          <w:p w:rsidR="002B1347" w:rsidRDefault="002B1347" w:rsidP="009E2140">
            <w:pPr>
              <w:numPr>
                <w:ilvl w:val="0"/>
                <w:numId w:val="9"/>
              </w:numPr>
              <w:spacing w:before="0" w:after="0"/>
              <w:ind w:left="227" w:hanging="227"/>
              <w:rPr>
                <w:sz w:val="14"/>
              </w:rPr>
            </w:pPr>
            <w:r w:rsidRPr="00927000">
              <w:rPr>
                <w:sz w:val="14"/>
              </w:rPr>
              <w:t>v případě vkladu hotovosti provedeného prostřednictvím bankomatu v době od 20:00 do 24:00 hodin Obchodního dne první Obchodní den následující po dni provedení vkladu,</w:t>
            </w:r>
          </w:p>
          <w:p w:rsidR="002B1347" w:rsidRPr="00927000" w:rsidRDefault="002B1347" w:rsidP="009E2140">
            <w:pPr>
              <w:ind w:left="0" w:firstLine="0"/>
              <w:rPr>
                <w:sz w:val="14"/>
              </w:rPr>
            </w:pPr>
            <w:r w:rsidRPr="00927000">
              <w:rPr>
                <w:sz w:val="14"/>
              </w:rPr>
              <w:t>avšak pouze pokud jsou v takto určené době splněny všechny podmínky pro provedení Příkazu stanovené Smlouvou a právními předpisy, včetně, v případě výběru, dostatku volných prostředků na Účtu. V opačném případě Banka Příkaz odmítne.</w:t>
            </w:r>
          </w:p>
        </w:tc>
      </w:tr>
      <w:tr w:rsidR="002B1347" w:rsidRPr="0092700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5.2</w:t>
            </w:r>
          </w:p>
        </w:tc>
        <w:tc>
          <w:tcPr>
            <w:tcW w:w="9009" w:type="dxa"/>
            <w:tcBorders>
              <w:left w:val="single" w:sz="6" w:space="0" w:color="C8C8C8"/>
            </w:tcBorders>
            <w:noWrap/>
            <w:tcMar>
              <w:left w:w="113" w:type="dxa"/>
              <w:right w:w="113" w:type="dxa"/>
            </w:tcMar>
          </w:tcPr>
          <w:p w:rsidR="002B1347" w:rsidRPr="00927000" w:rsidRDefault="002B1347" w:rsidP="009E2140">
            <w:pPr>
              <w:ind w:left="0" w:firstLine="0"/>
              <w:rPr>
                <w:sz w:val="14"/>
              </w:rPr>
            </w:pPr>
            <w:r w:rsidRPr="00927000">
              <w:rPr>
                <w:b/>
                <w:sz w:val="14"/>
              </w:rPr>
              <w:t>Lhůty pro připsání peněžních prostředků.</w:t>
            </w:r>
            <w:r w:rsidRPr="00927000">
              <w:rPr>
                <w:sz w:val="14"/>
              </w:rPr>
              <w:t xml:space="preserve"> Vklady hotovosti ve prospěch Účtu Klienta či účtu vedeného Bankou pro třetí osobu Banka připíše na příslušný účet příjemce vkladu neprodleně po Okamžiku účinnosti Příkazu. Výběry hotovosti Banka odepíše z příslušného Účtu Klienta neprodleně po Okamžiku účinnosti Příkazu.</w:t>
            </w:r>
          </w:p>
        </w:tc>
      </w:tr>
      <w:tr w:rsidR="002B1347" w:rsidRPr="0092700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5.3</w:t>
            </w:r>
          </w:p>
        </w:tc>
        <w:tc>
          <w:tcPr>
            <w:tcW w:w="9009" w:type="dxa"/>
            <w:tcBorders>
              <w:left w:val="single" w:sz="6" w:space="0" w:color="C8C8C8"/>
            </w:tcBorders>
            <w:noWrap/>
            <w:tcMar>
              <w:left w:w="113" w:type="dxa"/>
              <w:right w:w="113" w:type="dxa"/>
            </w:tcMar>
          </w:tcPr>
          <w:p w:rsidR="002B1347" w:rsidRPr="006B208E" w:rsidRDefault="002B1347" w:rsidP="009E2140">
            <w:pPr>
              <w:ind w:left="0" w:firstLine="0"/>
              <w:rPr>
                <w:b/>
                <w:spacing w:val="-2"/>
                <w:sz w:val="14"/>
              </w:rPr>
            </w:pPr>
            <w:r w:rsidRPr="006B208E">
              <w:rPr>
                <w:b/>
                <w:spacing w:val="-2"/>
                <w:sz w:val="14"/>
              </w:rPr>
              <w:t xml:space="preserve">Vklad hotovosti na účet vedený v jiné bance. </w:t>
            </w:r>
            <w:r w:rsidRPr="006B208E">
              <w:rPr>
                <w:spacing w:val="-2"/>
                <w:sz w:val="14"/>
              </w:rPr>
              <w:t>Okamžik účinnosti Příkazu ke vkladu hotovosti na účet vedený v jiné bance nastává v den jeho doručení Bance, pokud jsou splněny všechny podmínky pro provedení Příkazu stanovené Smlouvou a právními předpisy. Banka takový Příkaz provede nejpozději do konce Obchodního dne následujícího po dni, kdy nastal Okamžik účinnosti Příkazu. Pokud však byl Příkaz doručen Bance do 12:30 hodin daného dne jako Příkaz k superexpresnímu vkladu do jiné banky, provede jej v den, kdy nastal Okamžik účinnosti Příkazu. Banka odmítne Příkaz k superexpresnímu vkladu, pokud je jí doručen po 12:30 hodině nebo není-li systém Banky v režimu on line.</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927000">
              <w:rPr>
                <w:b/>
                <w:bCs/>
                <w:color w:val="FFFFFF"/>
                <w:szCs w:val="20"/>
              </w:rPr>
              <w:t>Článek 6. Krátká cesta</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6.1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927000">
              <w:rPr>
                <w:sz w:val="14"/>
              </w:rPr>
              <w:t>Krátká cesta je služba Banky určená pouze pro Klienty fyzické osoby – podnikatele a pro právnické osoby, kteří mají u Banky vedený běžný Účet v Kč nebo v cizí měně.</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6.2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927000">
              <w:rPr>
                <w:sz w:val="14"/>
              </w:rPr>
              <w:t>Služba Krátká cesta umožňuje Klientům vybírat hotovost (Kč nebo cizí měnu) v jiném obchodním místě Banky, než ve kterém je veden daný Účet, za vzájemně dohodnutých podmínek.</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6.3</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927000">
              <w:rPr>
                <w:sz w:val="14"/>
              </w:rPr>
              <w:t>Služba Krátká cesta se sjednává písemně dodatkem ke smlouvě o zřízení a vedení běžného Účtu. Klient je oprávněn stanovit limity pro</w:t>
            </w:r>
            <w:r>
              <w:rPr>
                <w:sz w:val="14"/>
              </w:rPr>
              <w:t> </w:t>
            </w:r>
            <w:r w:rsidRPr="00927000">
              <w:rPr>
                <w:sz w:val="14"/>
              </w:rPr>
              <w:t>výběry formou Krátké cesty.</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737BC6"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auto"/>
            <w:tcMar>
              <w:left w:w="0" w:type="dxa"/>
              <w:right w:w="0" w:type="dxa"/>
            </w:tcMar>
            <w:vAlign w:val="center"/>
          </w:tcPr>
          <w:p w:rsidR="002B1347" w:rsidRPr="00737BC6" w:rsidRDefault="002B1347" w:rsidP="009E2140">
            <w:pPr>
              <w:keepNext/>
              <w:autoSpaceDE w:val="0"/>
              <w:autoSpaceDN w:val="0"/>
              <w:adjustRightInd w:val="0"/>
              <w:ind w:left="426" w:hanging="426"/>
              <w:rPr>
                <w:b/>
                <w:bCs/>
                <w:sz w:val="14"/>
                <w:szCs w:val="20"/>
              </w:rPr>
            </w:pPr>
            <w:r>
              <w:rPr>
                <w:b/>
                <w:bCs/>
                <w:szCs w:val="20"/>
              </w:rPr>
              <w:t>C)</w:t>
            </w:r>
            <w:r>
              <w:rPr>
                <w:b/>
                <w:bCs/>
                <w:szCs w:val="20"/>
              </w:rPr>
              <w:tab/>
            </w:r>
            <w:r w:rsidRPr="00927000">
              <w:rPr>
                <w:b/>
                <w:bCs/>
                <w:szCs w:val="20"/>
              </w:rPr>
              <w:t>BEZHOTOVOSTNÍ PLATEBNÍ STYK</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927000">
              <w:rPr>
                <w:b/>
                <w:bCs/>
                <w:color w:val="FFFFFF"/>
                <w:szCs w:val="20"/>
              </w:rPr>
              <w:t>Článek 7. Bezhotovostní platební styk</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7.1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927000">
              <w:rPr>
                <w:b/>
                <w:sz w:val="14"/>
              </w:rPr>
              <w:t>Služby bezhotovostního platebního styku.</w:t>
            </w:r>
            <w:r w:rsidRPr="00927000">
              <w:rPr>
                <w:sz w:val="14"/>
              </w:rPr>
              <w:t xml:space="preserve"> Banka provádí bezhotovostní platební styk formou jednorázového Příkazu k úhradě (jednotlivého nebo hromadného), jednorázového Příkazu k inkasu (jednotlivého nebo hromadného), trvalého Příkazu k úhradě, trvalého Příkazu k automatickému převodu, Příkazu k úhradě do zahraničí (jednorázového nebo trvalého), </w:t>
            </w:r>
            <w:r>
              <w:rPr>
                <w:sz w:val="14"/>
              </w:rPr>
              <w:t xml:space="preserve">Příkazu k SEPA platbě, Příkazu k </w:t>
            </w:r>
            <w:r w:rsidRPr="00927000">
              <w:rPr>
                <w:sz w:val="14"/>
              </w:rPr>
              <w:t xml:space="preserve">SEPA </w:t>
            </w:r>
            <w:r>
              <w:rPr>
                <w:sz w:val="14"/>
              </w:rPr>
              <w:t>i</w:t>
            </w:r>
            <w:r w:rsidRPr="00927000">
              <w:rPr>
                <w:sz w:val="14"/>
              </w:rPr>
              <w:t>nkas</w:t>
            </w:r>
            <w:r>
              <w:rPr>
                <w:sz w:val="14"/>
              </w:rPr>
              <w:t>u</w:t>
            </w:r>
            <w:r w:rsidRPr="00927000">
              <w:rPr>
                <w:sz w:val="14"/>
              </w:rPr>
              <w:t>, Příkazu k inkasu šeku, Příkazu k vystavení bankovního šeku a Příkazu k odvolání / zákazu placení / vrácení bankovního šeku.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7.2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927000">
              <w:rPr>
                <w:b/>
                <w:sz w:val="14"/>
              </w:rPr>
              <w:t>Tuzemský bezhotovostní platební styk.</w:t>
            </w:r>
            <w:r w:rsidRPr="00927000">
              <w:rPr>
                <w:sz w:val="14"/>
              </w:rPr>
              <w:t xml:space="preserve"> Tuzemskými Příkazy Banka provádí převody na vrub a ve prospěch Účtů vedených Bankou a</w:t>
            </w:r>
            <w:r>
              <w:rPr>
                <w:sz w:val="14"/>
              </w:rPr>
              <w:t> </w:t>
            </w:r>
            <w:r w:rsidRPr="00927000">
              <w:rPr>
                <w:sz w:val="14"/>
              </w:rPr>
              <w:t>do</w:t>
            </w:r>
            <w:r>
              <w:rPr>
                <w:sz w:val="14"/>
              </w:rPr>
              <w:t> </w:t>
            </w:r>
            <w:r w:rsidRPr="00927000">
              <w:rPr>
                <w:sz w:val="14"/>
              </w:rPr>
              <w:t>jiné banky v tuzemsku prostřednictvím Zúčtovacího centra ČNB. Při platbě do jiné banky v tuzemsku je částka uvedená v cizí měně vždy přepočtena a zúčtována v Kč. Pokud Klient požaduje převod do jiné banky v tuzemsku v cizí měně, musí být Bance předán formou Příkazu k</w:t>
            </w:r>
            <w:r>
              <w:rPr>
                <w:sz w:val="14"/>
              </w:rPr>
              <w:t> </w:t>
            </w:r>
            <w:r w:rsidRPr="00927000">
              <w:rPr>
                <w:sz w:val="14"/>
              </w:rPr>
              <w:t>úhradě do zahraničí.</w:t>
            </w:r>
          </w:p>
        </w:tc>
      </w:tr>
      <w:tr w:rsidR="002B1347" w:rsidRPr="005042B0" w:rsidTr="009E2140">
        <w:trPr>
          <w:cantSplit/>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7.3</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927000">
              <w:rPr>
                <w:b/>
                <w:sz w:val="14"/>
              </w:rPr>
              <w:t>Zahraniční bezhotovostní platební styk.</w:t>
            </w:r>
            <w:r w:rsidRPr="00927000">
              <w:rPr>
                <w:sz w:val="14"/>
              </w:rPr>
              <w:t xml:space="preserve"> Zahraničními platbami se rozumí převody peněžních prostředků z jednoho státu do jiného státu nebo převody peněžních prostředků v cizí měně mezi bankami v tuzemsku. </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Pr>
                <w:rFonts w:eastAsia="Times New Roman"/>
                <w:b/>
                <w:bCs/>
                <w:color w:val="FFFFFF"/>
              </w:rPr>
              <w:t xml:space="preserve">Článek 8. </w:t>
            </w:r>
            <w:r w:rsidRPr="00927000">
              <w:rPr>
                <w:rFonts w:eastAsia="Times New Roman"/>
                <w:b/>
                <w:bCs/>
                <w:color w:val="FFFFFF"/>
              </w:rPr>
              <w:t>Příkaz k úhradě a příkaz k</w:t>
            </w:r>
            <w:r>
              <w:rPr>
                <w:rFonts w:eastAsia="Times New Roman"/>
                <w:b/>
                <w:bCs/>
                <w:color w:val="FFFFFF"/>
              </w:rPr>
              <w:t> </w:t>
            </w:r>
            <w:r w:rsidRPr="00927000">
              <w:rPr>
                <w:rFonts w:eastAsia="Times New Roman"/>
                <w:b/>
                <w:bCs/>
                <w:color w:val="FFFFFF"/>
              </w:rPr>
              <w:t>inkasu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8.1</w:t>
            </w:r>
          </w:p>
        </w:tc>
        <w:tc>
          <w:tcPr>
            <w:tcW w:w="9009" w:type="dxa"/>
            <w:tcBorders>
              <w:left w:val="single" w:sz="6" w:space="0" w:color="C8C8C8"/>
            </w:tcBorders>
            <w:noWrap/>
            <w:tcMar>
              <w:left w:w="113" w:type="dxa"/>
              <w:right w:w="113" w:type="dxa"/>
            </w:tcMar>
          </w:tcPr>
          <w:p w:rsidR="002B1347" w:rsidRPr="00927000" w:rsidRDefault="002B1347" w:rsidP="009E2140">
            <w:pPr>
              <w:ind w:left="0" w:firstLine="0"/>
              <w:rPr>
                <w:sz w:val="14"/>
              </w:rPr>
            </w:pPr>
            <w:r w:rsidRPr="00927000">
              <w:rPr>
                <w:sz w:val="14"/>
              </w:rPr>
              <w:t xml:space="preserve">Banka provádí tuzemský bezhotovostní platební styk pro své Klienty formou Příkazů k úhradě a Příkazů k inkasu. Příkazem k úhradě převádí Klient peněžní prostředky ze svého Účtu ve prospěch účtu příjemce. Příkazem k inkasu se rozumí: </w:t>
            </w:r>
          </w:p>
          <w:p w:rsidR="002B1347" w:rsidRDefault="002B1347" w:rsidP="009E2140">
            <w:pPr>
              <w:numPr>
                <w:ilvl w:val="0"/>
                <w:numId w:val="10"/>
              </w:numPr>
              <w:spacing w:before="0" w:after="0"/>
              <w:ind w:left="227" w:hanging="227"/>
              <w:rPr>
                <w:sz w:val="14"/>
              </w:rPr>
            </w:pPr>
            <w:r w:rsidRPr="00927000">
              <w:rPr>
                <w:sz w:val="14"/>
              </w:rPr>
              <w:t xml:space="preserve">Příkaz Klienta Bance k převedení peněžních prostředků z účtu plátce ve prospěch Účtu Klienta nebo </w:t>
            </w:r>
          </w:p>
          <w:p w:rsidR="002B1347" w:rsidRDefault="002B1347" w:rsidP="009E2140">
            <w:pPr>
              <w:numPr>
                <w:ilvl w:val="0"/>
                <w:numId w:val="10"/>
              </w:numPr>
              <w:spacing w:before="0" w:after="0"/>
              <w:ind w:left="227" w:hanging="227"/>
              <w:rPr>
                <w:sz w:val="14"/>
              </w:rPr>
            </w:pPr>
            <w:r w:rsidRPr="00927000">
              <w:rPr>
                <w:sz w:val="14"/>
              </w:rPr>
              <w:t xml:space="preserve">platební příkaz příjemce peněžních prostředků k odepsání peněžních prostředků z Účtu Klienta doručený Bance ze Zúčtovacího centra ČNB, pokud Klient povolil inkaso ve prospěch příjemce. </w:t>
            </w:r>
          </w:p>
          <w:p w:rsidR="002B1347" w:rsidRPr="00927000" w:rsidRDefault="002B1347" w:rsidP="009E2140">
            <w:pPr>
              <w:rPr>
                <w:sz w:val="14"/>
              </w:rPr>
            </w:pPr>
            <w:r w:rsidRPr="00927000">
              <w:rPr>
                <w:sz w:val="14"/>
              </w:rPr>
              <w:t>Banka je oprávněna určit banky, se kterými provádí tuzemský platební styk formou inkasa.</w:t>
            </w:r>
          </w:p>
          <w:p w:rsidR="002B1347" w:rsidRPr="005042B0" w:rsidRDefault="002B1347" w:rsidP="009E2140">
            <w:pPr>
              <w:ind w:left="0" w:firstLine="0"/>
              <w:rPr>
                <w:sz w:val="14"/>
              </w:rPr>
            </w:pPr>
            <w:r w:rsidRPr="00927000">
              <w:rPr>
                <w:sz w:val="14"/>
              </w:rPr>
              <w:t xml:space="preserve">Banka je oprávněna podmínit přijímání Příkazů k inkasu uzavřením Smlouvy o poskytování této </w:t>
            </w:r>
            <w:r>
              <w:rPr>
                <w:sz w:val="14"/>
              </w:rPr>
              <w:t>služby s Klientem – příjemcem a </w:t>
            </w:r>
            <w:r w:rsidRPr="00927000">
              <w:rPr>
                <w:sz w:val="14"/>
              </w:rPr>
              <w:t>provedení každého jeho Příkazu k inkasu splněním podmínek stanovených v takové Smlouvě.</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613C0D">
              <w:rPr>
                <w:b/>
                <w:bCs/>
                <w:color w:val="FFFFFF"/>
                <w:szCs w:val="20"/>
              </w:rPr>
              <w:t>Článek 9. Okamžik účinnosti příkazu pro standardní příkazy k úhradě v tuzemsku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9.1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613C0D">
              <w:rPr>
                <w:sz w:val="14"/>
              </w:rPr>
              <w:t>Příkazy v celkové částce od 500 000 Kč (včetně) nebo v protihodnotě v cizí měně musí být předkládány Bance způsobem</w:t>
            </w:r>
            <w:r>
              <w:rPr>
                <w:sz w:val="14"/>
              </w:rPr>
              <w:t xml:space="preserve"> uvedeným v </w:t>
            </w:r>
            <w:r w:rsidRPr="00613C0D">
              <w:rPr>
                <w:sz w:val="14"/>
              </w:rPr>
              <w:t>článku 27 Oznámení.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9.2</w:t>
            </w:r>
          </w:p>
        </w:tc>
        <w:tc>
          <w:tcPr>
            <w:tcW w:w="9009" w:type="dxa"/>
            <w:tcBorders>
              <w:left w:val="single" w:sz="6" w:space="0" w:color="C8C8C8"/>
            </w:tcBorders>
            <w:noWrap/>
            <w:tcMar>
              <w:left w:w="113" w:type="dxa"/>
              <w:right w:w="113" w:type="dxa"/>
            </w:tcMar>
          </w:tcPr>
          <w:p w:rsidR="002B1347" w:rsidRPr="00613C0D" w:rsidRDefault="002B1347" w:rsidP="009E2140">
            <w:pPr>
              <w:tabs>
                <w:tab w:val="num" w:pos="567"/>
              </w:tabs>
              <w:ind w:left="0" w:firstLine="0"/>
              <w:rPr>
                <w:sz w:val="14"/>
              </w:rPr>
            </w:pPr>
            <w:r w:rsidRPr="00613C0D">
              <w:rPr>
                <w:b/>
                <w:sz w:val="14"/>
              </w:rPr>
              <w:t xml:space="preserve">Příkaz předaný zaměstnanci Banky. </w:t>
            </w:r>
            <w:r w:rsidRPr="00613C0D">
              <w:rPr>
                <w:sz w:val="14"/>
              </w:rPr>
              <w:t xml:space="preserve">Okamžik účinnosti Příkazu předaného přímo zaměstnanci obchodního místa Banky nastává: </w:t>
            </w:r>
          </w:p>
          <w:p w:rsidR="002B1347" w:rsidRDefault="002B1347" w:rsidP="009E2140">
            <w:pPr>
              <w:numPr>
                <w:ilvl w:val="0"/>
                <w:numId w:val="11"/>
              </w:numPr>
              <w:spacing w:before="0" w:after="0"/>
              <w:ind w:left="227" w:hanging="227"/>
              <w:rPr>
                <w:sz w:val="14"/>
              </w:rPr>
            </w:pPr>
            <w:r w:rsidRPr="00613C0D">
              <w:rPr>
                <w:sz w:val="14"/>
              </w:rPr>
              <w:t xml:space="preserve">v Obchodní den, který Klient uvedl jako den splatnosti, je-li na Příkazu uvedeno datum splatnosti, které nenastalo; </w:t>
            </w:r>
          </w:p>
          <w:p w:rsidR="002B1347" w:rsidRDefault="002B1347" w:rsidP="009E2140">
            <w:pPr>
              <w:numPr>
                <w:ilvl w:val="0"/>
                <w:numId w:val="11"/>
              </w:numPr>
              <w:spacing w:before="0" w:after="0"/>
              <w:ind w:left="227" w:hanging="227"/>
              <w:rPr>
                <w:sz w:val="14"/>
              </w:rPr>
            </w:pPr>
            <w:r w:rsidRPr="00613C0D">
              <w:rPr>
                <w:sz w:val="14"/>
              </w:rPr>
              <w:t xml:space="preserve">v Obchodní den, kdy Banka Příkaz obdržela, byl-li jí Příkaz doručen do 15:00 hodin daného dne a není-li na Příkazu uvedeno datum splatnosti nebo uvedené datum již nastalo; </w:t>
            </w:r>
          </w:p>
          <w:p w:rsidR="002B1347" w:rsidRDefault="002B1347" w:rsidP="009E2140">
            <w:pPr>
              <w:numPr>
                <w:ilvl w:val="0"/>
                <w:numId w:val="11"/>
              </w:numPr>
              <w:spacing w:before="0" w:after="0"/>
              <w:ind w:left="227" w:hanging="227"/>
              <w:rPr>
                <w:sz w:val="14"/>
              </w:rPr>
            </w:pPr>
            <w:r w:rsidRPr="00613C0D">
              <w:rPr>
                <w:sz w:val="14"/>
              </w:rPr>
              <w:t xml:space="preserve">následující Obchodní den, pokud byl Příkaz Bance doručen po 15:00 hodině daného dne a není-li na Příkazu uvedeno datum splatnosti nebo uvedené datum již nastalo, nebylo-li mezi Klientem a Bankou dohodnuto jinak; </w:t>
            </w:r>
          </w:p>
          <w:p w:rsidR="002B1347" w:rsidRDefault="002B1347" w:rsidP="009E2140">
            <w:pPr>
              <w:numPr>
                <w:ilvl w:val="0"/>
                <w:numId w:val="11"/>
              </w:numPr>
              <w:spacing w:before="0" w:after="0"/>
              <w:ind w:left="227" w:hanging="227"/>
              <w:rPr>
                <w:sz w:val="14"/>
              </w:rPr>
            </w:pPr>
            <w:r w:rsidRPr="00613C0D">
              <w:rPr>
                <w:sz w:val="14"/>
              </w:rPr>
              <w:t xml:space="preserve">v Obchodní den následující po datu splatnosti uvedeném na Příkazu připadajícím na jiný než Obchodní den, byl-li Příkaz doručen Bance poslední Obchodní den před požadovaným datem splatnosti; </w:t>
            </w:r>
          </w:p>
          <w:p w:rsidR="002B1347" w:rsidRDefault="002B1347" w:rsidP="009E2140">
            <w:pPr>
              <w:numPr>
                <w:ilvl w:val="0"/>
                <w:numId w:val="11"/>
              </w:numPr>
              <w:spacing w:before="0" w:after="0"/>
              <w:ind w:left="227" w:hanging="227"/>
              <w:rPr>
                <w:sz w:val="14"/>
              </w:rPr>
            </w:pPr>
            <w:r w:rsidRPr="00613C0D">
              <w:rPr>
                <w:sz w:val="14"/>
              </w:rPr>
              <w:t xml:space="preserve">v Obchodní den předcházející datu splatnosti uvedenému na Příkazu připadajícímu na jiný než Obchodní den, byl-li Příkaz doručen Bance nejméně dva Obchodní dny před požadovaným datem splatnosti, </w:t>
            </w:r>
          </w:p>
          <w:p w:rsidR="002B1347" w:rsidRPr="005042B0" w:rsidRDefault="002B1347" w:rsidP="009E2140">
            <w:pPr>
              <w:tabs>
                <w:tab w:val="num" w:pos="567"/>
              </w:tabs>
              <w:ind w:left="0" w:firstLine="0"/>
              <w:rPr>
                <w:sz w:val="14"/>
              </w:rPr>
            </w:pPr>
            <w:r w:rsidRPr="00613C0D">
              <w:rPr>
                <w:sz w:val="14"/>
              </w:rPr>
              <w:t>avšak pouze pokud jsou v takto určené době splněny všechny podmínky pro provedení Příkazu stanovené Smlouvou a právními předpisy, včetně dostatku volných prostředků na Účtu. V opačném případě Banka Příkaz odmítne, nebo, bylo-li tak sjednáno s Klientem, Okamžik účinnosti Příkazu nastane až v den, kdy jsou splněny všechny podmínky pro provedení Příkazu.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9.3</w:t>
            </w:r>
          </w:p>
        </w:tc>
        <w:tc>
          <w:tcPr>
            <w:tcW w:w="9009" w:type="dxa"/>
            <w:tcBorders>
              <w:left w:val="single" w:sz="6" w:space="0" w:color="C8C8C8"/>
            </w:tcBorders>
            <w:noWrap/>
            <w:tcMar>
              <w:left w:w="113" w:type="dxa"/>
              <w:right w:w="113" w:type="dxa"/>
            </w:tcMar>
          </w:tcPr>
          <w:p w:rsidR="002B1347" w:rsidRPr="00613C0D" w:rsidRDefault="002B1347" w:rsidP="009E2140">
            <w:pPr>
              <w:tabs>
                <w:tab w:val="num" w:pos="567"/>
              </w:tabs>
              <w:ind w:left="0" w:firstLine="0"/>
              <w:rPr>
                <w:sz w:val="14"/>
              </w:rPr>
            </w:pPr>
            <w:r w:rsidRPr="00613C0D">
              <w:rPr>
                <w:b/>
                <w:sz w:val="14"/>
              </w:rPr>
              <w:t>Příkaz vhozený do samoobslužného boxu.</w:t>
            </w:r>
            <w:r w:rsidRPr="00613C0D">
              <w:rPr>
                <w:sz w:val="14"/>
              </w:rPr>
              <w:t xml:space="preserve"> Okamžik účinnosti Příkazu k úhradě, který byl doručen prostřednictvím samoobslužného boxu nebo poštou nastává:</w:t>
            </w:r>
          </w:p>
          <w:p w:rsidR="002B1347" w:rsidRDefault="002B1347" w:rsidP="009E2140">
            <w:pPr>
              <w:numPr>
                <w:ilvl w:val="0"/>
                <w:numId w:val="12"/>
              </w:numPr>
              <w:spacing w:before="0" w:after="0"/>
              <w:ind w:left="227" w:hanging="227"/>
              <w:rPr>
                <w:sz w:val="14"/>
              </w:rPr>
            </w:pPr>
            <w:r w:rsidRPr="00613C0D">
              <w:rPr>
                <w:sz w:val="14"/>
              </w:rPr>
              <w:t>v Obchodní den následující po dni, kdy byl Příkaz doručen Bance, není-li na Příkazu uvedeno datum splatnosti nebo uvedené datum je</w:t>
            </w:r>
            <w:r>
              <w:rPr>
                <w:sz w:val="14"/>
              </w:rPr>
              <w:t> </w:t>
            </w:r>
            <w:r w:rsidRPr="00613C0D">
              <w:rPr>
                <w:sz w:val="14"/>
              </w:rPr>
              <w:t xml:space="preserve">shodné s datem doručení nebo mu předchází; </w:t>
            </w:r>
          </w:p>
          <w:p w:rsidR="002B1347" w:rsidRDefault="002B1347" w:rsidP="009E2140">
            <w:pPr>
              <w:numPr>
                <w:ilvl w:val="0"/>
                <w:numId w:val="12"/>
              </w:numPr>
              <w:spacing w:before="0" w:after="0"/>
              <w:ind w:left="227" w:hanging="227"/>
              <w:rPr>
                <w:sz w:val="14"/>
              </w:rPr>
            </w:pPr>
            <w:r w:rsidRPr="00613C0D">
              <w:rPr>
                <w:sz w:val="14"/>
              </w:rPr>
              <w:t xml:space="preserve">v Obchodní den, který Klient uvedl jako den splatnosti, je-li na Příkazu uvedeno datum splatnosti, které není shodné s datem doručení Příkazu Bance, ani mu nepředchází a které připadá na den, který je Obchodním dnem; </w:t>
            </w:r>
          </w:p>
          <w:p w:rsidR="002B1347" w:rsidRDefault="002B1347" w:rsidP="009E2140">
            <w:pPr>
              <w:numPr>
                <w:ilvl w:val="0"/>
                <w:numId w:val="12"/>
              </w:numPr>
              <w:spacing w:before="0" w:after="0"/>
              <w:ind w:left="227" w:hanging="227"/>
              <w:rPr>
                <w:sz w:val="14"/>
              </w:rPr>
            </w:pPr>
            <w:r w:rsidRPr="00613C0D">
              <w:rPr>
                <w:sz w:val="14"/>
              </w:rPr>
              <w:t>v Obchodní den následující po datu splatnosti uvedeném na Příkazu a připadajícím na jiný než Obchodní den, byl-li Příkaz doručen Bance poslední Obchodní den před požadovaným datem splatnosti; nebo</w:t>
            </w:r>
          </w:p>
          <w:p w:rsidR="002B1347" w:rsidRDefault="002B1347" w:rsidP="009E2140">
            <w:pPr>
              <w:numPr>
                <w:ilvl w:val="0"/>
                <w:numId w:val="12"/>
              </w:numPr>
              <w:spacing w:before="0" w:after="0"/>
              <w:ind w:left="227" w:hanging="227"/>
              <w:rPr>
                <w:sz w:val="14"/>
              </w:rPr>
            </w:pPr>
            <w:r w:rsidRPr="00613C0D">
              <w:rPr>
                <w:sz w:val="14"/>
              </w:rPr>
              <w:t xml:space="preserve">v Obchodní den předcházející datu splatnosti uvedenému na Příkazu a připadajícímu na den, který není Obchodním dnem, pokud byl Příkaz Bance doručen nejpozději dva Obchodní dny před datem splatnosti, </w:t>
            </w:r>
          </w:p>
          <w:p w:rsidR="002B1347" w:rsidRPr="005042B0" w:rsidRDefault="002B1347" w:rsidP="009E2140">
            <w:pPr>
              <w:tabs>
                <w:tab w:val="num" w:pos="567"/>
              </w:tabs>
              <w:ind w:left="0" w:firstLine="0"/>
              <w:rPr>
                <w:sz w:val="14"/>
              </w:rPr>
            </w:pPr>
            <w:r w:rsidRPr="00613C0D">
              <w:rPr>
                <w:sz w:val="14"/>
              </w:rPr>
              <w:t>avšak pouze pokud jsou v takto určené době splněny všechny podmínky pro provedení Příkazu stanovené Smlouvou a právními předpisy, včetně dostatku volných prostředků na Účtu. V opačném případě (a) u Příkazu k úhradě mezi dvěma běžnými Účty vedenými v</w:t>
            </w:r>
            <w:r>
              <w:rPr>
                <w:sz w:val="14"/>
              </w:rPr>
              <w:t> </w:t>
            </w:r>
            <w:r w:rsidRPr="00613C0D">
              <w:rPr>
                <w:sz w:val="14"/>
              </w:rPr>
              <w:t>Kč Banka provede daný Příkaz následující Obchodní den, pokud jsou splněny všechny podmínky k jeho provedení, jinak Příkaz odmítne, nebylo-li sjednáno s Klientem jinak, nebo (b) v ostatních případech Banka Příkaz odmítne, nebo, bylo-li tak sjednáno s</w:t>
            </w:r>
            <w:r>
              <w:rPr>
                <w:sz w:val="14"/>
              </w:rPr>
              <w:t> </w:t>
            </w:r>
            <w:r w:rsidRPr="00613C0D">
              <w:rPr>
                <w:sz w:val="14"/>
              </w:rPr>
              <w:t>Klientem, Okamžik účinnosti Příkazu nastane až v den, kdy jsou splněny všechny podmínky provedení Příkazu.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9.4</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ind w:left="0" w:firstLine="0"/>
              <w:rPr>
                <w:sz w:val="14"/>
              </w:rPr>
            </w:pPr>
            <w:r w:rsidRPr="00613C0D">
              <w:rPr>
                <w:sz w:val="14"/>
              </w:rPr>
              <w:t>Příkaz k úhradě předaný prostřednictvím samoobslužného boxu nebo zaslaný poštou musí být Bance doručen nejméně jeden Obchodní den před požadovaným datem splatnosti.</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9.5</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ind w:left="0" w:firstLine="0"/>
              <w:rPr>
                <w:sz w:val="14"/>
              </w:rPr>
            </w:pPr>
            <w:r w:rsidRPr="00613C0D">
              <w:rPr>
                <w:sz w:val="14"/>
              </w:rPr>
              <w:t>Prostřednictvím samoobslužného boxu lze předat Příkazy k úhradě (jednotlivé nebo hromadné) zadané k běžným Účtům, přičemž celková částka uvedená na jednom Příkazu může činit maximálně 499 999,99 Kč nebo protihodnotu v cizí měně. Prostřednictvím samoobslužného boxu však nelze předat Příkazy k úhradě ve prospěch účtů fondů kolektivního investování, jejichž nákup Banka obstará pro Klienty.</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9.6</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ind w:left="0" w:firstLine="0"/>
              <w:rPr>
                <w:sz w:val="14"/>
              </w:rPr>
            </w:pPr>
            <w:r w:rsidRPr="00613C0D">
              <w:rPr>
                <w:b/>
                <w:sz w:val="14"/>
              </w:rPr>
              <w:t>Přepočet měn.</w:t>
            </w:r>
            <w:r w:rsidRPr="00613C0D">
              <w:rPr>
                <w:sz w:val="14"/>
              </w:rPr>
              <w:t xml:space="preserve"> Pro přepočet cizí měny Banka použije Kurz platný v Okamžiku účinnosti Příkazu, s výjimkou článku 9.2 (ii) Oznámení, kdy</w:t>
            </w:r>
            <w:r>
              <w:rPr>
                <w:sz w:val="14"/>
              </w:rPr>
              <w:t> </w:t>
            </w:r>
            <w:r w:rsidRPr="00613C0D">
              <w:rPr>
                <w:sz w:val="14"/>
              </w:rPr>
              <w:t>Banka použije Kurz platný v době doručení Příkazu Bance, a s výjimkou článku 9.2 (iii) Oznámení, kdy v případě, že Okamžik účinnosti Příkazu nastal v den doručení Příkazu, Banka použije Kurz, který je platný v době doručení Příkazu.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3A36DD">
              <w:rPr>
                <w:b/>
                <w:bCs/>
                <w:color w:val="FFFFFF"/>
                <w:szCs w:val="20"/>
              </w:rPr>
              <w:t>Článek 10. Okamžik účinnosti příkazu a podmínky pro platby</w:t>
            </w:r>
            <w:r>
              <w:rPr>
                <w:b/>
                <w:bCs/>
                <w:color w:val="FFFFFF"/>
                <w:szCs w:val="20"/>
              </w:rPr>
              <w:t xml:space="preserve"> „super expres“</w:t>
            </w:r>
            <w:r w:rsidRPr="003A36DD">
              <w:rPr>
                <w:b/>
                <w:bCs/>
                <w:color w:val="FFFFFF"/>
                <w:szCs w:val="20"/>
              </w:rPr>
              <w:t xml:space="preserve"> v Kč do jiné banky v tuzemsku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10.1</w:t>
            </w:r>
          </w:p>
        </w:tc>
        <w:tc>
          <w:tcPr>
            <w:tcW w:w="9009" w:type="dxa"/>
            <w:tcBorders>
              <w:left w:val="single" w:sz="6" w:space="0" w:color="C8C8C8"/>
            </w:tcBorders>
            <w:noWrap/>
            <w:tcMar>
              <w:left w:w="113" w:type="dxa"/>
              <w:right w:w="113" w:type="dxa"/>
            </w:tcMar>
          </w:tcPr>
          <w:p w:rsidR="002B1347" w:rsidRPr="00397141" w:rsidRDefault="002B1347" w:rsidP="009E2140">
            <w:pPr>
              <w:ind w:left="0" w:firstLine="0"/>
              <w:rPr>
                <w:spacing w:val="-4"/>
                <w:sz w:val="14"/>
              </w:rPr>
            </w:pPr>
            <w:r w:rsidRPr="00397141">
              <w:rPr>
                <w:b/>
                <w:spacing w:val="-4"/>
                <w:sz w:val="14"/>
              </w:rPr>
              <w:t>Způsob předání Příkazu Bance.</w:t>
            </w:r>
            <w:r w:rsidRPr="00397141">
              <w:rPr>
                <w:spacing w:val="-4"/>
                <w:sz w:val="14"/>
              </w:rPr>
              <w:t xml:space="preserve"> Příkaz k úhradě pro platbu „super expres“ musí být předán Klientem přímo zaměstnanci obchodního místa Banky.</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10.</w:t>
            </w:r>
            <w:r>
              <w:rPr>
                <w:b/>
                <w:sz w:val="14"/>
              </w:rPr>
              <w:t>2</w:t>
            </w:r>
          </w:p>
        </w:tc>
        <w:tc>
          <w:tcPr>
            <w:tcW w:w="9009" w:type="dxa"/>
            <w:tcBorders>
              <w:left w:val="single" w:sz="6" w:space="0" w:color="C8C8C8"/>
            </w:tcBorders>
            <w:noWrap/>
            <w:tcMar>
              <w:left w:w="113" w:type="dxa"/>
              <w:right w:w="113" w:type="dxa"/>
            </w:tcMar>
          </w:tcPr>
          <w:p w:rsidR="002B1347" w:rsidRPr="00EC2B92" w:rsidRDefault="002B1347" w:rsidP="009E2140">
            <w:pPr>
              <w:rPr>
                <w:sz w:val="14"/>
              </w:rPr>
            </w:pPr>
            <w:r w:rsidRPr="00EC2B92">
              <w:rPr>
                <w:sz w:val="14"/>
              </w:rPr>
              <w:t>Pro provedení Příkazu k platbě „super expres“ musí Klient splnit následující podmínky:</w:t>
            </w:r>
          </w:p>
          <w:p w:rsidR="002B1347" w:rsidRDefault="002B1347" w:rsidP="009E2140">
            <w:pPr>
              <w:numPr>
                <w:ilvl w:val="0"/>
                <w:numId w:val="13"/>
              </w:numPr>
              <w:spacing w:before="0" w:after="0"/>
              <w:ind w:left="227" w:hanging="227"/>
              <w:rPr>
                <w:sz w:val="14"/>
              </w:rPr>
            </w:pPr>
            <w:r w:rsidRPr="00EC2B92">
              <w:rPr>
                <w:sz w:val="14"/>
              </w:rPr>
              <w:t>Klient předal Bance příslušný Příkaz k platbě „super expres“ nejpozději do 1</w:t>
            </w:r>
            <w:r>
              <w:rPr>
                <w:sz w:val="14"/>
              </w:rPr>
              <w:t>2</w:t>
            </w:r>
            <w:r w:rsidRPr="00EC2B92">
              <w:rPr>
                <w:sz w:val="14"/>
              </w:rPr>
              <w:t>:30 hod. požadovaného dne splatnosti, který musí být Obchodním dnem; a</w:t>
            </w:r>
          </w:p>
          <w:p w:rsidR="002B1347" w:rsidRDefault="002B1347" w:rsidP="009E2140">
            <w:pPr>
              <w:numPr>
                <w:ilvl w:val="0"/>
                <w:numId w:val="13"/>
              </w:numPr>
              <w:spacing w:before="0"/>
              <w:ind w:left="227" w:hanging="227"/>
              <w:rPr>
                <w:sz w:val="14"/>
              </w:rPr>
            </w:pPr>
            <w:r w:rsidRPr="00EC2B92">
              <w:rPr>
                <w:sz w:val="14"/>
              </w:rPr>
              <w:t>Klient zřetelně označil platbu na uvedeném Příkazu slovy „SUPER EXPRES“.</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10.3</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DC5080">
              <w:rPr>
                <w:b/>
                <w:sz w:val="14"/>
              </w:rPr>
              <w:t>Odmítnutí Příkazu</w:t>
            </w:r>
            <w:r w:rsidRPr="00EC2B92">
              <w:rPr>
                <w:sz w:val="14"/>
              </w:rPr>
              <w:t>. V případě, že Příkaz k</w:t>
            </w:r>
            <w:r>
              <w:rPr>
                <w:sz w:val="14"/>
              </w:rPr>
              <w:t xml:space="preserve"> </w:t>
            </w:r>
            <w:r w:rsidRPr="00EC2B92">
              <w:rPr>
                <w:sz w:val="14"/>
              </w:rPr>
              <w:t>platbě „super expres“ nesplňuje výše uvedené podmínky, nebo v případě, že bankovní systém Banky není v režimu on-line, je Banka oprávněna jej odmítnout.</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10.4</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DC5080">
              <w:rPr>
                <w:b/>
                <w:sz w:val="14"/>
              </w:rPr>
              <w:t>Okamžik účinnosti</w:t>
            </w:r>
            <w:r w:rsidRPr="00EC2B92">
              <w:rPr>
                <w:sz w:val="14"/>
              </w:rPr>
              <w:t xml:space="preserve"> Příkazu. Na základě Příkazu k platbě „super expres“ nastává Okamžik účinnosti Příkazu v den splatnosti uvedený na Příkazu, pokud v takto určené době jsou splněny všechny podmínky pro provedení Příkazu stanovené Smlouvou a právními předpisy, včetně dostatku volných prostředků na Účtu. V opačném případě Banka Příkaz odmítne.</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85408E">
              <w:rPr>
                <w:b/>
                <w:bCs/>
                <w:color w:val="FFFFFF"/>
                <w:szCs w:val="20"/>
              </w:rPr>
              <w:t>Článek 11. Okamžik účinnosti a podmínky pro příkaz k inkasu v tuzemsku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11.1</w:t>
            </w:r>
          </w:p>
        </w:tc>
        <w:tc>
          <w:tcPr>
            <w:tcW w:w="9009" w:type="dxa"/>
            <w:tcBorders>
              <w:left w:val="single" w:sz="6" w:space="0" w:color="C8C8C8"/>
            </w:tcBorders>
            <w:noWrap/>
            <w:tcMar>
              <w:left w:w="113" w:type="dxa"/>
              <w:right w:w="113" w:type="dxa"/>
            </w:tcMar>
          </w:tcPr>
          <w:p w:rsidR="002B1347" w:rsidRPr="0085408E" w:rsidRDefault="002B1347" w:rsidP="009E2140">
            <w:pPr>
              <w:rPr>
                <w:sz w:val="14"/>
              </w:rPr>
            </w:pPr>
            <w:r w:rsidRPr="0085408E">
              <w:rPr>
                <w:sz w:val="14"/>
              </w:rPr>
              <w:t xml:space="preserve">Okamžik účinnosti Příkazu. Okamžik účinnosti Příkazu k inkasu v rámci Banky předaného Bance Klientem – příjemcem nastává: </w:t>
            </w:r>
          </w:p>
          <w:p w:rsidR="002B1347" w:rsidRPr="0085408E" w:rsidRDefault="002B1347" w:rsidP="009E2140">
            <w:pPr>
              <w:numPr>
                <w:ilvl w:val="0"/>
                <w:numId w:val="14"/>
              </w:numPr>
              <w:spacing w:before="0" w:after="0"/>
              <w:ind w:left="227" w:hanging="227"/>
              <w:rPr>
                <w:sz w:val="14"/>
              </w:rPr>
            </w:pPr>
            <w:r w:rsidRPr="0085408E">
              <w:rPr>
                <w:sz w:val="14"/>
              </w:rPr>
              <w:t xml:space="preserve">v den splatnosti, pokud byl Příkaz k inkasu doručen Bance nejméně jeden Obchodní den před požadovaným dnem splatnosti, jinak </w:t>
            </w:r>
          </w:p>
          <w:p w:rsidR="002B1347" w:rsidRPr="005042B0" w:rsidRDefault="002B1347" w:rsidP="009E2140">
            <w:pPr>
              <w:numPr>
                <w:ilvl w:val="0"/>
                <w:numId w:val="14"/>
              </w:numPr>
              <w:spacing w:before="0"/>
              <w:ind w:left="227" w:hanging="227"/>
              <w:rPr>
                <w:sz w:val="14"/>
              </w:rPr>
            </w:pPr>
            <w:r w:rsidRPr="0085408E">
              <w:rPr>
                <w:sz w:val="14"/>
              </w:rPr>
              <w:t>nejpozději následující Obchodní den po jeho doručení Bance, pokud není na Příkazu k inkasu uvedeno datum splatnosti nebo uvedené datum již nastalo.</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11.2</w:t>
            </w:r>
          </w:p>
        </w:tc>
        <w:tc>
          <w:tcPr>
            <w:tcW w:w="9009" w:type="dxa"/>
            <w:tcBorders>
              <w:left w:val="single" w:sz="6" w:space="0" w:color="C8C8C8"/>
            </w:tcBorders>
            <w:noWrap/>
            <w:tcMar>
              <w:left w:w="113" w:type="dxa"/>
              <w:right w:w="113" w:type="dxa"/>
            </w:tcMar>
          </w:tcPr>
          <w:p w:rsidR="002B1347" w:rsidRPr="0085408E" w:rsidRDefault="002B1347" w:rsidP="009E2140">
            <w:pPr>
              <w:ind w:left="0" w:firstLine="0"/>
              <w:rPr>
                <w:sz w:val="14"/>
              </w:rPr>
            </w:pPr>
            <w:r w:rsidRPr="0085408E">
              <w:rPr>
                <w:sz w:val="14"/>
              </w:rPr>
              <w:t>Okamžik účinnosti Příkazu k inkasu klienta jiné banky předaného Bance, jako poskytovateli Klienta – plátce, ze Zúčtovacího centra ČNB nastává:</w:t>
            </w:r>
          </w:p>
          <w:p w:rsidR="002B1347" w:rsidRPr="0085408E" w:rsidRDefault="002B1347" w:rsidP="009E2140">
            <w:pPr>
              <w:numPr>
                <w:ilvl w:val="0"/>
                <w:numId w:val="15"/>
              </w:numPr>
              <w:spacing w:before="0" w:after="0"/>
              <w:ind w:left="227" w:hanging="227"/>
              <w:rPr>
                <w:sz w:val="14"/>
              </w:rPr>
            </w:pPr>
            <w:r w:rsidRPr="0085408E">
              <w:rPr>
                <w:sz w:val="14"/>
              </w:rPr>
              <w:t xml:space="preserve">v den splatnosti, nebo </w:t>
            </w:r>
          </w:p>
          <w:p w:rsidR="002B1347" w:rsidRPr="005042B0" w:rsidRDefault="002B1347" w:rsidP="009E2140">
            <w:pPr>
              <w:numPr>
                <w:ilvl w:val="0"/>
                <w:numId w:val="15"/>
              </w:numPr>
              <w:spacing w:before="0"/>
              <w:ind w:left="227" w:hanging="227"/>
              <w:rPr>
                <w:sz w:val="14"/>
              </w:rPr>
            </w:pPr>
            <w:r w:rsidRPr="0085408E">
              <w:rPr>
                <w:sz w:val="14"/>
              </w:rPr>
              <w:t>v Obchodní den, kdy byl Příkaz k inkasu předán Bance ze Zúčtovacího centra ČNB, pokud není datum splatnosti uvedeno nebo uvedené datum již nastalo.</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11.3</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sz w:val="14"/>
              </w:rPr>
              <w:t>Připadne-li den splatnosti na jiný než Obchodní den, nastává Okamžik účinnosti v Obchodní den předcházející požadovanému datu splatnosti.</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11.4</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sz w:val="14"/>
              </w:rPr>
              <w:t>Okamžik účinnosti podle článků 11.1 až 11.2 Oznámení však nastane pouze, pokud jsou v takto určené době splněny všechny podmínky pro provedení Příkazu k inkasu stanovené Smlouvou a právními předpisy, včetně dostatku volných prostředků na Účtu Klienta – plátce a</w:t>
            </w:r>
            <w:r>
              <w:rPr>
                <w:sz w:val="14"/>
              </w:rPr>
              <w:t> </w:t>
            </w:r>
            <w:r w:rsidRPr="0085408E">
              <w:rPr>
                <w:sz w:val="14"/>
              </w:rPr>
              <w:t>souhlasu s inkasní formou placení z Účtu Klienta – plátce. V opačném případě Banka příslušný Příkaz k inkasu odmítne, nebo, bylo-li tak sjednáno s Klientem, Okamžik jeho účinnosti nastane až v den, kdy jsou splněny všechny podmínky pro jeho provedení.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11.5</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b/>
                <w:sz w:val="14"/>
              </w:rPr>
              <w:t>Podmínky provedení inkasní platby.</w:t>
            </w:r>
            <w:r w:rsidRPr="0085408E">
              <w:rPr>
                <w:sz w:val="14"/>
              </w:rPr>
              <w:t xml:space="preserve"> Banka kontroluje přípustnost inkasní formy placení z Účtu Klienta – plátce a splnění sjednaných podmínek pro povolení inkasa podle povolení inkasa z daného Účtu ve prospěch účtu příjemce, zadaného Klientem – plátcem. Banka nezkoumá, zda Klient – příjemce je oprávněn k použití inkasní formy placení z účtu plátce v jiné bance. Ověření této skutečnosti provádí banka plátce.</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11.6</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sz w:val="14"/>
              </w:rPr>
              <w:t>Aby bylo možné dodržet datum splatnosti Příkazu k inkasu dohodnuté mezi plátcem v jiné bance a Klientem – příjemcem, musí být takový Příkaz k inkasu doručen Bance nejpozději dva Obchodní dny před požadovaným datem splatnosti. Banka předá Příkaz k inkasu bance plátce do Zúčtovacího centra ČNB následující Obchodní den po doručení Příkazu k inkasu Bance, pokud splňuje náležitos</w:t>
            </w:r>
            <w:r>
              <w:rPr>
                <w:sz w:val="14"/>
              </w:rPr>
              <w:t>ti Příkazu k </w:t>
            </w:r>
            <w:r w:rsidRPr="0085408E">
              <w:rPr>
                <w:sz w:val="14"/>
              </w:rPr>
              <w:t>inkasu stanovené v Oznámení, a to i v případě, že datum splatnosti v Příkazu k inkasu není uvedeno nebo uvedené datum již nastalo.</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11.7</w:t>
            </w:r>
          </w:p>
        </w:tc>
        <w:tc>
          <w:tcPr>
            <w:tcW w:w="9009" w:type="dxa"/>
            <w:tcBorders>
              <w:left w:val="single" w:sz="6" w:space="0" w:color="C8C8C8"/>
            </w:tcBorders>
            <w:noWrap/>
            <w:tcMar>
              <w:left w:w="113" w:type="dxa"/>
              <w:right w:w="113" w:type="dxa"/>
            </w:tcMar>
          </w:tcPr>
          <w:p w:rsidR="002B1347" w:rsidRPr="005042B0" w:rsidRDefault="002B1347" w:rsidP="009E2140">
            <w:pPr>
              <w:rPr>
                <w:sz w:val="14"/>
              </w:rPr>
            </w:pPr>
            <w:r w:rsidRPr="0085408E">
              <w:rPr>
                <w:sz w:val="14"/>
              </w:rPr>
              <w:t>Prostřednictvím samoobslužného boxu lze předat Příkazy k inkasu (jednotlivé nebo hromadné).</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85408E">
              <w:rPr>
                <w:b/>
                <w:bCs/>
                <w:color w:val="FFFFFF"/>
                <w:szCs w:val="20"/>
              </w:rPr>
              <w:t>Článek 12. Lhůty připsání peněžních prostředků</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12.1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b/>
                <w:sz w:val="14"/>
              </w:rPr>
              <w:t>Převody v rámci Banky.</w:t>
            </w:r>
            <w:r w:rsidRPr="0085408E">
              <w:rPr>
                <w:sz w:val="14"/>
              </w:rPr>
              <w:t xml:space="preserve"> Je-li Klient příjemcem peněžních prostředků převáděných Příkazem k úhradě nebo Příkazem k inkasu v rámci Banky, Banka tyto peněžní prostředky připíše na Účet příjemce nejpozději na konci dne, kdy nastal Okamžik účinnosti Příkazu.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12.2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b/>
                <w:sz w:val="14"/>
              </w:rPr>
              <w:t>Prostředky došlé z jiné banky v ČR.</w:t>
            </w:r>
            <w:r w:rsidRPr="0085408E">
              <w:rPr>
                <w:sz w:val="14"/>
              </w:rPr>
              <w:t xml:space="preserve"> Je-li Klient Banky příjemcem peněžních prostředků převáděných z jiné banky v tuzemsku, Banka tyto peněžní prostředky připíše na Účet Klienta neprodleně poté, co jsou připsány na její účet v Zúčtovacím centru ČNB.</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12.3</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92D">
              <w:rPr>
                <w:b/>
                <w:sz w:val="14"/>
              </w:rPr>
              <w:t>Úhrady do jiné banky v ČR.</w:t>
            </w:r>
            <w:r w:rsidRPr="0085408E">
              <w:rPr>
                <w:sz w:val="14"/>
              </w:rPr>
              <w:t xml:space="preserve"> U Příkazu k úhradě z Účtu na účet vedený jinou bankou v tuzemsku zajistí Banka připsání peněžních prostředků podle Příkazu na účet banky příjemce v Zúčtovacím centru ČNB nejpozději do konce Obchodního dne následujícího po dni, kdy nastal Okamžik účinnosti Příkazu. U plateb </w:t>
            </w:r>
            <w:r>
              <w:rPr>
                <w:sz w:val="14"/>
              </w:rPr>
              <w:t xml:space="preserve">„super expres“ </w:t>
            </w:r>
            <w:r w:rsidRPr="00B63734">
              <w:rPr>
                <w:sz w:val="14"/>
              </w:rPr>
              <w:t>provedených na základě Příkazů předaných přímo zaměstnanci obchodního místa Banky</w:t>
            </w:r>
            <w:r>
              <w:rPr>
                <w:sz w:val="14"/>
              </w:rPr>
              <w:t xml:space="preserve"> </w:t>
            </w:r>
            <w:r w:rsidRPr="00A217AA">
              <w:rPr>
                <w:sz w:val="14"/>
              </w:rPr>
              <w:t xml:space="preserve">a plateb „expres“ provedených prostřednictvím služby přímého bankovnictví </w:t>
            </w:r>
            <w:r w:rsidRPr="0085408E">
              <w:rPr>
                <w:sz w:val="14"/>
              </w:rPr>
              <w:t>však Banka zajistí připsání peněžních prostředků na účet banky příjemce v</w:t>
            </w:r>
            <w:r>
              <w:rPr>
                <w:sz w:val="14"/>
              </w:rPr>
              <w:t> </w:t>
            </w:r>
            <w:r w:rsidRPr="0085408E">
              <w:rPr>
                <w:sz w:val="14"/>
              </w:rPr>
              <w:t>Zúčtovacím centru ČNB v den, kdy nastal Okamžik účinnosti, a to jako platby prioritní.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12.4</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b/>
                <w:sz w:val="14"/>
              </w:rPr>
              <w:t xml:space="preserve">Odepsaná inkasa. </w:t>
            </w:r>
            <w:r w:rsidRPr="0085408E">
              <w:rPr>
                <w:sz w:val="14"/>
              </w:rPr>
              <w:t>V mezibankovním platebním styku Banka zajistí připsání peněžních prostředků odepsaných z Účtu Klienta – plátce ve prospěch účtu banky příjemce v Zúčtovacím centru ČNB podle Příkazu k inkasu předaného Bance jinou bankou nejpozději do konce Obchodního dne následujícího po dni, kdy nastal Okamžik účinnosti takového Příkazu k inkasu.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85408E">
              <w:rPr>
                <w:b/>
                <w:bCs/>
                <w:color w:val="FFFFFF"/>
                <w:szCs w:val="20"/>
              </w:rPr>
              <w:t>Článek 13. Opravné zúčtování v tuzemsku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13.1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sz w:val="14"/>
              </w:rPr>
              <w:t>Jestliže nedošlo k zúčtování částky platební transakce v české měně nebo pokud nebylo bankovní spojení použito v souladu s Příkazem Klienta a v důsledku těchto skutečností došlo k nesprávnému provedení platební transakce, je na podnět Banky každá banka v tuzemsku nebo spořitelní nebo úvěrní družstvo, které vede účet neoprávněného příjemce, povinno odepsat z účtu příjemce nesprávně zúčtovanou částku a vydat ji Bance k nápravě nesprávně provedené platební transakce v souladu se zákonem o platebním styku. Stejnou povinnost má Banka v případě, že Klient Banky je neoprávněným příjemcem. V takovém případě je Banka též oprávněna uvést Účet Klienta do stavu, v</w:t>
            </w:r>
            <w:r>
              <w:rPr>
                <w:sz w:val="14"/>
              </w:rPr>
              <w:t> </w:t>
            </w:r>
            <w:r w:rsidRPr="0085408E">
              <w:rPr>
                <w:sz w:val="14"/>
              </w:rPr>
              <w:t>němž by byl, kdyby k nesprávnému provedení platební transakce nedošlo.</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85408E">
              <w:rPr>
                <w:b/>
                <w:bCs/>
                <w:color w:val="FFFFFF"/>
                <w:szCs w:val="20"/>
              </w:rPr>
              <w:t>Článek 14. Zvláštní služby v tuzemském platebním styku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14.1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sz w:val="14"/>
              </w:rPr>
              <w:t>Zvláštními službami v tuzemském platebním styku jsou Neodvolatelná platba v Kč, trvalý Příkaz k úhradě a trvalý Příkaz k automatickému převodu, povolení inkasa, Příkaz ke zřízení plateb SIPO (soustředěné inkaso plateb obyvatelstva).</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85408E">
              <w:rPr>
                <w:b/>
                <w:bCs/>
                <w:color w:val="FFFFFF"/>
                <w:szCs w:val="20"/>
              </w:rPr>
              <w:t>Článek 15. Neodvolatelná platba v Kč</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15.1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sz w:val="14"/>
              </w:rPr>
              <w:t>Neodvolatelná platba v Kč z Účtu vedeného v Kč (dále jen „Neodvolatelná platba“) je úhrada zpracovaná za přítomnosti Klienta, u které Okamžik účinnosti Příkazu nastává ihned po jeho předání Bance, pokud jsou bezprostředně po jeho předání splněny všechny podmínky pro</w:t>
            </w:r>
            <w:r>
              <w:rPr>
                <w:sz w:val="14"/>
              </w:rPr>
              <w:t> </w:t>
            </w:r>
            <w:r w:rsidRPr="0085408E">
              <w:rPr>
                <w:sz w:val="14"/>
              </w:rPr>
              <w:t>provedení Příkazu stanovené Smlouvou a právními předpisy, včetně dostatku volných prostředků na Účtu. V opačném případě Banka Příkaz odmítne. Klient předloží Bance Příkaz zřetelně označený „Neodvolatelná platba“ v Obchodní den nejpozději do 16:00 hod., pokud se Klient a</w:t>
            </w:r>
            <w:r>
              <w:rPr>
                <w:sz w:val="14"/>
              </w:rPr>
              <w:t xml:space="preserve"> </w:t>
            </w:r>
            <w:r w:rsidRPr="0085408E">
              <w:rPr>
                <w:sz w:val="14"/>
              </w:rPr>
              <w:t>Banka nedohodnou jinak. O odepsání prostředků z Účtu na základě Příkazu k Neodvolatelné platbě Banka Klientovi vystaví potvrzení.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85408E">
              <w:rPr>
                <w:b/>
                <w:bCs/>
                <w:color w:val="FFFFFF"/>
                <w:szCs w:val="20"/>
              </w:rPr>
              <w:t>Článek 16. Trvalý příkaz k úhradě a trvalý příkaz k automatickému převodu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16.1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sz w:val="14"/>
              </w:rPr>
              <w:t>Trvalý Příkaz k úhradě je používán na základě požadavku Klienta na provádění opakujících se úhrad pevných částek v pevném termínu pro</w:t>
            </w:r>
            <w:r>
              <w:rPr>
                <w:sz w:val="14"/>
              </w:rPr>
              <w:t> </w:t>
            </w:r>
            <w:r w:rsidRPr="0085408E">
              <w:rPr>
                <w:sz w:val="14"/>
              </w:rPr>
              <w:t>stejného příjemce.</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16.2</w:t>
            </w:r>
          </w:p>
        </w:tc>
        <w:tc>
          <w:tcPr>
            <w:tcW w:w="9009" w:type="dxa"/>
            <w:tcBorders>
              <w:left w:val="single" w:sz="6" w:space="0" w:color="C8C8C8"/>
            </w:tcBorders>
            <w:noWrap/>
            <w:tcMar>
              <w:left w:w="113" w:type="dxa"/>
              <w:right w:w="113" w:type="dxa"/>
            </w:tcMar>
          </w:tcPr>
          <w:p w:rsidR="002B1347" w:rsidRPr="0085408E" w:rsidRDefault="002B1347" w:rsidP="009E2140">
            <w:pPr>
              <w:ind w:left="0" w:firstLine="0"/>
              <w:rPr>
                <w:sz w:val="14"/>
              </w:rPr>
            </w:pPr>
            <w:r w:rsidRPr="0085408E">
              <w:rPr>
                <w:b/>
                <w:sz w:val="14"/>
              </w:rPr>
              <w:t>Typy automatických převodů.</w:t>
            </w:r>
            <w:r w:rsidRPr="0085408E">
              <w:rPr>
                <w:sz w:val="14"/>
              </w:rPr>
              <w:t xml:space="preserve"> Trvalý Příkaz k automatickému převodu je používán k převádění peněžních prostředků v nepevných částkách jako převod:</w:t>
            </w:r>
          </w:p>
          <w:p w:rsidR="002B1347" w:rsidRDefault="002B1347" w:rsidP="009E2140">
            <w:pPr>
              <w:numPr>
                <w:ilvl w:val="0"/>
                <w:numId w:val="16"/>
              </w:numPr>
              <w:spacing w:before="0" w:after="0"/>
              <w:ind w:left="227" w:hanging="227"/>
              <w:rPr>
                <w:sz w:val="14"/>
              </w:rPr>
            </w:pPr>
            <w:r w:rsidRPr="0085408E">
              <w:rPr>
                <w:sz w:val="14"/>
              </w:rPr>
              <w:t>nadměrného zůstatku bez pevného termínu;</w:t>
            </w:r>
          </w:p>
          <w:p w:rsidR="002B1347" w:rsidRDefault="002B1347" w:rsidP="009E2140">
            <w:pPr>
              <w:numPr>
                <w:ilvl w:val="0"/>
                <w:numId w:val="16"/>
              </w:numPr>
              <w:spacing w:before="0" w:after="0"/>
              <w:ind w:left="227" w:hanging="227"/>
              <w:rPr>
                <w:sz w:val="14"/>
              </w:rPr>
            </w:pPr>
            <w:r w:rsidRPr="0085408E">
              <w:rPr>
                <w:sz w:val="14"/>
              </w:rPr>
              <w:t>nadměrného zůstatku s pevným termínem;</w:t>
            </w:r>
          </w:p>
          <w:p w:rsidR="002B1347" w:rsidRDefault="002B1347" w:rsidP="009E2140">
            <w:pPr>
              <w:numPr>
                <w:ilvl w:val="0"/>
                <w:numId w:val="16"/>
              </w:numPr>
              <w:spacing w:before="0" w:after="0"/>
              <w:ind w:left="227" w:hanging="227"/>
              <w:rPr>
                <w:sz w:val="14"/>
              </w:rPr>
            </w:pPr>
            <w:r w:rsidRPr="0085408E">
              <w:rPr>
                <w:sz w:val="14"/>
              </w:rPr>
              <w:t>pro udržení minimálního zůstatku;</w:t>
            </w:r>
          </w:p>
          <w:p w:rsidR="002B1347" w:rsidRDefault="002B1347" w:rsidP="009E2140">
            <w:pPr>
              <w:numPr>
                <w:ilvl w:val="0"/>
                <w:numId w:val="16"/>
              </w:numPr>
              <w:spacing w:before="0"/>
              <w:ind w:left="227" w:hanging="227"/>
              <w:rPr>
                <w:sz w:val="14"/>
              </w:rPr>
            </w:pPr>
            <w:r w:rsidRPr="0085408E">
              <w:rPr>
                <w:sz w:val="14"/>
              </w:rPr>
              <w:t>pro ochranu proti přečerpání peněžních prostředků.</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16.3</w:t>
            </w:r>
          </w:p>
        </w:tc>
        <w:tc>
          <w:tcPr>
            <w:tcW w:w="9009" w:type="dxa"/>
            <w:tcBorders>
              <w:left w:val="single" w:sz="6" w:space="0" w:color="C8C8C8"/>
            </w:tcBorders>
            <w:noWrap/>
            <w:tcMar>
              <w:left w:w="113" w:type="dxa"/>
              <w:right w:w="113" w:type="dxa"/>
            </w:tcMar>
          </w:tcPr>
          <w:p w:rsidR="002B1347" w:rsidRPr="0085408E" w:rsidRDefault="002B1347" w:rsidP="009E2140">
            <w:pPr>
              <w:ind w:left="0" w:firstLine="0"/>
              <w:rPr>
                <w:sz w:val="14"/>
              </w:rPr>
            </w:pPr>
            <w:r w:rsidRPr="0085408E">
              <w:rPr>
                <w:b/>
                <w:sz w:val="14"/>
              </w:rPr>
              <w:t xml:space="preserve">Okamžik účinnosti trvalého Příkazu. </w:t>
            </w:r>
            <w:r w:rsidRPr="0085408E">
              <w:rPr>
                <w:sz w:val="14"/>
              </w:rPr>
              <w:t>Okamžik účinnosti pro každou úhradu na základě trvalého Příkazu k úhradě a trvalého Příkazu k</w:t>
            </w:r>
            <w:r>
              <w:rPr>
                <w:sz w:val="14"/>
              </w:rPr>
              <w:t> </w:t>
            </w:r>
            <w:r w:rsidRPr="0085408E">
              <w:rPr>
                <w:sz w:val="14"/>
              </w:rPr>
              <w:t>automatickému převodu s pevným termínem nastává v den určený Klientem jako datum splatnosti, avšak s tím, že pokud datum splatnosti jakékoliv úhrady v průběhu měsíce není Obchodní den, nastává Okamžik účinnosti:</w:t>
            </w:r>
          </w:p>
          <w:p w:rsidR="002B1347" w:rsidRPr="00397141" w:rsidRDefault="002B1347" w:rsidP="009E2140">
            <w:pPr>
              <w:numPr>
                <w:ilvl w:val="0"/>
                <w:numId w:val="17"/>
              </w:numPr>
              <w:spacing w:before="0" w:after="0"/>
              <w:ind w:left="227" w:hanging="227"/>
              <w:rPr>
                <w:spacing w:val="-2"/>
                <w:sz w:val="14"/>
              </w:rPr>
            </w:pPr>
            <w:r w:rsidRPr="00397141">
              <w:rPr>
                <w:spacing w:val="-2"/>
                <w:sz w:val="14"/>
              </w:rPr>
              <w:t>v předcházející Obchodní den, pokud jde o úhradu mezi dvěma běžnými Účty; nebo</w:t>
            </w:r>
          </w:p>
          <w:p w:rsidR="002B1347" w:rsidRPr="005042B0" w:rsidRDefault="002B1347" w:rsidP="009E2140">
            <w:pPr>
              <w:numPr>
                <w:ilvl w:val="0"/>
                <w:numId w:val="17"/>
              </w:numPr>
              <w:spacing w:before="0" w:after="0"/>
              <w:ind w:left="227" w:hanging="227"/>
              <w:rPr>
                <w:sz w:val="14"/>
              </w:rPr>
            </w:pPr>
            <w:r w:rsidRPr="00397141">
              <w:rPr>
                <w:spacing w:val="-2"/>
                <w:sz w:val="14"/>
              </w:rPr>
              <w:t>v předcházející Obchodní den s datem původní splatnosti, jestliže alespoň jeden Účet bude jiného typu než běžný Účet; nebo</w:t>
            </w:r>
          </w:p>
        </w:tc>
      </w:tr>
      <w:tr w:rsidR="002B1347" w:rsidRPr="005042B0" w:rsidTr="009E2140">
        <w:trPr>
          <w:cantSplit/>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p>
        </w:tc>
        <w:tc>
          <w:tcPr>
            <w:tcW w:w="9009" w:type="dxa"/>
            <w:tcBorders>
              <w:left w:val="single" w:sz="6" w:space="0" w:color="C8C8C8"/>
            </w:tcBorders>
            <w:noWrap/>
            <w:tcMar>
              <w:left w:w="113" w:type="dxa"/>
              <w:right w:w="113" w:type="dxa"/>
            </w:tcMar>
          </w:tcPr>
          <w:p w:rsidR="002B1347" w:rsidRPr="00397141" w:rsidRDefault="002B1347" w:rsidP="009E2140">
            <w:pPr>
              <w:numPr>
                <w:ilvl w:val="0"/>
                <w:numId w:val="17"/>
              </w:numPr>
              <w:spacing w:before="0" w:after="0"/>
              <w:ind w:left="227" w:hanging="227"/>
              <w:rPr>
                <w:spacing w:val="-2"/>
                <w:sz w:val="14"/>
              </w:rPr>
            </w:pPr>
            <w:r w:rsidRPr="00397141">
              <w:rPr>
                <w:spacing w:val="-2"/>
                <w:sz w:val="14"/>
              </w:rPr>
              <w:t xml:space="preserve">první kalendářní den tohoto měsíce, jestliže datum splatnosti jakékoliv úhrady připadne na první dny měsíce, které nejsou Obchodními dny, </w:t>
            </w:r>
          </w:p>
          <w:p w:rsidR="002B1347" w:rsidRPr="0085408E" w:rsidRDefault="002B1347" w:rsidP="009E2140">
            <w:pPr>
              <w:ind w:left="0" w:firstLine="0"/>
              <w:rPr>
                <w:sz w:val="14"/>
              </w:rPr>
            </w:pPr>
            <w:r w:rsidRPr="0085408E">
              <w:rPr>
                <w:sz w:val="14"/>
              </w:rPr>
              <w:t>avšak pouze pokud jsou v takto určené době splněny všechny podmínky pro provedení příslu</w:t>
            </w:r>
            <w:r>
              <w:rPr>
                <w:sz w:val="14"/>
              </w:rPr>
              <w:t>šné úhrady stanovené Smlouvou a </w:t>
            </w:r>
            <w:r w:rsidRPr="0085408E">
              <w:rPr>
                <w:sz w:val="14"/>
              </w:rPr>
              <w:t xml:space="preserve">právními předpisy, včetně dostatku volných prostředků na Účtu. V opačném případě Banka provedení úhrady odmítne. </w:t>
            </w:r>
          </w:p>
          <w:p w:rsidR="002B1347" w:rsidRPr="0085408E" w:rsidRDefault="002B1347" w:rsidP="009E2140">
            <w:pPr>
              <w:ind w:left="0" w:firstLine="0"/>
              <w:rPr>
                <w:b/>
                <w:sz w:val="14"/>
              </w:rPr>
            </w:pPr>
            <w:r w:rsidRPr="0085408E">
              <w:rPr>
                <w:sz w:val="14"/>
              </w:rPr>
              <w:t>Pro přepočet cizí měny Banka použije Kurz platný v Okamžiku účinnosti Příkazu.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16.4</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sz w:val="14"/>
              </w:rPr>
              <w:t>Okamžik účinnosti pro každou úhradu na základě všech typů trvalých Příkazů k automatickému převodu neuvedených v článku 16.3 Oznámení nastává v den, kdy jsou splněny všechny podmínky pro provedení příslušné úhrady stanovené Smlouvou a právními předpisy, včetně dostatku volných prostředků na Účtu.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16.5</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sz w:val="14"/>
              </w:rPr>
              <w:t>Trvalý Příkaz k úhradě a trvalý Příkaz k automatickému převodu může Banka provést i tehdy, bude-li jí prokázáno jiným pro Banku dostačujícím způsobem než provedením podpisu podle Podpisového vzoru, že se jedná o podpis Klienta nebo Oprávněné osoby.</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16.6</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ind w:left="0" w:firstLine="0"/>
              <w:rPr>
                <w:sz w:val="14"/>
              </w:rPr>
            </w:pPr>
            <w:r w:rsidRPr="0085408E">
              <w:rPr>
                <w:b/>
                <w:sz w:val="14"/>
              </w:rPr>
              <w:t>Lhůta pro předání trvalého Příkazu Bance.</w:t>
            </w:r>
            <w:r w:rsidRPr="0085408E">
              <w:rPr>
                <w:sz w:val="14"/>
              </w:rPr>
              <w:t xml:space="preserve"> Trvalý Příkaz k úhradě nebo trvalý Příkaz k automatickému převodu musí být doručen Bance nejméně dva Obchodní dny před požadovaným datem splatnosti první úhrady. Stejná lhůta musí být zachována také při změně či zrušení daného trvalého Příkazu. Trvalý Příkaz k úhradě a trvalý Příkaz k automatickému převodu doručený Bance v kratší lhůtě je Banka oprávněna odmítnout.</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16.7</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b/>
                <w:sz w:val="14"/>
              </w:rPr>
              <w:t>Způsob předání trvalého Příkazu Bance.</w:t>
            </w:r>
            <w:r w:rsidRPr="0085408E">
              <w:rPr>
                <w:sz w:val="14"/>
              </w:rPr>
              <w:t xml:space="preserve"> Prostřednictvím samoobslužného boxu lze předávat pouze trvalé Příkazy k úhradě s maximální částkou 100 000 Kč pro jednotlivý Příkaz nebo s protihodnotou v cizí měně.</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16.8</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85408E">
              <w:rPr>
                <w:sz w:val="14"/>
              </w:rPr>
              <w:t>Trvalý Příkaz k úhradě může být doručen Bance prostřednictvím subjektu, který je příjemcem úhrad z trvalého Příkazu k úhradě, pokud byl tento způsob předem sjednán mezi Bankou a tímto příjemcem.</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16.9</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Pr>
                <w:sz w:val="14"/>
              </w:rPr>
              <w:t>Trvalý příkaz k úhradě a automatický převod Banka zruší, pokud byl zrušen účet příjemce vedený u Banky</w:t>
            </w:r>
            <w:r w:rsidRPr="0085408E">
              <w:rPr>
                <w:sz w:val="14"/>
              </w:rPr>
              <w:t>.</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16.10</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Pr>
                <w:b/>
                <w:sz w:val="14"/>
              </w:rPr>
              <w:t>Zrušení</w:t>
            </w:r>
            <w:r w:rsidRPr="004B15FC">
              <w:rPr>
                <w:b/>
                <w:sz w:val="14"/>
              </w:rPr>
              <w:t xml:space="preserve"> </w:t>
            </w:r>
            <w:r>
              <w:rPr>
                <w:b/>
                <w:sz w:val="14"/>
              </w:rPr>
              <w:t xml:space="preserve">trvalého </w:t>
            </w:r>
            <w:r w:rsidRPr="004B15FC">
              <w:rPr>
                <w:b/>
                <w:sz w:val="14"/>
              </w:rPr>
              <w:t>Příkazu</w:t>
            </w:r>
            <w:r>
              <w:rPr>
                <w:b/>
                <w:sz w:val="14"/>
              </w:rPr>
              <w:t xml:space="preserve"> Bankou</w:t>
            </w:r>
            <w:r w:rsidRPr="004B15FC">
              <w:rPr>
                <w:b/>
                <w:sz w:val="14"/>
              </w:rPr>
              <w:t>.</w:t>
            </w:r>
            <w:r>
              <w:rPr>
                <w:sz w:val="14"/>
              </w:rPr>
              <w:t xml:space="preserve"> Banka je oprávněna zrušit trvalý Příkaz, pokud do 18 měsíců od zpracování posledního trvalého Příkazu nebyl Bankou zpracovaný další trvalý Příkaz.</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E46FC8">
              <w:rPr>
                <w:b/>
                <w:bCs/>
                <w:color w:val="FFFFFF"/>
                <w:szCs w:val="20"/>
              </w:rPr>
              <w:t>Článek 17. Povolení inkasa</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17.1</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ind w:left="0" w:firstLine="0"/>
              <w:rPr>
                <w:sz w:val="14"/>
              </w:rPr>
            </w:pPr>
            <w:r w:rsidRPr="00E46FC8">
              <w:rPr>
                <w:b/>
                <w:sz w:val="14"/>
              </w:rPr>
              <w:t>Náležitosti povolení inkasa.</w:t>
            </w:r>
            <w:r w:rsidRPr="00E46FC8">
              <w:rPr>
                <w:sz w:val="14"/>
              </w:rPr>
              <w:t xml:space="preserve"> Na povolení inkasa musí být uveden Jedinečný identifikátor subjektu, jemuž se povoluje bezhotovostní čerpání peněžních prostředků z Účtu Klienta. Dále musí být zadán limit pro jednotlivou inkasní platbu a minimální počet dnů mezi jednotlivými inkasními platbami</w:t>
            </w:r>
            <w:r>
              <w:rPr>
                <w:sz w:val="14"/>
              </w:rPr>
              <w:t>, který může být na papírových formulářích uveden jako frekvence</w:t>
            </w:r>
            <w:r w:rsidRPr="00E46FC8">
              <w:rPr>
                <w:sz w:val="14"/>
              </w:rPr>
              <w:t>. Bez těchto údajů Banka povolení inkasa odmítne. Limit musí být stanoven jako částka, kterou Klient se zřetelem ke všem okolnostem očekává jako maximální částku inkasa pro jednu platbu. Klient je oprávněn kdykoli v libovolném obchodním místě, prostřednictvím přímého bankovnictví nebo jiným způsobem sjednaným s Bankou změnit výši limitu nebo minimální počet dnů mezi jednotlivými inkasními platbami. U povolení inkasa v cizí měně musí být účet příjemce i účet plátce v téže cizí měně a oba účty musí být vedeny v Bance.</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17.2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Pr>
                <w:sz w:val="14"/>
              </w:rPr>
              <w:t>P</w:t>
            </w:r>
            <w:r w:rsidRPr="00E46FC8">
              <w:rPr>
                <w:sz w:val="14"/>
              </w:rPr>
              <w:t>ovolení inkasa může Banka provést i tehdy, bude-li jí prokázáno jiným pro Banku dostačujícím způsobem než provedením podpisu podle Podpisového vzoru, že se jedná o podpis Klienta nebo Oprávněné osoby.</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17.3</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425"/>
              </w:tabs>
              <w:ind w:left="0" w:firstLine="0"/>
              <w:rPr>
                <w:sz w:val="14"/>
              </w:rPr>
            </w:pPr>
            <w:r>
              <w:rPr>
                <w:sz w:val="14"/>
              </w:rPr>
              <w:t>P</w:t>
            </w:r>
            <w:r w:rsidRPr="00E46FC8">
              <w:rPr>
                <w:sz w:val="14"/>
              </w:rPr>
              <w:t>ovolení inkasa není Příkazem, tj. není platebním příkazem ve smyslu zákona o platebním styku</w:t>
            </w:r>
            <w:r w:rsidRPr="00397141">
              <w:rPr>
                <w:position w:val="2"/>
                <w:sz w:val="12"/>
              </w:rPr>
              <w:footnoteReference w:id="5"/>
            </w:r>
            <w:r w:rsidRPr="00E46FC8">
              <w:rPr>
                <w:sz w:val="14"/>
              </w:rPr>
              <w:t xml:space="preserve">. </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17.4</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E46FC8">
              <w:rPr>
                <w:b/>
                <w:sz w:val="14"/>
              </w:rPr>
              <w:t>Lhůta pro předání povolení inkasa Bance.</w:t>
            </w:r>
            <w:r w:rsidRPr="00E46FC8">
              <w:rPr>
                <w:sz w:val="14"/>
              </w:rPr>
              <w:t xml:space="preserve"> </w:t>
            </w:r>
            <w:r>
              <w:rPr>
                <w:sz w:val="14"/>
              </w:rPr>
              <w:t>P</w:t>
            </w:r>
            <w:r w:rsidRPr="00E46FC8">
              <w:rPr>
                <w:sz w:val="14"/>
              </w:rPr>
              <w:t>ovolení inkasa musí být Bance doručen nejméně dva Obchodní dny před předpokládaným dnem prvního inkasování. Stejná lhůta musí být zachována také při změně či z</w:t>
            </w:r>
            <w:r>
              <w:rPr>
                <w:sz w:val="14"/>
              </w:rPr>
              <w:t>rušení povolení inkasa. P</w:t>
            </w:r>
            <w:r w:rsidRPr="00E46FC8">
              <w:rPr>
                <w:sz w:val="14"/>
              </w:rPr>
              <w:t>ovolení inkasa doručen</w:t>
            </w:r>
            <w:r>
              <w:rPr>
                <w:sz w:val="14"/>
              </w:rPr>
              <w:t>é</w:t>
            </w:r>
            <w:r w:rsidRPr="00E46FC8">
              <w:rPr>
                <w:sz w:val="14"/>
              </w:rPr>
              <w:t xml:space="preserve"> Bance ve lhůtě kratší je Banka oprávněna odmítnout.</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17.5</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E46FC8">
              <w:rPr>
                <w:b/>
                <w:sz w:val="14"/>
              </w:rPr>
              <w:t>Způsob předání příkazu inkasa Bance</w:t>
            </w:r>
            <w:r w:rsidRPr="00E46FC8">
              <w:rPr>
                <w:sz w:val="14"/>
              </w:rPr>
              <w:t>. Prostřednictvím samoobslužného boxu lze předávat pouze povolení inkasa s</w:t>
            </w:r>
            <w:r>
              <w:rPr>
                <w:sz w:val="14"/>
              </w:rPr>
              <w:t> </w:t>
            </w:r>
            <w:r w:rsidRPr="00E46FC8">
              <w:rPr>
                <w:sz w:val="14"/>
              </w:rPr>
              <w:t>limitem do 100 000,- Kč včetně nebo protihodnoty v cizí měně.</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17.6</w:t>
            </w:r>
          </w:p>
        </w:tc>
        <w:tc>
          <w:tcPr>
            <w:tcW w:w="9009" w:type="dxa"/>
            <w:tcBorders>
              <w:left w:val="single" w:sz="6" w:space="0" w:color="C8C8C8"/>
            </w:tcBorders>
            <w:noWrap/>
            <w:tcMar>
              <w:left w:w="113" w:type="dxa"/>
              <w:right w:w="113" w:type="dxa"/>
            </w:tcMar>
          </w:tcPr>
          <w:p w:rsidR="002B1347" w:rsidRPr="00397141" w:rsidRDefault="002B1347" w:rsidP="009E2140">
            <w:pPr>
              <w:ind w:left="0" w:firstLine="0"/>
              <w:rPr>
                <w:spacing w:val="-2"/>
                <w:sz w:val="14"/>
              </w:rPr>
            </w:pPr>
            <w:r w:rsidRPr="00397141">
              <w:rPr>
                <w:b/>
                <w:spacing w:val="-2"/>
                <w:sz w:val="14"/>
              </w:rPr>
              <w:t>Způsob autorizace inkasní platby.</w:t>
            </w:r>
            <w:r w:rsidRPr="00397141">
              <w:rPr>
                <w:spacing w:val="-2"/>
                <w:sz w:val="14"/>
              </w:rPr>
              <w:t xml:space="preserve"> Za povolení inkasa může Banka považovat i souhlas s inkasem z Účtu Klienta u Banky, který Klient dá jinému subjektu. </w:t>
            </w:r>
            <w:r>
              <w:rPr>
                <w:spacing w:val="-2"/>
                <w:sz w:val="14"/>
              </w:rPr>
              <w:t>P</w:t>
            </w:r>
            <w:r w:rsidRPr="00397141">
              <w:rPr>
                <w:spacing w:val="-2"/>
                <w:sz w:val="14"/>
              </w:rPr>
              <w:t>ovolení inkasa může být doručen Bance prostřednictvím subjektu, který má být příjemcem inkasních plateb a</w:t>
            </w:r>
            <w:r>
              <w:rPr>
                <w:spacing w:val="-2"/>
                <w:sz w:val="14"/>
              </w:rPr>
              <w:t> </w:t>
            </w:r>
            <w:r w:rsidRPr="00397141">
              <w:rPr>
                <w:spacing w:val="-2"/>
                <w:sz w:val="14"/>
              </w:rPr>
              <w:t>kterému Klient udělil souhlas s inkasem z Účtu Klienta, pokud byl tento způsob předem sjednán mezi Bankou a příjemcem inkasních plateb.</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17.7</w:t>
            </w:r>
          </w:p>
        </w:tc>
        <w:tc>
          <w:tcPr>
            <w:tcW w:w="9009" w:type="dxa"/>
            <w:tcBorders>
              <w:left w:val="single" w:sz="6" w:space="0" w:color="C8C8C8"/>
            </w:tcBorders>
            <w:noWrap/>
            <w:tcMar>
              <w:left w:w="113" w:type="dxa"/>
              <w:right w:w="113" w:type="dxa"/>
            </w:tcMar>
          </w:tcPr>
          <w:p w:rsidR="002B1347" w:rsidRPr="00397141" w:rsidRDefault="002B1347" w:rsidP="009E2140">
            <w:pPr>
              <w:ind w:left="0" w:firstLine="0"/>
              <w:rPr>
                <w:b/>
                <w:spacing w:val="-2"/>
                <w:sz w:val="14"/>
              </w:rPr>
            </w:pPr>
            <w:r>
              <w:rPr>
                <w:b/>
                <w:sz w:val="14"/>
              </w:rPr>
              <w:t>Zrušení</w:t>
            </w:r>
            <w:r w:rsidRPr="004B15FC">
              <w:rPr>
                <w:b/>
                <w:sz w:val="14"/>
              </w:rPr>
              <w:t xml:space="preserve"> </w:t>
            </w:r>
            <w:r>
              <w:rPr>
                <w:b/>
                <w:sz w:val="14"/>
              </w:rPr>
              <w:t>povolení inkasa Bankou</w:t>
            </w:r>
            <w:r w:rsidRPr="004B15FC">
              <w:rPr>
                <w:b/>
                <w:sz w:val="14"/>
              </w:rPr>
              <w:t>.</w:t>
            </w:r>
            <w:r>
              <w:rPr>
                <w:sz w:val="14"/>
              </w:rPr>
              <w:t xml:space="preserve"> Banka je oprávněna zrušit povolení inkasa, pokud do 18 měsíců od posledního inkasování nedošlo v Bance k dalšímu inkasování.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17.</w:t>
            </w:r>
            <w:r>
              <w:rPr>
                <w:b/>
                <w:sz w:val="14"/>
              </w:rPr>
              <w:t>8</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E46FC8">
              <w:rPr>
                <w:sz w:val="14"/>
              </w:rPr>
              <w:t>Inkasní platba musí být vždy autorizována plátcem, buď prostřednictvím povolení inkasa, nebo prostřednictvím subjektu, který je</w:t>
            </w:r>
            <w:r>
              <w:rPr>
                <w:sz w:val="14"/>
              </w:rPr>
              <w:t> </w:t>
            </w:r>
            <w:r w:rsidRPr="00E46FC8">
              <w:rPr>
                <w:sz w:val="14"/>
              </w:rPr>
              <w:t>příjemcem plateb.</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700652">
              <w:rPr>
                <w:b/>
                <w:bCs/>
                <w:color w:val="FFFFFF"/>
                <w:szCs w:val="20"/>
              </w:rPr>
              <w:t>Článek 18. Příkaz ke zřízení plateb SIPO</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18.1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700652">
              <w:rPr>
                <w:sz w:val="14"/>
              </w:rPr>
              <w:t>Na příkazu ke zřízení plateb SIPO musí být stanoven limit, do jehož výše mohou být úhrady SIPO z daného Účtu hrazeny. Bez uvedení limitu Banka příkaz ke zřízení plateb SIPO odmítne. Limit musí být stanoven jako částka, kterou Klient se zřetelem ke všem okolnostem očekává jako maximální částku jedné úhrady SIPO. Maximální povolená výše limitu je 99 998 Kč. Informaci o výši rozpisu inkasa SIPO zasílá na</w:t>
            </w:r>
            <w:r>
              <w:rPr>
                <w:sz w:val="14"/>
              </w:rPr>
              <w:t> </w:t>
            </w:r>
            <w:r w:rsidRPr="00700652">
              <w:rPr>
                <w:sz w:val="14"/>
              </w:rPr>
              <w:t>adresu Klienta Česká pošta, s.p. Banka inkasuje platby SIPO ve dvou termínech v rámci jednoho kalendářního měsíce. Ve druhém termínu jsou inkasovány pouze ty platby, které nebyly provedeny v termínu prvním.</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18.2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700652">
              <w:rPr>
                <w:sz w:val="14"/>
              </w:rPr>
              <w:t>Příkaz ke zřízení plateb SIPO není Příkazem, tj. není platebním příkazem ve smyslu zákona o platebním styku.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18.3</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700652">
              <w:rPr>
                <w:sz w:val="14"/>
              </w:rPr>
              <w:t>Příkaz ke zřízení plateb SIPO s účinností od následujícího měsíce musí být Bance předán na formuláři Banky a ve lhůtě uvedené na tomto formuláři. Platby podle příkazu ke zřízení plateb SIPO doručeného Bance po uplynutí této lhůty proběhnou až druhý následující měsíc. Stejná lhůta musí být zachována také při zrušení či změně limitu plateb SIPO.</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700652"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700652" w:rsidRDefault="002B1347" w:rsidP="009E2140">
            <w:pPr>
              <w:keepNext/>
              <w:autoSpaceDE w:val="0"/>
              <w:autoSpaceDN w:val="0"/>
              <w:adjustRightInd w:val="0"/>
              <w:rPr>
                <w:b/>
                <w:bCs/>
                <w:color w:val="FFFFFF"/>
                <w:szCs w:val="20"/>
              </w:rPr>
            </w:pPr>
            <w:r w:rsidRPr="00700652">
              <w:rPr>
                <w:b/>
                <w:bCs/>
                <w:color w:val="FFFFFF"/>
                <w:szCs w:val="20"/>
              </w:rPr>
              <w:t>Článek 19. Zahraniční bezhotovostní platební styk</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19.1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700652">
              <w:rPr>
                <w:b/>
                <w:sz w:val="14"/>
              </w:rPr>
              <w:t>Základní měny.</w:t>
            </w:r>
            <w:r w:rsidRPr="00700652">
              <w:rPr>
                <w:sz w:val="14"/>
              </w:rPr>
              <w:t xml:space="preserve"> Zahraniční platby Banka provádí v těchto základních měnách: AUD, BGN, CAD, CNY, CZK, CHF, DKK, EUR, GBP, HRK, HUF, JPY, NOK, PLN, RON, RUB, SEK,TRY, USD.</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19.2</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700652">
              <w:rPr>
                <w:b/>
                <w:sz w:val="14"/>
              </w:rPr>
              <w:t xml:space="preserve">Ostatní měny. </w:t>
            </w:r>
            <w:r>
              <w:rPr>
                <w:sz w:val="14"/>
                <w:szCs w:val="14"/>
              </w:rPr>
              <w:t>Pokud Klient žádá Banku</w:t>
            </w:r>
            <w:r w:rsidRPr="00E95CCA">
              <w:rPr>
                <w:sz w:val="14"/>
                <w:szCs w:val="14"/>
              </w:rPr>
              <w:t xml:space="preserve"> o provedení platby v měně neuvedené v </w:t>
            </w:r>
            <w:r>
              <w:rPr>
                <w:sz w:val="14"/>
                <w:szCs w:val="14"/>
              </w:rPr>
              <w:t>bodu 19.1, přijetím P</w:t>
            </w:r>
            <w:r w:rsidRPr="00E95CCA">
              <w:rPr>
                <w:sz w:val="14"/>
                <w:szCs w:val="14"/>
              </w:rPr>
              <w:t xml:space="preserve">říkazu </w:t>
            </w:r>
            <w:r>
              <w:rPr>
                <w:sz w:val="14"/>
                <w:szCs w:val="14"/>
              </w:rPr>
              <w:t>Banka s provedením</w:t>
            </w:r>
            <w:r w:rsidRPr="00E95CCA">
              <w:rPr>
                <w:sz w:val="14"/>
                <w:szCs w:val="14"/>
              </w:rPr>
              <w:t xml:space="preserve"> </w:t>
            </w:r>
            <w:r>
              <w:rPr>
                <w:sz w:val="14"/>
                <w:szCs w:val="14"/>
              </w:rPr>
              <w:t>p</w:t>
            </w:r>
            <w:r w:rsidRPr="00E95CCA">
              <w:rPr>
                <w:sz w:val="14"/>
                <w:szCs w:val="14"/>
              </w:rPr>
              <w:t xml:space="preserve">latby souhlasí. Banka dále sděluje </w:t>
            </w:r>
            <w:r>
              <w:rPr>
                <w:sz w:val="14"/>
                <w:szCs w:val="14"/>
              </w:rPr>
              <w:t>K</w:t>
            </w:r>
            <w:r w:rsidRPr="00E95CCA">
              <w:rPr>
                <w:sz w:val="14"/>
                <w:szCs w:val="14"/>
              </w:rPr>
              <w:t>lientovi následující informace a stanoví následující podmínky</w:t>
            </w:r>
            <w:r>
              <w:rPr>
                <w:sz w:val="14"/>
                <w:szCs w:val="14"/>
              </w:rPr>
              <w:t xml:space="preserve"> </w:t>
            </w:r>
            <w:r w:rsidRPr="00E95CCA">
              <w:rPr>
                <w:sz w:val="14"/>
                <w:szCs w:val="14"/>
              </w:rPr>
              <w:t xml:space="preserve">k provedení </w:t>
            </w:r>
            <w:r>
              <w:rPr>
                <w:sz w:val="14"/>
                <w:szCs w:val="14"/>
              </w:rPr>
              <w:t>p</w:t>
            </w:r>
            <w:r w:rsidRPr="00E95CCA">
              <w:rPr>
                <w:sz w:val="14"/>
                <w:szCs w:val="14"/>
              </w:rPr>
              <w:t>latby</w:t>
            </w:r>
            <w:r>
              <w:rPr>
                <w:sz w:val="14"/>
                <w:szCs w:val="14"/>
              </w:rPr>
              <w:t>.</w:t>
            </w:r>
          </w:p>
          <w:p w:rsidR="002B1347" w:rsidRPr="00E95CCA" w:rsidRDefault="002B1347" w:rsidP="009E2140">
            <w:pPr>
              <w:pStyle w:val="Textvysvtlivek"/>
              <w:spacing w:after="60"/>
              <w:rPr>
                <w:sz w:val="14"/>
                <w:szCs w:val="14"/>
              </w:rPr>
            </w:pPr>
            <w:r w:rsidRPr="00E95CCA">
              <w:rPr>
                <w:sz w:val="14"/>
                <w:szCs w:val="14"/>
              </w:rPr>
              <w:t>Okamžik účinnosti Příkazu nastává</w:t>
            </w:r>
            <w:r w:rsidRPr="00CB7984">
              <w:rPr>
                <w:sz w:val="14"/>
                <w:szCs w:val="14"/>
              </w:rPr>
              <w:t>:</w:t>
            </w:r>
          </w:p>
          <w:p w:rsidR="002B1347" w:rsidRPr="005042B0" w:rsidRDefault="002B1347" w:rsidP="00106593">
            <w:pPr>
              <w:pStyle w:val="Textvysvtlivek"/>
              <w:numPr>
                <w:ilvl w:val="1"/>
                <w:numId w:val="34"/>
              </w:numPr>
              <w:ind w:left="227" w:hanging="227"/>
              <w:rPr>
                <w:sz w:val="14"/>
              </w:rPr>
            </w:pPr>
            <w:r>
              <w:rPr>
                <w:sz w:val="14"/>
                <w:szCs w:val="14"/>
              </w:rPr>
              <w:t xml:space="preserve">v </w:t>
            </w:r>
            <w:r w:rsidRPr="00E95CCA">
              <w:rPr>
                <w:sz w:val="14"/>
                <w:szCs w:val="14"/>
              </w:rPr>
              <w:t>Obchodní den, který Klient uvedl jako den splatnosti, je-li na tomto Příkazu uvedeno datum splatnosti, které nenastalo a které připadá na Obchodní den, byl-li jí tento Příkaz doručen přede dnem splatnosti;</w:t>
            </w:r>
          </w:p>
        </w:tc>
      </w:tr>
      <w:tr w:rsidR="002B1347" w:rsidRPr="005042B0" w:rsidTr="009E2140">
        <w:trPr>
          <w:cantSplit/>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p>
        </w:tc>
        <w:tc>
          <w:tcPr>
            <w:tcW w:w="9009" w:type="dxa"/>
            <w:tcBorders>
              <w:left w:val="single" w:sz="6" w:space="0" w:color="C8C8C8"/>
            </w:tcBorders>
            <w:noWrap/>
            <w:tcMar>
              <w:left w:w="113" w:type="dxa"/>
              <w:right w:w="113" w:type="dxa"/>
            </w:tcMar>
          </w:tcPr>
          <w:p w:rsidR="002B1347" w:rsidRPr="00E95CCA" w:rsidRDefault="002B1347" w:rsidP="00106593">
            <w:pPr>
              <w:pStyle w:val="Textvysvtlivek"/>
              <w:numPr>
                <w:ilvl w:val="1"/>
                <w:numId w:val="34"/>
              </w:numPr>
              <w:ind w:left="227" w:hanging="227"/>
              <w:rPr>
                <w:sz w:val="14"/>
                <w:szCs w:val="14"/>
              </w:rPr>
            </w:pPr>
            <w:r>
              <w:rPr>
                <w:sz w:val="14"/>
                <w:szCs w:val="14"/>
              </w:rPr>
              <w:t xml:space="preserve">v </w:t>
            </w:r>
            <w:r w:rsidRPr="00E95CCA">
              <w:rPr>
                <w:sz w:val="14"/>
                <w:szCs w:val="14"/>
              </w:rPr>
              <w:t xml:space="preserve">Obchodní den, kdy Banka tento Příkaz obdržela, byl-li jí doručen do 13:00 hod. daného dne a není-li na tomto Příkazu uvedeno datum splatnosti nebo uvedené datum již nastalo; </w:t>
            </w:r>
          </w:p>
          <w:p w:rsidR="002B1347" w:rsidRPr="00E95CCA" w:rsidRDefault="002B1347" w:rsidP="00106593">
            <w:pPr>
              <w:pStyle w:val="Textvysvtlivek"/>
              <w:numPr>
                <w:ilvl w:val="1"/>
                <w:numId w:val="34"/>
              </w:numPr>
              <w:ind w:left="227" w:hanging="227"/>
              <w:rPr>
                <w:sz w:val="14"/>
                <w:szCs w:val="14"/>
              </w:rPr>
            </w:pPr>
            <w:r w:rsidRPr="00E95CCA">
              <w:rPr>
                <w:sz w:val="14"/>
                <w:szCs w:val="14"/>
              </w:rPr>
              <w:t xml:space="preserve">následující Obchodní den po dni, kdy Banka tento Příkaz obdržela, byl-li jí doručen po 13:00 hod. daného dne a není-li na tomto </w:t>
            </w:r>
            <w:r>
              <w:rPr>
                <w:sz w:val="14"/>
                <w:szCs w:val="14"/>
              </w:rPr>
              <w:t>P</w:t>
            </w:r>
            <w:r w:rsidRPr="00E95CCA">
              <w:rPr>
                <w:sz w:val="14"/>
                <w:szCs w:val="14"/>
              </w:rPr>
              <w:t xml:space="preserve">říkazu uvedeno datum splatnosti nebo uvedené datum nastalo; nebo </w:t>
            </w:r>
          </w:p>
          <w:p w:rsidR="002B1347" w:rsidRPr="00E95CCA" w:rsidRDefault="002B1347" w:rsidP="00106593">
            <w:pPr>
              <w:pStyle w:val="Textvysvtlivek"/>
              <w:numPr>
                <w:ilvl w:val="1"/>
                <w:numId w:val="34"/>
              </w:numPr>
              <w:spacing w:after="40"/>
              <w:ind w:left="227" w:hanging="227"/>
              <w:rPr>
                <w:sz w:val="14"/>
                <w:szCs w:val="14"/>
              </w:rPr>
            </w:pPr>
            <w:r>
              <w:rPr>
                <w:sz w:val="14"/>
                <w:szCs w:val="14"/>
              </w:rPr>
              <w:t xml:space="preserve">v </w:t>
            </w:r>
            <w:r w:rsidRPr="00E95CCA">
              <w:rPr>
                <w:sz w:val="14"/>
                <w:szCs w:val="14"/>
              </w:rPr>
              <w:t xml:space="preserve">Obchodní den po datu splatnosti uvedeném na tomto Příkazu, je-li na tomto Příkazu Klientem stanoveno datum budoucí splatnosti připadající na den, který není Obchodním dnem; </w:t>
            </w:r>
          </w:p>
          <w:p w:rsidR="002B1347" w:rsidRPr="00E95CCA" w:rsidRDefault="002B1347" w:rsidP="009E2140">
            <w:pPr>
              <w:pStyle w:val="Textvysvtlivek"/>
              <w:spacing w:after="40"/>
              <w:rPr>
                <w:sz w:val="14"/>
                <w:szCs w:val="14"/>
              </w:rPr>
            </w:pPr>
            <w:r w:rsidRPr="00E95CCA">
              <w:rPr>
                <w:sz w:val="14"/>
                <w:szCs w:val="14"/>
              </w:rPr>
              <w:t>avšak pouze pokud jsou v takto určené době splněny všechny podmínky pro provedení takového P</w:t>
            </w:r>
            <w:r>
              <w:rPr>
                <w:sz w:val="14"/>
                <w:szCs w:val="14"/>
              </w:rPr>
              <w:t>ří</w:t>
            </w:r>
            <w:r w:rsidRPr="00E95CCA">
              <w:rPr>
                <w:sz w:val="14"/>
                <w:szCs w:val="14"/>
              </w:rPr>
              <w:t xml:space="preserve">kazu stanovené Smlouvou a právními předpisy, včetně dostatku volných prostředků na Účtu. V opačném případě Banka tento Příkaz odmítne, nebo, bylo-li tak sjednáno s Klientem, Okamžik účinnosti Příkazu nastane až v den, kdy jsou splněny všechny podmínky pro provedení tohoto Příkazu. </w:t>
            </w:r>
          </w:p>
          <w:p w:rsidR="002B1347" w:rsidRPr="00E95CCA" w:rsidRDefault="002B1347" w:rsidP="009E2140">
            <w:pPr>
              <w:pStyle w:val="Textvysvtlivek"/>
              <w:spacing w:after="40"/>
              <w:rPr>
                <w:sz w:val="14"/>
                <w:szCs w:val="14"/>
              </w:rPr>
            </w:pPr>
            <w:r w:rsidRPr="00E95CCA">
              <w:rPr>
                <w:sz w:val="14"/>
                <w:szCs w:val="14"/>
              </w:rPr>
              <w:t>Pro přepočet cizí měny, která není uvedena v Oznámení, Banka použije přepočítací koeficient k EUR a Kurz platný v Okamžiku účinnosti tohoto Příkazu v souladu s příslušným ujednáním V</w:t>
            </w:r>
            <w:r>
              <w:rPr>
                <w:sz w:val="14"/>
                <w:szCs w:val="14"/>
              </w:rPr>
              <w:t>OP</w:t>
            </w:r>
            <w:r w:rsidRPr="00E95CCA">
              <w:rPr>
                <w:sz w:val="14"/>
                <w:szCs w:val="14"/>
              </w:rPr>
              <w:t xml:space="preserve"> upravujícím prodej a nákup peněžních prostředků v cizí měně. </w:t>
            </w:r>
          </w:p>
          <w:p w:rsidR="002B1347" w:rsidRPr="00E95CCA" w:rsidRDefault="002B1347" w:rsidP="009E2140">
            <w:pPr>
              <w:pStyle w:val="Textvysvtlivek"/>
              <w:spacing w:after="40"/>
              <w:rPr>
                <w:sz w:val="14"/>
                <w:szCs w:val="14"/>
              </w:rPr>
            </w:pPr>
            <w:r w:rsidRPr="00E95CCA">
              <w:rPr>
                <w:sz w:val="14"/>
                <w:szCs w:val="14"/>
              </w:rPr>
              <w:t xml:space="preserve">Kurzy a přepočítací koeficienty jsou vyhlašovány v Obchodní den a Klientovi jsou v příslušný Obchodní den sděleny, a to před podpisem Příkazu Klientem. Podpisem Příkazu vyslovuje Klient souhlas s použitým Kurzem a přepočítacím koeficientem. </w:t>
            </w:r>
          </w:p>
          <w:p w:rsidR="002B1347" w:rsidRPr="00700652" w:rsidRDefault="002B1347" w:rsidP="009E2140">
            <w:pPr>
              <w:ind w:left="0" w:firstLine="0"/>
              <w:rPr>
                <w:b/>
                <w:sz w:val="14"/>
              </w:rPr>
            </w:pPr>
            <w:r w:rsidRPr="00E95CCA">
              <w:rPr>
                <w:sz w:val="14"/>
                <w:szCs w:val="14"/>
              </w:rPr>
              <w:t xml:space="preserve">Klientovi nebude účtován příplatek za urgentní zpracování tohoto </w:t>
            </w:r>
            <w:r>
              <w:rPr>
                <w:sz w:val="14"/>
                <w:szCs w:val="14"/>
              </w:rPr>
              <w:t>P</w:t>
            </w:r>
            <w:r w:rsidRPr="00E95CCA">
              <w:rPr>
                <w:sz w:val="14"/>
                <w:szCs w:val="14"/>
              </w:rPr>
              <w:t>říkazu.</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19.3</w:t>
            </w:r>
          </w:p>
        </w:tc>
        <w:tc>
          <w:tcPr>
            <w:tcW w:w="9009" w:type="dxa"/>
            <w:tcBorders>
              <w:left w:val="single" w:sz="6" w:space="0" w:color="C8C8C8"/>
            </w:tcBorders>
            <w:noWrap/>
            <w:tcMar>
              <w:left w:w="113" w:type="dxa"/>
              <w:right w:w="113" w:type="dxa"/>
            </w:tcMar>
          </w:tcPr>
          <w:p w:rsidR="002B1347" w:rsidRPr="00700652" w:rsidRDefault="002B1347" w:rsidP="009E2140">
            <w:pPr>
              <w:ind w:left="0" w:firstLine="0"/>
              <w:rPr>
                <w:sz w:val="14"/>
              </w:rPr>
            </w:pPr>
            <w:r w:rsidRPr="00700652">
              <w:rPr>
                <w:b/>
                <w:sz w:val="14"/>
              </w:rPr>
              <w:t>Speciální podmínky plateb v měně CNY.</w:t>
            </w:r>
            <w:r w:rsidRPr="00700652">
              <w:rPr>
                <w:sz w:val="14"/>
              </w:rPr>
              <w:t xml:space="preserve"> Banka provádí zahraniční platby v měně CNY (čínský j</w:t>
            </w:r>
            <w:r>
              <w:rPr>
                <w:sz w:val="14"/>
              </w:rPr>
              <w:t>u</w:t>
            </w:r>
            <w:r w:rsidRPr="00700652">
              <w:rPr>
                <w:sz w:val="14"/>
              </w:rPr>
              <w:t>an), a to v souladu s Oznámením, není-li dále v tomto článku 19.3 uvedeno jinak. Klient bere na vědomí, že:</w:t>
            </w:r>
          </w:p>
          <w:p w:rsidR="002B1347" w:rsidRDefault="002B1347" w:rsidP="009E2140">
            <w:pPr>
              <w:numPr>
                <w:ilvl w:val="0"/>
                <w:numId w:val="18"/>
              </w:numPr>
              <w:spacing w:before="0" w:after="0"/>
              <w:ind w:left="227" w:hanging="227"/>
              <w:rPr>
                <w:sz w:val="14"/>
              </w:rPr>
            </w:pPr>
            <w:r w:rsidRPr="00700652">
              <w:rPr>
                <w:sz w:val="14"/>
              </w:rPr>
              <w:t>Měna CNY není měnou s plnou směnitelností</w:t>
            </w:r>
            <w:r>
              <w:rPr>
                <w:sz w:val="14"/>
              </w:rPr>
              <w:t>,</w:t>
            </w:r>
            <w:r w:rsidRPr="00700652">
              <w:rPr>
                <w:sz w:val="14"/>
              </w:rPr>
              <w:t xml:space="preserve"> a tudíž operace s měnou CNY podléhají kontrole čínských úřadů a mohou být předmětem jejich regulatorních opatření dle čínského práva.</w:t>
            </w:r>
          </w:p>
          <w:p w:rsidR="002B1347" w:rsidRDefault="002B1347" w:rsidP="009E2140">
            <w:pPr>
              <w:numPr>
                <w:ilvl w:val="0"/>
                <w:numId w:val="18"/>
              </w:numPr>
              <w:spacing w:before="0" w:after="0"/>
              <w:ind w:left="227" w:hanging="227"/>
              <w:rPr>
                <w:sz w:val="14"/>
              </w:rPr>
            </w:pPr>
            <w:r w:rsidRPr="00700652">
              <w:rPr>
                <w:sz w:val="14"/>
              </w:rPr>
              <w:t>Úhrady do zahraničí v měně CNY lze realizovat pouze ve prospěch účtů právnických osob se sídlem v Čínské lidové republice a</w:t>
            </w:r>
            <w:r>
              <w:rPr>
                <w:sz w:val="14"/>
              </w:rPr>
              <w:t> </w:t>
            </w:r>
            <w:r w:rsidRPr="00700652">
              <w:rPr>
                <w:sz w:val="14"/>
              </w:rPr>
              <w:t>s</w:t>
            </w:r>
            <w:r>
              <w:rPr>
                <w:sz w:val="14"/>
              </w:rPr>
              <w:t> </w:t>
            </w:r>
            <w:r w:rsidRPr="00700652">
              <w:rPr>
                <w:sz w:val="14"/>
              </w:rPr>
              <w:t>oprávněním přijímat nebo přijímat a vysílat platby v čínské měně, a to výhradně za poskytované zboží a služby a/nebo v souvislosti s</w:t>
            </w:r>
            <w:r>
              <w:rPr>
                <w:sz w:val="14"/>
              </w:rPr>
              <w:t> </w:t>
            </w:r>
            <w:r w:rsidRPr="00700652">
              <w:rPr>
                <w:sz w:val="14"/>
              </w:rPr>
              <w:t>transakcemi, které jsou povolené regulačními orgány Čínské lidové republiky.</w:t>
            </w:r>
          </w:p>
          <w:p w:rsidR="002B1347" w:rsidRDefault="002B1347" w:rsidP="009E2140">
            <w:pPr>
              <w:numPr>
                <w:ilvl w:val="0"/>
                <w:numId w:val="18"/>
              </w:numPr>
              <w:spacing w:before="0"/>
              <w:ind w:left="227" w:hanging="227"/>
              <w:rPr>
                <w:sz w:val="14"/>
              </w:rPr>
            </w:pPr>
            <w:r w:rsidRPr="00700652">
              <w:rPr>
                <w:sz w:val="14"/>
              </w:rPr>
              <w:t>V případě nerespektování omezení vyplývajícího z předchozího bodu b) nese Klient veškeré právní a ekonomické důsledky vyplývající z</w:t>
            </w:r>
            <w:r>
              <w:rPr>
                <w:sz w:val="14"/>
              </w:rPr>
              <w:t> </w:t>
            </w:r>
            <w:r w:rsidRPr="00700652">
              <w:rPr>
                <w:sz w:val="14"/>
              </w:rPr>
              <w:t>obecně závazných právních předpisů České republiky i z regulatorních opatření orgánů Čínské lidové republiky dle čínského práva. Úhrada do zahraničí v měně CNY může být v rámci těchto regulatorních opatření např. vrácena zpět a/nebo u ní může být provedena konverze do jiné měny. Banka nenese odpovědnost za jakékoli regulatorní opatření čínských orgánů.</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19.4</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700652">
              <w:rPr>
                <w:b/>
                <w:sz w:val="14"/>
              </w:rPr>
              <w:t>Sdělování informací společností SWIFT.</w:t>
            </w:r>
            <w:r w:rsidRPr="00700652">
              <w:rPr>
                <w:sz w:val="14"/>
              </w:rPr>
              <w:t xml:space="preserve"> Údaje uváděné při mezinárodních platebních transakcích se mohou stát dle amerického práva součástí informací sdělovaných společností SWIFT (Společnost pro celosvětovou mezibankovní finanční telekomunikaci) americkému ministerstvu financí pro účely boje proti terorismu. Tato možnost se nevztahuje na tuzemské platby v CZK.</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700652">
              <w:rPr>
                <w:b/>
                <w:bCs/>
                <w:color w:val="FFFFFF"/>
                <w:szCs w:val="20"/>
              </w:rPr>
              <w:t>Článek 2</w:t>
            </w:r>
            <w:r>
              <w:rPr>
                <w:b/>
                <w:bCs/>
                <w:color w:val="FFFFFF"/>
                <w:szCs w:val="20"/>
              </w:rPr>
              <w:t>0</w:t>
            </w:r>
            <w:r w:rsidRPr="00700652">
              <w:rPr>
                <w:b/>
                <w:bCs/>
                <w:color w:val="FFFFFF"/>
                <w:szCs w:val="20"/>
              </w:rPr>
              <w:t xml:space="preserve">. SEPA </w:t>
            </w:r>
            <w:r>
              <w:rPr>
                <w:b/>
                <w:bCs/>
                <w:color w:val="FFFFFF"/>
                <w:szCs w:val="20"/>
              </w:rPr>
              <w:t>p</w:t>
            </w:r>
            <w:r w:rsidRPr="00700652">
              <w:rPr>
                <w:b/>
                <w:bCs/>
                <w:color w:val="FFFFFF"/>
                <w:szCs w:val="20"/>
              </w:rPr>
              <w:t>latba</w:t>
            </w:r>
            <w:r w:rsidRPr="00700652" w:rsidDel="00F50F76">
              <w:rPr>
                <w:b/>
                <w:bCs/>
                <w:color w:val="FFFFFF"/>
                <w:szCs w:val="20"/>
              </w:rPr>
              <w:t xml:space="preserve"> </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20.1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700652">
              <w:rPr>
                <w:sz w:val="14"/>
              </w:rPr>
              <w:t xml:space="preserve">SEPA </w:t>
            </w:r>
            <w:r>
              <w:rPr>
                <w:sz w:val="14"/>
              </w:rPr>
              <w:t>p</w:t>
            </w:r>
            <w:r w:rsidRPr="00700652">
              <w:rPr>
                <w:sz w:val="14"/>
              </w:rPr>
              <w:t xml:space="preserve">latba je </w:t>
            </w:r>
            <w:r>
              <w:rPr>
                <w:sz w:val="14"/>
              </w:rPr>
              <w:t xml:space="preserve">jakýkoliv </w:t>
            </w:r>
            <w:r w:rsidRPr="00700652">
              <w:rPr>
                <w:sz w:val="14"/>
              </w:rPr>
              <w:t>bezhotovostní převod v měně EUR, jehož výše není omezena. Účet plátce i příjemce, který může být v libovolné měně, musí</w:t>
            </w:r>
            <w:r>
              <w:rPr>
                <w:sz w:val="14"/>
              </w:rPr>
              <w:t xml:space="preserve"> být veden v SEPA prostoru. Na P</w:t>
            </w:r>
            <w:r w:rsidRPr="00700652">
              <w:rPr>
                <w:sz w:val="14"/>
              </w:rPr>
              <w:t>říkazu</w:t>
            </w:r>
            <w:r>
              <w:rPr>
                <w:sz w:val="14"/>
              </w:rPr>
              <w:t xml:space="preserve"> k SEPA platbě</w:t>
            </w:r>
            <w:r w:rsidRPr="00700652">
              <w:rPr>
                <w:sz w:val="14"/>
              </w:rPr>
              <w:t xml:space="preserve"> musí být uveden Jedinečný identifikátor ve formátu IBAN</w:t>
            </w:r>
            <w:r>
              <w:rPr>
                <w:sz w:val="14"/>
              </w:rPr>
              <w:t>,</w:t>
            </w:r>
            <w:r w:rsidRPr="00700652">
              <w:rPr>
                <w:sz w:val="14"/>
              </w:rPr>
              <w:t xml:space="preserve"> BIC</w:t>
            </w:r>
            <w:r>
              <w:rPr>
                <w:sz w:val="14"/>
              </w:rPr>
              <w:t xml:space="preserve"> není povinný</w:t>
            </w:r>
            <w:r w:rsidRPr="00700652">
              <w:rPr>
                <w:sz w:val="14"/>
              </w:rPr>
              <w:t>. Ceny spojené s převodem jsou hrazeny zčásti plátcem a zčásti příjemcem (typ poplatku „SLEV“</w:t>
            </w:r>
            <w:r>
              <w:rPr>
                <w:sz w:val="14"/>
              </w:rPr>
              <w:t xml:space="preserve"> nebo „SHA“</w:t>
            </w:r>
            <w:r w:rsidRPr="00700652">
              <w:rPr>
                <w:sz w:val="14"/>
              </w:rPr>
              <w:t xml:space="preserve">). </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Pr>
                <w:b/>
                <w:bCs/>
                <w:color w:val="FFFFFF"/>
                <w:szCs w:val="20"/>
              </w:rPr>
              <w:t xml:space="preserve">Článek 21. </w:t>
            </w:r>
            <w:r w:rsidRPr="00700652">
              <w:rPr>
                <w:b/>
                <w:bCs/>
                <w:color w:val="FFFFFF"/>
                <w:szCs w:val="20"/>
              </w:rPr>
              <w:t xml:space="preserve">SEPA </w:t>
            </w:r>
            <w:r>
              <w:rPr>
                <w:b/>
                <w:bCs/>
                <w:color w:val="FFFFFF"/>
                <w:szCs w:val="20"/>
              </w:rPr>
              <w:t>i</w:t>
            </w:r>
            <w:r w:rsidRPr="00700652">
              <w:rPr>
                <w:b/>
                <w:bCs/>
                <w:color w:val="FFFFFF"/>
                <w:szCs w:val="20"/>
              </w:rPr>
              <w:t>nkaso</w:t>
            </w:r>
            <w:r>
              <w:rPr>
                <w:b/>
                <w:bCs/>
                <w:color w:val="FFFFFF"/>
                <w:szCs w:val="20"/>
              </w:rPr>
              <w:t xml:space="preserve"> </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21.1</w:t>
            </w:r>
          </w:p>
        </w:tc>
        <w:tc>
          <w:tcPr>
            <w:tcW w:w="9009" w:type="dxa"/>
            <w:tcBorders>
              <w:left w:val="single" w:sz="6" w:space="0" w:color="C8C8C8"/>
            </w:tcBorders>
            <w:noWrap/>
            <w:tcMar>
              <w:left w:w="113" w:type="dxa"/>
              <w:right w:w="113" w:type="dxa"/>
            </w:tcMar>
          </w:tcPr>
          <w:p w:rsidR="002B1347" w:rsidRPr="000950BC" w:rsidRDefault="002B1347" w:rsidP="009E2140">
            <w:pPr>
              <w:ind w:left="0" w:firstLine="0"/>
              <w:rPr>
                <w:spacing w:val="-2"/>
                <w:sz w:val="14"/>
              </w:rPr>
            </w:pPr>
            <w:r w:rsidRPr="000950BC">
              <w:rPr>
                <w:spacing w:val="-2"/>
                <w:sz w:val="14"/>
              </w:rPr>
              <w:t xml:space="preserve">SEPA inkaso (SEPA Direct Debit) je bezhotovostní převod v měně EUR prováděný z účtu plátce z podnětu příjemce platby předaného prostřednictvím banky příjemce na základě předcházející dohody s plátcem. Banka plátce i příjemce musí být SEPA dosažitelná v odpovídajícím Platebním schématu. Banka poskytuje službu SEPA inkaso pouze k Účtům vedeným v měně EUR a to v Platebních schématech B2B a CORE. </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700652">
              <w:rPr>
                <w:b/>
                <w:bCs/>
                <w:color w:val="FFFFFF"/>
                <w:szCs w:val="20"/>
              </w:rPr>
              <w:t xml:space="preserve">Článek 22. </w:t>
            </w:r>
            <w:r>
              <w:rPr>
                <w:b/>
                <w:bCs/>
                <w:color w:val="FFFFFF"/>
                <w:szCs w:val="20"/>
              </w:rPr>
              <w:t xml:space="preserve">SEPA inkaso na straně Klienta </w:t>
            </w:r>
            <w:r w:rsidR="005F446D">
              <w:rPr>
                <w:b/>
                <w:bCs/>
                <w:color w:val="FFFFFF"/>
                <w:szCs w:val="20"/>
              </w:rPr>
              <w:t>–</w:t>
            </w:r>
            <w:r>
              <w:rPr>
                <w:b/>
                <w:bCs/>
                <w:color w:val="FFFFFF"/>
                <w:szCs w:val="20"/>
              </w:rPr>
              <w:t xml:space="preserve"> plátce</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22.1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Pr>
                <w:b/>
                <w:sz w:val="14"/>
              </w:rPr>
              <w:t xml:space="preserve">Souhlas se SEPA inkasem. </w:t>
            </w:r>
            <w:r>
              <w:rPr>
                <w:sz w:val="14"/>
              </w:rPr>
              <w:t>Banka provede SEPA inkaso na Účtu Klienta - plátce, tj. odepíše peněžní prostředky z Účtu, na základě Klientem uděleného souhlasu se SEPA inkasem. Pokud Klient – plátce neudělí souhlas se SEPA inkasem, je Účet Klienta uzavřený proti provedení SEPA inkasa a Banka SEPA i</w:t>
            </w:r>
            <w:r w:rsidRPr="00700652">
              <w:rPr>
                <w:sz w:val="14"/>
              </w:rPr>
              <w:t xml:space="preserve">nkaso na Účtu Klienta </w:t>
            </w:r>
            <w:r>
              <w:rPr>
                <w:sz w:val="14"/>
              </w:rPr>
              <w:t xml:space="preserve">- </w:t>
            </w:r>
            <w:r w:rsidRPr="00700652">
              <w:rPr>
                <w:sz w:val="14"/>
              </w:rPr>
              <w:t>plátce neprovede</w:t>
            </w:r>
            <w:r>
              <w:rPr>
                <w:sz w:val="14"/>
              </w:rPr>
              <w:t>.</w:t>
            </w:r>
          </w:p>
        </w:tc>
      </w:tr>
      <w:tr w:rsidR="002B1347" w:rsidRPr="00700652" w:rsidDel="009C0820"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22.2</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A009AE">
              <w:rPr>
                <w:b/>
                <w:sz w:val="14"/>
              </w:rPr>
              <w:t>Náležitosti souhlasu se SEPA inkasem.</w:t>
            </w:r>
            <w:r>
              <w:rPr>
                <w:sz w:val="14"/>
              </w:rPr>
              <w:t xml:space="preserve"> Klient musí v s</w:t>
            </w:r>
            <w:r w:rsidRPr="00700652">
              <w:rPr>
                <w:sz w:val="14"/>
              </w:rPr>
              <w:t>ouhlas</w:t>
            </w:r>
            <w:r>
              <w:rPr>
                <w:sz w:val="14"/>
              </w:rPr>
              <w:t>u se SEPA i</w:t>
            </w:r>
            <w:r w:rsidRPr="00700652">
              <w:rPr>
                <w:sz w:val="14"/>
              </w:rPr>
              <w:t xml:space="preserve">nkasem </w:t>
            </w:r>
            <w:r>
              <w:rPr>
                <w:sz w:val="14"/>
              </w:rPr>
              <w:t>uvést všechny následující údaje:</w:t>
            </w:r>
          </w:p>
          <w:p w:rsidR="002B1347" w:rsidRDefault="002B1347" w:rsidP="009E2140">
            <w:pPr>
              <w:numPr>
                <w:ilvl w:val="0"/>
                <w:numId w:val="32"/>
              </w:numPr>
              <w:spacing w:before="0" w:after="0"/>
              <w:ind w:left="227" w:hanging="227"/>
              <w:rPr>
                <w:sz w:val="14"/>
              </w:rPr>
            </w:pPr>
            <w:r w:rsidRPr="00700652">
              <w:rPr>
                <w:sz w:val="14"/>
              </w:rPr>
              <w:t>číslo účtu p</w:t>
            </w:r>
            <w:r>
              <w:rPr>
                <w:sz w:val="14"/>
              </w:rPr>
              <w:t xml:space="preserve">látce ve formátu IBAN, </w:t>
            </w:r>
          </w:p>
          <w:p w:rsidR="002B1347" w:rsidRDefault="002B1347" w:rsidP="009E2140">
            <w:pPr>
              <w:numPr>
                <w:ilvl w:val="0"/>
                <w:numId w:val="32"/>
              </w:numPr>
              <w:spacing w:before="0" w:after="0"/>
              <w:ind w:left="227" w:hanging="227"/>
              <w:rPr>
                <w:sz w:val="14"/>
              </w:rPr>
            </w:pPr>
            <w:r w:rsidRPr="00E1564E">
              <w:rPr>
                <w:sz w:val="14"/>
              </w:rPr>
              <w:t>referenci</w:t>
            </w:r>
            <w:r>
              <w:rPr>
                <w:sz w:val="14"/>
              </w:rPr>
              <w:t xml:space="preserve"> mandátu (tzv. UMR),</w:t>
            </w:r>
          </w:p>
          <w:p w:rsidR="002B1347" w:rsidRDefault="002B1347" w:rsidP="009E2140">
            <w:pPr>
              <w:numPr>
                <w:ilvl w:val="0"/>
                <w:numId w:val="32"/>
              </w:numPr>
              <w:spacing w:before="0" w:after="0"/>
              <w:ind w:left="227" w:hanging="227"/>
              <w:rPr>
                <w:sz w:val="14"/>
              </w:rPr>
            </w:pPr>
            <w:r w:rsidRPr="00E1564E">
              <w:rPr>
                <w:sz w:val="14"/>
              </w:rPr>
              <w:t>identifikační kód příjemce (tzv. CID), kterému se povoluje bezhotovostní čerpání peněžních prostředků z Účtu Klienta</w:t>
            </w:r>
            <w:r>
              <w:rPr>
                <w:sz w:val="14"/>
              </w:rPr>
              <w:t>,</w:t>
            </w:r>
          </w:p>
          <w:p w:rsidR="002B1347" w:rsidRDefault="002B1347" w:rsidP="009E2140">
            <w:pPr>
              <w:numPr>
                <w:ilvl w:val="0"/>
                <w:numId w:val="32"/>
              </w:numPr>
              <w:spacing w:before="0" w:after="0"/>
              <w:ind w:left="227" w:hanging="227"/>
              <w:rPr>
                <w:sz w:val="14"/>
              </w:rPr>
            </w:pPr>
            <w:r w:rsidRPr="00E1564E">
              <w:rPr>
                <w:sz w:val="14"/>
              </w:rPr>
              <w:t xml:space="preserve">limit pro jednotlivou inkasní platbu, </w:t>
            </w:r>
          </w:p>
          <w:p w:rsidR="002B1347" w:rsidRDefault="005F446D" w:rsidP="009E2140">
            <w:pPr>
              <w:numPr>
                <w:ilvl w:val="0"/>
                <w:numId w:val="32"/>
              </w:numPr>
              <w:spacing w:before="0" w:after="0"/>
              <w:ind w:left="227" w:hanging="227"/>
              <w:rPr>
                <w:sz w:val="14"/>
              </w:rPr>
            </w:pPr>
            <w:r>
              <w:rPr>
                <w:sz w:val="14"/>
              </w:rPr>
              <w:t>frekvenci a</w:t>
            </w:r>
          </w:p>
          <w:p w:rsidR="002B1347" w:rsidRDefault="002B1347" w:rsidP="009E2140">
            <w:pPr>
              <w:numPr>
                <w:ilvl w:val="0"/>
                <w:numId w:val="32"/>
              </w:numPr>
              <w:spacing w:before="0" w:after="0"/>
              <w:ind w:left="227" w:hanging="227"/>
              <w:rPr>
                <w:sz w:val="14"/>
              </w:rPr>
            </w:pPr>
            <w:r w:rsidRPr="00E1564E">
              <w:rPr>
                <w:sz w:val="14"/>
              </w:rPr>
              <w:t xml:space="preserve">další údaje požadované na příslušném formuláři Banky. </w:t>
            </w:r>
          </w:p>
          <w:p w:rsidR="002B1347" w:rsidRPr="00700652" w:rsidDel="009C0820" w:rsidRDefault="002B1347" w:rsidP="009E2140">
            <w:pPr>
              <w:ind w:left="0" w:firstLine="0"/>
              <w:rPr>
                <w:sz w:val="14"/>
              </w:rPr>
            </w:pPr>
            <w:r>
              <w:rPr>
                <w:sz w:val="14"/>
              </w:rPr>
              <w:t>Souhlas se SEPA i</w:t>
            </w:r>
            <w:r w:rsidRPr="00E1564E">
              <w:rPr>
                <w:sz w:val="14"/>
              </w:rPr>
              <w:t>nkasem lze zřídit pouze na Účtu v měně EUR. Souhlas s</w:t>
            </w:r>
            <w:r>
              <w:rPr>
                <w:sz w:val="14"/>
              </w:rPr>
              <w:t>e SEPA</w:t>
            </w:r>
            <w:r w:rsidRPr="00E1564E">
              <w:rPr>
                <w:sz w:val="14"/>
              </w:rPr>
              <w:t> inkasem s Platebním schématem B2B nelze zřídit na</w:t>
            </w:r>
            <w:r>
              <w:rPr>
                <w:sz w:val="14"/>
              </w:rPr>
              <w:t> </w:t>
            </w:r>
            <w:r w:rsidRPr="00E1564E">
              <w:rPr>
                <w:sz w:val="14"/>
              </w:rPr>
              <w:t>Účtu Klienta fyzické osoby - nepodnikatele. Limit musí být stanoven jako částka, kterou Klient se zřetelem na všechny okolnosti očekává jako maximální částku inkasa pro jednu platbu.</w:t>
            </w:r>
          </w:p>
        </w:tc>
      </w:tr>
      <w:tr w:rsidR="002B1347" w:rsidRPr="00700652" w:rsidDel="009C0820"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22.3</w:t>
            </w:r>
          </w:p>
        </w:tc>
        <w:tc>
          <w:tcPr>
            <w:tcW w:w="9009" w:type="dxa"/>
            <w:tcBorders>
              <w:left w:val="single" w:sz="6" w:space="0" w:color="C8C8C8"/>
            </w:tcBorders>
            <w:noWrap/>
            <w:tcMar>
              <w:left w:w="113" w:type="dxa"/>
              <w:right w:w="113" w:type="dxa"/>
            </w:tcMar>
          </w:tcPr>
          <w:p w:rsidR="002B1347" w:rsidRPr="00700652" w:rsidDel="009C0820" w:rsidRDefault="005F446D" w:rsidP="009E2140">
            <w:pPr>
              <w:ind w:left="0" w:firstLine="0"/>
              <w:rPr>
                <w:sz w:val="14"/>
              </w:rPr>
            </w:pPr>
            <w:r w:rsidRPr="00700652">
              <w:rPr>
                <w:sz w:val="14"/>
              </w:rPr>
              <w:t xml:space="preserve">Souhlas se SEPA </w:t>
            </w:r>
            <w:r>
              <w:rPr>
                <w:sz w:val="14"/>
              </w:rPr>
              <w:t>i</w:t>
            </w:r>
            <w:r w:rsidRPr="00700652">
              <w:rPr>
                <w:sz w:val="14"/>
              </w:rPr>
              <w:t xml:space="preserve">nkasem může být zřízen, </w:t>
            </w:r>
            <w:r>
              <w:rPr>
                <w:sz w:val="14"/>
              </w:rPr>
              <w:t>z</w:t>
            </w:r>
            <w:r w:rsidRPr="00700652">
              <w:rPr>
                <w:sz w:val="14"/>
              </w:rPr>
              <w:t xml:space="preserve">měněn nebo zrušen pouze </w:t>
            </w:r>
            <w:r>
              <w:rPr>
                <w:sz w:val="14"/>
              </w:rPr>
              <w:t xml:space="preserve">na základě </w:t>
            </w:r>
            <w:r w:rsidRPr="00700652">
              <w:rPr>
                <w:sz w:val="14"/>
              </w:rPr>
              <w:t>písemn</w:t>
            </w:r>
            <w:r>
              <w:rPr>
                <w:sz w:val="14"/>
              </w:rPr>
              <w:t>ého pokynu Klienta</w:t>
            </w:r>
            <w:r w:rsidRPr="00700652">
              <w:rPr>
                <w:sz w:val="14"/>
              </w:rPr>
              <w:t>. Klient je oprávněn kdykoli v</w:t>
            </w:r>
            <w:r>
              <w:rPr>
                <w:sz w:val="14"/>
              </w:rPr>
              <w:t> </w:t>
            </w:r>
            <w:r w:rsidRPr="00700652">
              <w:rPr>
                <w:sz w:val="14"/>
              </w:rPr>
              <w:t>Klientově obchodním místě anebo jiným způsobem dohodnutým s Bankou změnit výši limitu nebo</w:t>
            </w:r>
            <w:r>
              <w:rPr>
                <w:sz w:val="14"/>
              </w:rPr>
              <w:t xml:space="preserve"> frekvenci</w:t>
            </w:r>
            <w:r w:rsidRPr="00700652">
              <w:rPr>
                <w:sz w:val="14"/>
              </w:rPr>
              <w:t>. Souhlas</w:t>
            </w:r>
            <w:r>
              <w:rPr>
                <w:sz w:val="14"/>
              </w:rPr>
              <w:t xml:space="preserve"> se SEPA i</w:t>
            </w:r>
            <w:r w:rsidRPr="00700652">
              <w:rPr>
                <w:sz w:val="14"/>
              </w:rPr>
              <w:t>nkasem (zřízení, změna, zrušení) musí být Bance doručen nejméně dva Obchodní dny před</w:t>
            </w:r>
            <w:r>
              <w:rPr>
                <w:sz w:val="14"/>
              </w:rPr>
              <w:t>e</w:t>
            </w:r>
            <w:r w:rsidRPr="00700652">
              <w:rPr>
                <w:sz w:val="14"/>
              </w:rPr>
              <w:t xml:space="preserve"> dnem spla</w:t>
            </w:r>
            <w:r>
              <w:rPr>
                <w:sz w:val="14"/>
              </w:rPr>
              <w:t>tnosti inkasa. Souhlas se SEPA i</w:t>
            </w:r>
            <w:r w:rsidRPr="00700652">
              <w:rPr>
                <w:sz w:val="14"/>
              </w:rPr>
              <w:t>nkasem doručený Bance v kratší lhůtě je Banka oprávněna odmítnout.</w:t>
            </w:r>
          </w:p>
        </w:tc>
      </w:tr>
      <w:tr w:rsidR="002B1347" w:rsidRPr="00700652" w:rsidDel="009C0820"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22.4</w:t>
            </w:r>
          </w:p>
        </w:tc>
        <w:tc>
          <w:tcPr>
            <w:tcW w:w="9009" w:type="dxa"/>
            <w:tcBorders>
              <w:left w:val="single" w:sz="6" w:space="0" w:color="C8C8C8"/>
            </w:tcBorders>
            <w:noWrap/>
            <w:tcMar>
              <w:left w:w="113" w:type="dxa"/>
              <w:right w:w="113" w:type="dxa"/>
            </w:tcMar>
          </w:tcPr>
          <w:p w:rsidR="002B1347" w:rsidRPr="00700652" w:rsidDel="009C0820" w:rsidRDefault="002B1347" w:rsidP="009E2140">
            <w:pPr>
              <w:ind w:left="0" w:firstLine="0"/>
              <w:rPr>
                <w:sz w:val="14"/>
              </w:rPr>
            </w:pPr>
            <w:r>
              <w:rPr>
                <w:b/>
                <w:sz w:val="14"/>
              </w:rPr>
              <w:t xml:space="preserve">Zpracování SEPA inkasa. </w:t>
            </w:r>
            <w:r>
              <w:rPr>
                <w:sz w:val="14"/>
              </w:rPr>
              <w:t xml:space="preserve">Banka provede SEPA inkaso, tj. odepíše peněžní prostředky z účtu </w:t>
            </w:r>
            <w:r w:rsidRPr="00825F86">
              <w:rPr>
                <w:sz w:val="14"/>
              </w:rPr>
              <w:t>Klienta - plátce</w:t>
            </w:r>
            <w:r>
              <w:rPr>
                <w:sz w:val="14"/>
              </w:rPr>
              <w:t>, v souladu se souhlasem se SEPA inkasem dle článku 22.2 Oznámení v den splatnosti inkasa a při</w:t>
            </w:r>
            <w:r w:rsidRPr="00ED5B4F">
              <w:rPr>
                <w:sz w:val="14"/>
              </w:rPr>
              <w:t xml:space="preserve"> dostatku volných </w:t>
            </w:r>
            <w:r>
              <w:rPr>
                <w:sz w:val="14"/>
              </w:rPr>
              <w:t xml:space="preserve">peněžních </w:t>
            </w:r>
            <w:r w:rsidRPr="00ED5B4F">
              <w:rPr>
                <w:sz w:val="14"/>
              </w:rPr>
              <w:t>prostředků na Účtu</w:t>
            </w:r>
            <w:r>
              <w:rPr>
                <w:sz w:val="14"/>
              </w:rPr>
              <w:t xml:space="preserve"> v okamžiku zpracování inkasa. Nebudou-li splněny tyto podmínky, </w:t>
            </w:r>
            <w:r w:rsidRPr="00ED5B4F">
              <w:rPr>
                <w:sz w:val="14"/>
              </w:rPr>
              <w:t xml:space="preserve">Banka </w:t>
            </w:r>
            <w:r>
              <w:rPr>
                <w:sz w:val="14"/>
              </w:rPr>
              <w:t xml:space="preserve">inkaso neprovede. </w:t>
            </w:r>
            <w:r w:rsidRPr="00700652">
              <w:rPr>
                <w:sz w:val="14"/>
              </w:rPr>
              <w:t>Peněžní prostředky jsou připsány na účet banky příjemce nejpozději jeden Obchodní den po dni, kdy nastal Okamžik účinnosti Příkazu v</w:t>
            </w:r>
            <w:r>
              <w:rPr>
                <w:sz w:val="14"/>
              </w:rPr>
              <w:t> </w:t>
            </w:r>
            <w:r w:rsidRPr="00700652">
              <w:rPr>
                <w:sz w:val="14"/>
              </w:rPr>
              <w:t>souladu s článkem 24.3 Oznámení.</w:t>
            </w:r>
          </w:p>
        </w:tc>
      </w:tr>
      <w:tr w:rsidR="002B1347"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22.5</w:t>
            </w:r>
          </w:p>
        </w:tc>
        <w:tc>
          <w:tcPr>
            <w:tcW w:w="9009" w:type="dxa"/>
            <w:tcBorders>
              <w:left w:val="single" w:sz="6" w:space="0" w:color="C8C8C8"/>
            </w:tcBorders>
            <w:noWrap/>
            <w:tcMar>
              <w:left w:w="113" w:type="dxa"/>
              <w:right w:w="113" w:type="dxa"/>
            </w:tcMar>
          </w:tcPr>
          <w:p w:rsidR="002B1347" w:rsidRDefault="002B1347" w:rsidP="009E2140">
            <w:pPr>
              <w:ind w:left="0" w:firstLine="0"/>
              <w:rPr>
                <w:b/>
                <w:sz w:val="14"/>
              </w:rPr>
            </w:pPr>
            <w:r>
              <w:rPr>
                <w:b/>
                <w:sz w:val="14"/>
              </w:rPr>
              <w:t xml:space="preserve">Zánik souhlasu se SEPA inkasem. </w:t>
            </w:r>
            <w:r>
              <w:rPr>
                <w:sz w:val="14"/>
              </w:rPr>
              <w:t>Souhlas se SEPA inkasem</w:t>
            </w:r>
            <w:r w:rsidRPr="00C70863">
              <w:rPr>
                <w:sz w:val="14"/>
              </w:rPr>
              <w:t xml:space="preserve"> zaniká v</w:t>
            </w:r>
            <w:r>
              <w:rPr>
                <w:sz w:val="14"/>
              </w:rPr>
              <w:t> </w:t>
            </w:r>
            <w:r w:rsidRPr="00C70863">
              <w:rPr>
                <w:sz w:val="14"/>
              </w:rPr>
              <w:t>případě</w:t>
            </w:r>
            <w:r>
              <w:rPr>
                <w:sz w:val="14"/>
              </w:rPr>
              <w:t>, že Banka</w:t>
            </w:r>
            <w:r w:rsidRPr="00C70863">
              <w:rPr>
                <w:sz w:val="14"/>
              </w:rPr>
              <w:t xml:space="preserve"> </w:t>
            </w:r>
            <w:r>
              <w:rPr>
                <w:sz w:val="14"/>
              </w:rPr>
              <w:t>neobdržela</w:t>
            </w:r>
            <w:r w:rsidRPr="00C70863">
              <w:rPr>
                <w:sz w:val="14"/>
              </w:rPr>
              <w:t xml:space="preserve"> </w:t>
            </w:r>
            <w:r>
              <w:rPr>
                <w:sz w:val="14"/>
              </w:rPr>
              <w:t>příkaz k SEPA inkasu</w:t>
            </w:r>
            <w:r w:rsidRPr="00C70863">
              <w:rPr>
                <w:sz w:val="14"/>
              </w:rPr>
              <w:t xml:space="preserve"> </w:t>
            </w:r>
            <w:r>
              <w:rPr>
                <w:sz w:val="14"/>
              </w:rPr>
              <w:t>do</w:t>
            </w:r>
            <w:r w:rsidRPr="00C70863">
              <w:rPr>
                <w:sz w:val="14"/>
              </w:rPr>
              <w:t xml:space="preserve"> 36 měsíců</w:t>
            </w:r>
            <w:r>
              <w:rPr>
                <w:sz w:val="14"/>
              </w:rPr>
              <w:t xml:space="preserve"> od posledního provedeného SEPA inkasa.</w:t>
            </w:r>
          </w:p>
        </w:tc>
      </w:tr>
      <w:tr w:rsidR="002B1347"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22.6</w:t>
            </w:r>
          </w:p>
        </w:tc>
        <w:tc>
          <w:tcPr>
            <w:tcW w:w="9009" w:type="dxa"/>
            <w:tcBorders>
              <w:left w:val="single" w:sz="6" w:space="0" w:color="C8C8C8"/>
            </w:tcBorders>
            <w:noWrap/>
            <w:tcMar>
              <w:left w:w="113" w:type="dxa"/>
              <w:right w:w="113" w:type="dxa"/>
            </w:tcMar>
          </w:tcPr>
          <w:p w:rsidR="002B1347" w:rsidRDefault="002B1347" w:rsidP="009E2140">
            <w:pPr>
              <w:ind w:left="0" w:firstLine="0"/>
              <w:rPr>
                <w:b/>
                <w:sz w:val="14"/>
              </w:rPr>
            </w:pPr>
            <w:r>
              <w:rPr>
                <w:b/>
                <w:sz w:val="14"/>
              </w:rPr>
              <w:t>Odvolání SEPA inkasa.</w:t>
            </w:r>
            <w:r w:rsidRPr="00700652" w:rsidDel="0051731E">
              <w:rPr>
                <w:sz w:val="14"/>
              </w:rPr>
              <w:t xml:space="preserve"> </w:t>
            </w:r>
            <w:r>
              <w:rPr>
                <w:sz w:val="14"/>
              </w:rPr>
              <w:t>Klient - plátce je oprávněn odvolat SEPA inkaso nejpozději den před jeho splatností.</w:t>
            </w:r>
          </w:p>
        </w:tc>
      </w:tr>
      <w:tr w:rsidR="002B1347"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22.7</w:t>
            </w:r>
          </w:p>
        </w:tc>
        <w:tc>
          <w:tcPr>
            <w:tcW w:w="9009" w:type="dxa"/>
            <w:tcBorders>
              <w:left w:val="single" w:sz="6" w:space="0" w:color="C8C8C8"/>
            </w:tcBorders>
            <w:noWrap/>
            <w:tcMar>
              <w:left w:w="113" w:type="dxa"/>
              <w:right w:w="113" w:type="dxa"/>
            </w:tcMar>
          </w:tcPr>
          <w:p w:rsidR="002B1347" w:rsidRPr="00BD409F" w:rsidRDefault="002B1347" w:rsidP="009E2140">
            <w:pPr>
              <w:ind w:left="0" w:firstLine="0"/>
              <w:rPr>
                <w:b/>
                <w:spacing w:val="-4"/>
                <w:sz w:val="14"/>
              </w:rPr>
            </w:pPr>
            <w:r w:rsidRPr="00BD409F">
              <w:rPr>
                <w:b/>
                <w:spacing w:val="-4"/>
                <w:sz w:val="14"/>
              </w:rPr>
              <w:t>Vrácení SEPA inkasa.</w:t>
            </w:r>
            <w:r w:rsidRPr="00BD409F">
              <w:rPr>
                <w:spacing w:val="-4"/>
                <w:sz w:val="14"/>
              </w:rPr>
              <w:t xml:space="preserve"> Klient - plátce je oprávněn žádat o vrácení inkasované částky provedené na základě SEPA inkasa bez udání důvodu po dobu osmi týdnů od okamžiku odepsání peněžních prostředků z jeho Účtu. Klient - plátce je rovněž oprávněn žádat o vrácení inkasované částky na základě SEPA inkasa po dobu 13 měsíců, pokud se bude jednat o neautorizované SEPA inkaso. Toto ustanovení se nevztahuje na Platební schéma B2B.</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700652">
              <w:rPr>
                <w:b/>
                <w:bCs/>
                <w:color w:val="FFFFFF"/>
                <w:szCs w:val="20"/>
              </w:rPr>
              <w:t xml:space="preserve">Článek 23. </w:t>
            </w:r>
            <w:r>
              <w:rPr>
                <w:b/>
                <w:bCs/>
                <w:color w:val="FFFFFF"/>
                <w:szCs w:val="20"/>
              </w:rPr>
              <w:t>SEPA inkaso na straně Klienta - příjemce</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700652"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23.1</w:t>
            </w:r>
          </w:p>
        </w:tc>
        <w:tc>
          <w:tcPr>
            <w:tcW w:w="9009" w:type="dxa"/>
            <w:tcBorders>
              <w:left w:val="single" w:sz="6" w:space="0" w:color="C8C8C8"/>
            </w:tcBorders>
            <w:noWrap/>
            <w:tcMar>
              <w:left w:w="113" w:type="dxa"/>
              <w:right w:w="113" w:type="dxa"/>
            </w:tcMar>
          </w:tcPr>
          <w:p w:rsidR="002B1347" w:rsidRPr="00700652" w:rsidRDefault="002B1347" w:rsidP="009E2140">
            <w:pPr>
              <w:ind w:left="0" w:firstLine="0"/>
              <w:rPr>
                <w:sz w:val="14"/>
              </w:rPr>
            </w:pPr>
            <w:r w:rsidRPr="00A009AE">
              <w:rPr>
                <w:b/>
                <w:sz w:val="14"/>
              </w:rPr>
              <w:t>Podmínka přijetí Příkazu k SEPA inkasu.</w:t>
            </w:r>
            <w:r>
              <w:rPr>
                <w:sz w:val="14"/>
              </w:rPr>
              <w:t xml:space="preserve"> Banka je oprávněna podmínit přijímání Příkazů k SEPA inkasu uzavřením smlouvy o poskytování této služby s Klientem – příjemcem </w:t>
            </w:r>
            <w:r w:rsidRPr="00927000">
              <w:rPr>
                <w:sz w:val="14"/>
              </w:rPr>
              <w:t>a provedení každého jeho Příkazu k</w:t>
            </w:r>
            <w:r>
              <w:rPr>
                <w:sz w:val="14"/>
              </w:rPr>
              <w:t xml:space="preserve"> SEPA </w:t>
            </w:r>
            <w:r w:rsidRPr="00927000">
              <w:rPr>
                <w:sz w:val="14"/>
              </w:rPr>
              <w:t xml:space="preserve">inkasu </w:t>
            </w:r>
            <w:r>
              <w:rPr>
                <w:sz w:val="14"/>
              </w:rPr>
              <w:t>splněním podmínek stanovených v </w:t>
            </w:r>
            <w:r w:rsidRPr="00927000">
              <w:rPr>
                <w:sz w:val="14"/>
              </w:rPr>
              <w:t>takové Smlouvě.</w:t>
            </w:r>
          </w:p>
        </w:tc>
      </w:tr>
      <w:tr w:rsidR="002B1347"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sidRPr="005042B0">
              <w:rPr>
                <w:b/>
                <w:sz w:val="14"/>
              </w:rPr>
              <w:t>23.</w:t>
            </w:r>
            <w:r>
              <w:rPr>
                <w:b/>
                <w:sz w:val="14"/>
              </w:rPr>
              <w:t>2</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63023C">
              <w:rPr>
                <w:b/>
                <w:sz w:val="14"/>
              </w:rPr>
              <w:t>Příkaz k SEPA inkasu.</w:t>
            </w:r>
            <w:r>
              <w:rPr>
                <w:b/>
                <w:sz w:val="14"/>
              </w:rPr>
              <w:t xml:space="preserve"> </w:t>
            </w:r>
            <w:r>
              <w:rPr>
                <w:sz w:val="14"/>
              </w:rPr>
              <w:t>Příkaz k SEPA inkasu může Klient - příjemce zadat pouze prostřednictvím služeb přímého bankovnictví způsobem uvedeným v </w:t>
            </w:r>
            <w:r w:rsidRPr="006F22D0">
              <w:rPr>
                <w:sz w:val="14"/>
              </w:rPr>
              <w:t xml:space="preserve">části </w:t>
            </w:r>
            <w:r w:rsidRPr="006F22D0">
              <w:rPr>
                <w:bCs/>
                <w:sz w:val="14"/>
                <w:szCs w:val="14"/>
              </w:rPr>
              <w:t>D) PLATEBNÍ SLUŽBY POSKYTOVANÉ PROSTŘEDNICTVÍM SLUŽEB PŘÍMÉHO BANKOVNICTVÍ</w:t>
            </w:r>
            <w:r w:rsidRPr="006F22D0">
              <w:rPr>
                <w:sz w:val="14"/>
              </w:rPr>
              <w:t xml:space="preserve"> a v</w:t>
            </w:r>
            <w:r>
              <w:rPr>
                <w:sz w:val="14"/>
              </w:rPr>
              <w:t> Produktových podmínkách služby MultiCash KB.</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23.3</w:t>
            </w:r>
          </w:p>
        </w:tc>
        <w:tc>
          <w:tcPr>
            <w:tcW w:w="9009" w:type="dxa"/>
            <w:tcBorders>
              <w:left w:val="single" w:sz="6" w:space="0" w:color="C8C8C8"/>
            </w:tcBorders>
            <w:noWrap/>
            <w:tcMar>
              <w:left w:w="113" w:type="dxa"/>
              <w:right w:w="113" w:type="dxa"/>
            </w:tcMar>
          </w:tcPr>
          <w:p w:rsidR="002B1347" w:rsidRPr="0063023C" w:rsidRDefault="002B1347" w:rsidP="009E2140">
            <w:pPr>
              <w:ind w:left="0" w:firstLine="0"/>
              <w:rPr>
                <w:b/>
                <w:sz w:val="14"/>
              </w:rPr>
            </w:pPr>
            <w:r>
              <w:rPr>
                <w:b/>
                <w:sz w:val="14"/>
              </w:rPr>
              <w:t xml:space="preserve">Zánik SEPA inkasa. </w:t>
            </w:r>
            <w:r>
              <w:rPr>
                <w:sz w:val="14"/>
              </w:rPr>
              <w:t>P</w:t>
            </w:r>
            <w:r w:rsidRPr="00C70863">
              <w:rPr>
                <w:sz w:val="14"/>
              </w:rPr>
              <w:t>latnost</w:t>
            </w:r>
            <w:r>
              <w:rPr>
                <w:sz w:val="14"/>
              </w:rPr>
              <w:t xml:space="preserve"> SEPA inkasa</w:t>
            </w:r>
            <w:r w:rsidRPr="00C70863">
              <w:rPr>
                <w:sz w:val="14"/>
              </w:rPr>
              <w:t xml:space="preserve"> zaniká v případě nezaslání </w:t>
            </w:r>
            <w:r>
              <w:rPr>
                <w:sz w:val="14"/>
              </w:rPr>
              <w:t>příkazu k SEPA inkasu</w:t>
            </w:r>
            <w:r w:rsidRPr="00C70863">
              <w:rPr>
                <w:sz w:val="14"/>
              </w:rPr>
              <w:t xml:space="preserve"> po dobu 36 měsíců</w:t>
            </w:r>
            <w:r>
              <w:rPr>
                <w:sz w:val="14"/>
              </w:rPr>
              <w:t xml:space="preserve"> od posledního odeslaného příkazu k SEPA inkasu.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700652">
              <w:rPr>
                <w:b/>
                <w:bCs/>
                <w:color w:val="FFFFFF"/>
                <w:szCs w:val="20"/>
              </w:rPr>
              <w:t>Článek 24. Úhrady do zahraničí – obecné</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24.1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700652">
              <w:rPr>
                <w:sz w:val="14"/>
              </w:rPr>
              <w:t xml:space="preserve">Příkazem k úhradě do zahraničí je dán pokyn k úhradě v cizí měně nebo v Kč z Účtu do zahraniční banky nebo v cizí měně do tuzemské banky. Není-li výše uvedeno jinak, vztahují se následující ustanovení i na SEPA </w:t>
            </w:r>
            <w:r>
              <w:rPr>
                <w:sz w:val="14"/>
              </w:rPr>
              <w:t>p</w:t>
            </w:r>
            <w:r w:rsidRPr="00700652">
              <w:rPr>
                <w:sz w:val="14"/>
              </w:rPr>
              <w:t xml:space="preserve">latbu a SEPA </w:t>
            </w:r>
            <w:r>
              <w:rPr>
                <w:sz w:val="14"/>
              </w:rPr>
              <w:t>i</w:t>
            </w:r>
            <w:r w:rsidRPr="00700652">
              <w:rPr>
                <w:sz w:val="14"/>
              </w:rPr>
              <w:t>nkaso.</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24.2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700652">
              <w:rPr>
                <w:b/>
                <w:sz w:val="14"/>
              </w:rPr>
              <w:t>Způsob předání Příkazu Bance.</w:t>
            </w:r>
            <w:r w:rsidRPr="00700652">
              <w:rPr>
                <w:sz w:val="14"/>
              </w:rPr>
              <w:t xml:space="preserve"> Příkazy k úhradě do zahraničí může Klient předat kterémukoli obchodnímu místu Banky. Příkazy v částce od 500 000 Kč (včetně) nebo v protihodnotě v cizí měně musí být předkládány Bance způsobem uvedeným v článku 27 Oznámení.</w:t>
            </w:r>
          </w:p>
        </w:tc>
      </w:tr>
      <w:tr w:rsidR="002B1347" w:rsidRPr="005042B0" w:rsidTr="009E2140">
        <w:trPr>
          <w:jc w:val="center"/>
        </w:trPr>
        <w:tc>
          <w:tcPr>
            <w:tcW w:w="630" w:type="dxa"/>
            <w:tcBorders>
              <w:right w:val="single" w:sz="6" w:space="0" w:color="C8C8C8"/>
            </w:tcBorders>
            <w:tcMar>
              <w:left w:w="113" w:type="dxa"/>
              <w:right w:w="113" w:type="dxa"/>
            </w:tcMar>
          </w:tcPr>
          <w:p w:rsidR="002B1347" w:rsidRPr="005042B0" w:rsidRDefault="002B1347" w:rsidP="009E2140">
            <w:pPr>
              <w:jc w:val="right"/>
              <w:rPr>
                <w:b/>
                <w:sz w:val="14"/>
              </w:rPr>
            </w:pPr>
            <w:r w:rsidRPr="005042B0">
              <w:rPr>
                <w:b/>
                <w:sz w:val="14"/>
              </w:rPr>
              <w:t>24.3</w:t>
            </w:r>
          </w:p>
        </w:tc>
        <w:tc>
          <w:tcPr>
            <w:tcW w:w="9009" w:type="dxa"/>
            <w:tcBorders>
              <w:left w:val="single" w:sz="6" w:space="0" w:color="C8C8C8"/>
            </w:tcBorders>
            <w:tcMar>
              <w:left w:w="113" w:type="dxa"/>
              <w:right w:w="113" w:type="dxa"/>
            </w:tcMar>
          </w:tcPr>
          <w:p w:rsidR="002B1347" w:rsidRPr="00700652" w:rsidRDefault="002B1347" w:rsidP="009E2140">
            <w:pPr>
              <w:ind w:left="0" w:firstLine="0"/>
              <w:rPr>
                <w:sz w:val="14"/>
              </w:rPr>
            </w:pPr>
            <w:r w:rsidRPr="00ED5B4F">
              <w:rPr>
                <w:b/>
                <w:sz w:val="14"/>
              </w:rPr>
              <w:t>Okamžik účinnosti Příkazu.</w:t>
            </w:r>
            <w:r w:rsidRPr="00700652">
              <w:rPr>
                <w:sz w:val="14"/>
              </w:rPr>
              <w:t xml:space="preserve"> Okamžik účinnosti Příkazu nastává: </w:t>
            </w:r>
          </w:p>
          <w:p w:rsidR="002B1347" w:rsidRDefault="002B1347" w:rsidP="009E2140">
            <w:pPr>
              <w:numPr>
                <w:ilvl w:val="0"/>
                <w:numId w:val="19"/>
              </w:numPr>
              <w:spacing w:before="0" w:after="0"/>
              <w:ind w:left="227" w:hanging="227"/>
              <w:rPr>
                <w:sz w:val="14"/>
              </w:rPr>
            </w:pPr>
            <w:r w:rsidRPr="00700652">
              <w:rPr>
                <w:sz w:val="14"/>
              </w:rPr>
              <w:t>v Obchodní den, který Klient uvedl jako den splatnosti, je-li na Příkazu uvedeno datum splatnosti, které nenastalo a které připadá na</w:t>
            </w:r>
            <w:r>
              <w:rPr>
                <w:sz w:val="14"/>
              </w:rPr>
              <w:t> </w:t>
            </w:r>
            <w:r w:rsidRPr="00700652">
              <w:rPr>
                <w:sz w:val="14"/>
              </w:rPr>
              <w:t xml:space="preserve">Obchodní den, byl-li jí Příkaz doručen přede dnem splatnosti; </w:t>
            </w:r>
          </w:p>
          <w:p w:rsidR="002B1347" w:rsidRDefault="002B1347" w:rsidP="009E2140">
            <w:pPr>
              <w:numPr>
                <w:ilvl w:val="0"/>
                <w:numId w:val="19"/>
              </w:numPr>
              <w:spacing w:before="0" w:after="0"/>
              <w:ind w:left="227" w:hanging="227"/>
              <w:rPr>
                <w:sz w:val="14"/>
              </w:rPr>
            </w:pPr>
            <w:r w:rsidRPr="00700652">
              <w:rPr>
                <w:sz w:val="14"/>
              </w:rPr>
              <w:t xml:space="preserve">v Obchodní den, kdy Banka Příkaz obdržela, byl-li jí Příkaz doručen </w:t>
            </w:r>
            <w:r>
              <w:rPr>
                <w:sz w:val="14"/>
              </w:rPr>
              <w:t xml:space="preserve">v daném dni ve lhůtě pro předložení Příkazu stanovené dále v článku 24.5 </w:t>
            </w:r>
            <w:r w:rsidRPr="00700652">
              <w:rPr>
                <w:sz w:val="14"/>
              </w:rPr>
              <w:t xml:space="preserve">a není-li na Příkazu uvedeno datum splatnosti nebo uvedené datum již nastalo; </w:t>
            </w:r>
          </w:p>
          <w:p w:rsidR="002B1347" w:rsidRDefault="002B1347" w:rsidP="009E2140">
            <w:pPr>
              <w:numPr>
                <w:ilvl w:val="0"/>
                <w:numId w:val="19"/>
              </w:numPr>
              <w:spacing w:before="0" w:after="0"/>
              <w:ind w:left="227" w:hanging="227"/>
              <w:rPr>
                <w:sz w:val="14"/>
              </w:rPr>
            </w:pPr>
            <w:r w:rsidRPr="00700652">
              <w:rPr>
                <w:sz w:val="14"/>
              </w:rPr>
              <w:t xml:space="preserve">následující Obchodní den po dni, kdy Banka Příkaz obdržela, byl-li jí doručen </w:t>
            </w:r>
            <w:r>
              <w:rPr>
                <w:sz w:val="14"/>
              </w:rPr>
              <w:t xml:space="preserve">v daném dni </w:t>
            </w:r>
            <w:r w:rsidRPr="00700652">
              <w:rPr>
                <w:sz w:val="14"/>
              </w:rPr>
              <w:t xml:space="preserve">po </w:t>
            </w:r>
            <w:r>
              <w:rPr>
                <w:sz w:val="14"/>
              </w:rPr>
              <w:t xml:space="preserve">lhůtě pro předložení Příkazu stanovené dále v článku 24.5 </w:t>
            </w:r>
            <w:r w:rsidRPr="00700652">
              <w:rPr>
                <w:sz w:val="14"/>
              </w:rPr>
              <w:t>a není-li na Příkazu uvedeno datum splatnosti nebo uvedené datum nastalo; nebo</w:t>
            </w:r>
          </w:p>
          <w:p w:rsidR="002B1347" w:rsidRDefault="002B1347" w:rsidP="009E2140">
            <w:pPr>
              <w:numPr>
                <w:ilvl w:val="0"/>
                <w:numId w:val="19"/>
              </w:numPr>
              <w:spacing w:before="0" w:after="0"/>
              <w:ind w:left="227" w:hanging="227"/>
              <w:rPr>
                <w:sz w:val="14"/>
              </w:rPr>
            </w:pPr>
            <w:r w:rsidRPr="00700652">
              <w:rPr>
                <w:sz w:val="14"/>
              </w:rPr>
              <w:t xml:space="preserve">Obchodní den po datu splatnosti uvedeném na Příkazu, je-li na Příkazu Klientem stanoveno datum budoucí splatnosti připadající na den, který není Obchodním dnem, </w:t>
            </w:r>
          </w:p>
          <w:p w:rsidR="002B1347" w:rsidRPr="005042B0" w:rsidRDefault="002B1347" w:rsidP="009E2140">
            <w:pPr>
              <w:ind w:left="0" w:firstLine="0"/>
              <w:rPr>
                <w:sz w:val="14"/>
              </w:rPr>
            </w:pPr>
            <w:r w:rsidRPr="00ED5B4F">
              <w:rPr>
                <w:sz w:val="14"/>
              </w:rPr>
              <w:t>avšak pouze pokud jsou v takto určené době splněny všechny podmínky pro provedení Příkazu stanovené Smlouvou a právními předpisy, včetně dostatku volných prostředků na Účtu. V opačném případě Banka Příkaz odmítne, nebo, bylo-li tak sjednáno s Klientem, Okamžik účinnosti Příkazu nastane až v den, kdy jsou splněny všechny podmínky pro provedení Příkazu.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24.4</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ED5B4F">
              <w:rPr>
                <w:b/>
                <w:sz w:val="14"/>
              </w:rPr>
              <w:t xml:space="preserve">Přepočet měn. </w:t>
            </w:r>
            <w:r w:rsidRPr="00ED5B4F">
              <w:rPr>
                <w:sz w:val="14"/>
              </w:rPr>
              <w:t>Pro přepočet cizí měny Banka použije Kurz platný v Okamžiku účinnosti Příkazu, s výjimkou článku 24.3 (ii) Oznámení, kdy</w:t>
            </w:r>
            <w:r>
              <w:rPr>
                <w:sz w:val="14"/>
              </w:rPr>
              <w:t> </w:t>
            </w:r>
            <w:r w:rsidRPr="00ED5B4F">
              <w:rPr>
                <w:sz w:val="14"/>
              </w:rPr>
              <w:t>Banka použije Kurz platný v době doručení Příkazu Bance.</w:t>
            </w:r>
          </w:p>
        </w:tc>
      </w:tr>
      <w:tr w:rsidR="002B1347" w:rsidRPr="002B4DDE"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24.5</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6A0DC8">
              <w:rPr>
                <w:b/>
                <w:sz w:val="14"/>
              </w:rPr>
              <w:t>Lhůty pro připsání peněžních prostředků.</w:t>
            </w:r>
            <w:r w:rsidRPr="00ED5B4F">
              <w:rPr>
                <w:sz w:val="14"/>
              </w:rPr>
              <w:t xml:space="preserve"> </w:t>
            </w:r>
          </w:p>
          <w:p w:rsidR="002B1347" w:rsidRPr="001A7A3F" w:rsidRDefault="002B1347" w:rsidP="005F62DB">
            <w:pPr>
              <w:spacing w:before="0" w:after="80"/>
              <w:ind w:left="0" w:firstLine="0"/>
              <w:rPr>
                <w:sz w:val="14"/>
              </w:rPr>
            </w:pPr>
            <w:r w:rsidRPr="00B87CF6">
              <w:rPr>
                <w:sz w:val="14"/>
              </w:rPr>
              <w:t xml:space="preserve">V tabulce </w:t>
            </w:r>
            <w:r>
              <w:rPr>
                <w:sz w:val="14"/>
              </w:rPr>
              <w:t>je</w:t>
            </w:r>
            <w:r w:rsidRPr="00B87CF6">
              <w:rPr>
                <w:sz w:val="14"/>
              </w:rPr>
              <w:t xml:space="preserve"> pro </w:t>
            </w:r>
            <w:r>
              <w:rPr>
                <w:sz w:val="14"/>
              </w:rPr>
              <w:t>různé</w:t>
            </w:r>
            <w:r w:rsidRPr="00B87CF6">
              <w:rPr>
                <w:sz w:val="14"/>
              </w:rPr>
              <w:t xml:space="preserve"> způsob</w:t>
            </w:r>
            <w:r>
              <w:rPr>
                <w:sz w:val="14"/>
              </w:rPr>
              <w:t>y</w:t>
            </w:r>
            <w:r w:rsidRPr="00B87CF6">
              <w:rPr>
                <w:sz w:val="14"/>
              </w:rPr>
              <w:t xml:space="preserve"> zpracování p</w:t>
            </w:r>
            <w:r>
              <w:rPr>
                <w:sz w:val="14"/>
              </w:rPr>
              <w:t>latby v různých měnách uveden časový okamžik v požadovaném dni splatnosti Příkazu, do kterého</w:t>
            </w:r>
            <w:r w:rsidRPr="00B87CF6">
              <w:rPr>
                <w:sz w:val="14"/>
              </w:rPr>
              <w:t xml:space="preserve"> je nutné Bance předložit P</w:t>
            </w:r>
            <w:r>
              <w:rPr>
                <w:sz w:val="14"/>
              </w:rPr>
              <w:t>říkaz, aby byla platba provedena ve lhůtě uvedené v posledním sloupci, kde „</w:t>
            </w:r>
            <w:r w:rsidRPr="001A7A3F">
              <w:rPr>
                <w:sz w:val="14"/>
              </w:rPr>
              <w:t>D</w:t>
            </w:r>
            <w:r>
              <w:rPr>
                <w:sz w:val="14"/>
              </w:rPr>
              <w:t>“</w:t>
            </w:r>
            <w:r w:rsidRPr="001A7A3F">
              <w:rPr>
                <w:sz w:val="14"/>
              </w:rPr>
              <w:t xml:space="preserve"> předst</w:t>
            </w:r>
            <w:r>
              <w:rPr>
                <w:sz w:val="14"/>
              </w:rPr>
              <w:t xml:space="preserve">avuje den předložení Příkazu a číslovka počet Obchodních dnů. </w:t>
            </w:r>
          </w:p>
          <w:tbl>
            <w:tblPr>
              <w:tblW w:w="87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4" w:space="0" w:color="000000"/>
              </w:tblBorders>
              <w:tblLayout w:type="fixed"/>
              <w:tblLook w:val="04A0" w:firstRow="1" w:lastRow="0" w:firstColumn="1" w:lastColumn="0" w:noHBand="0" w:noVBand="1"/>
            </w:tblPr>
            <w:tblGrid>
              <w:gridCol w:w="1378"/>
              <w:gridCol w:w="4536"/>
              <w:gridCol w:w="1275"/>
              <w:gridCol w:w="1579"/>
            </w:tblGrid>
            <w:tr w:rsidR="002B1347" w:rsidRPr="00841EC7" w:rsidTr="000B1CEE">
              <w:trPr>
                <w:jc w:val="center"/>
              </w:trPr>
              <w:tc>
                <w:tcPr>
                  <w:tcW w:w="1378" w:type="dxa"/>
                  <w:tcBorders>
                    <w:bottom w:val="single" w:sz="6" w:space="0" w:color="000000"/>
                  </w:tcBorders>
                  <w:shd w:val="clear" w:color="auto" w:fill="EDEDED"/>
                  <w:tcMar>
                    <w:top w:w="57" w:type="dxa"/>
                    <w:left w:w="57" w:type="dxa"/>
                    <w:bottom w:w="57" w:type="dxa"/>
                    <w:right w:w="57" w:type="dxa"/>
                  </w:tcMar>
                  <w:vAlign w:val="center"/>
                </w:tcPr>
                <w:p w:rsidR="002B1347" w:rsidRPr="00841EC7" w:rsidRDefault="002B1347" w:rsidP="009E2140">
                  <w:pPr>
                    <w:spacing w:before="0" w:after="0"/>
                    <w:ind w:left="0" w:firstLine="0"/>
                    <w:jc w:val="left"/>
                    <w:rPr>
                      <w:b/>
                      <w:sz w:val="14"/>
                    </w:rPr>
                  </w:pPr>
                  <w:r>
                    <w:rPr>
                      <w:b/>
                      <w:sz w:val="14"/>
                    </w:rPr>
                    <w:t>Zpracování</w:t>
                  </w:r>
                  <w:r w:rsidRPr="00841EC7">
                    <w:rPr>
                      <w:b/>
                      <w:sz w:val="14"/>
                    </w:rPr>
                    <w:t xml:space="preserve"> platby</w:t>
                  </w:r>
                </w:p>
              </w:tc>
              <w:tc>
                <w:tcPr>
                  <w:tcW w:w="4536" w:type="dxa"/>
                  <w:tcBorders>
                    <w:bottom w:val="single" w:sz="6" w:space="0" w:color="000000"/>
                  </w:tcBorders>
                  <w:shd w:val="clear" w:color="auto" w:fill="EDEDED"/>
                  <w:tcMar>
                    <w:top w:w="57" w:type="dxa"/>
                    <w:left w:w="57" w:type="dxa"/>
                    <w:bottom w:w="57" w:type="dxa"/>
                    <w:right w:w="57" w:type="dxa"/>
                  </w:tcMar>
                  <w:vAlign w:val="center"/>
                </w:tcPr>
                <w:p w:rsidR="002B1347" w:rsidRPr="00841EC7" w:rsidRDefault="002B1347" w:rsidP="009E2140">
                  <w:pPr>
                    <w:spacing w:before="0" w:after="0"/>
                    <w:ind w:left="0" w:firstLine="0"/>
                    <w:jc w:val="left"/>
                    <w:rPr>
                      <w:b/>
                      <w:sz w:val="14"/>
                    </w:rPr>
                  </w:pPr>
                  <w:r w:rsidRPr="00841EC7">
                    <w:rPr>
                      <w:b/>
                      <w:sz w:val="14"/>
                    </w:rPr>
                    <w:t>Měna</w:t>
                  </w:r>
                </w:p>
              </w:tc>
              <w:tc>
                <w:tcPr>
                  <w:tcW w:w="1275" w:type="dxa"/>
                  <w:tcBorders>
                    <w:bottom w:val="single" w:sz="6" w:space="0" w:color="000000"/>
                  </w:tcBorders>
                  <w:shd w:val="clear" w:color="auto" w:fill="EDEDED"/>
                  <w:tcMar>
                    <w:top w:w="57" w:type="dxa"/>
                    <w:left w:w="57" w:type="dxa"/>
                    <w:bottom w:w="57" w:type="dxa"/>
                    <w:right w:w="57" w:type="dxa"/>
                  </w:tcMar>
                  <w:vAlign w:val="center"/>
                </w:tcPr>
                <w:p w:rsidR="002B1347" w:rsidRPr="00841EC7" w:rsidRDefault="002B1347" w:rsidP="009E2140">
                  <w:pPr>
                    <w:spacing w:before="0" w:after="0"/>
                    <w:ind w:left="0" w:firstLine="0"/>
                    <w:jc w:val="center"/>
                    <w:rPr>
                      <w:b/>
                      <w:sz w:val="14"/>
                    </w:rPr>
                  </w:pPr>
                  <w:r w:rsidRPr="00841EC7">
                    <w:rPr>
                      <w:b/>
                      <w:sz w:val="14"/>
                    </w:rPr>
                    <w:t xml:space="preserve">Lhůta pro </w:t>
                  </w:r>
                  <w:r>
                    <w:rPr>
                      <w:b/>
                      <w:sz w:val="14"/>
                    </w:rPr>
                    <w:t>předložení</w:t>
                  </w:r>
                </w:p>
                <w:p w:rsidR="002B1347" w:rsidRPr="00841EC7" w:rsidRDefault="002B1347" w:rsidP="009E2140">
                  <w:pPr>
                    <w:spacing w:before="0" w:after="0"/>
                    <w:ind w:left="0" w:firstLine="0"/>
                    <w:jc w:val="center"/>
                    <w:rPr>
                      <w:b/>
                      <w:sz w:val="14"/>
                    </w:rPr>
                  </w:pPr>
                  <w:r w:rsidRPr="00841EC7">
                    <w:rPr>
                      <w:b/>
                      <w:sz w:val="14"/>
                    </w:rPr>
                    <w:t>příkazu</w:t>
                  </w:r>
                </w:p>
              </w:tc>
              <w:tc>
                <w:tcPr>
                  <w:tcW w:w="1579" w:type="dxa"/>
                  <w:tcBorders>
                    <w:bottom w:val="single" w:sz="6" w:space="0" w:color="000000"/>
                  </w:tcBorders>
                  <w:shd w:val="clear" w:color="auto" w:fill="EDEDED"/>
                  <w:tcMar>
                    <w:top w:w="57" w:type="dxa"/>
                    <w:left w:w="57" w:type="dxa"/>
                    <w:bottom w:w="57" w:type="dxa"/>
                    <w:right w:w="57" w:type="dxa"/>
                  </w:tcMar>
                  <w:vAlign w:val="center"/>
                </w:tcPr>
                <w:p w:rsidR="002B1347" w:rsidRPr="00841EC7" w:rsidRDefault="002B1347" w:rsidP="009E2140">
                  <w:pPr>
                    <w:spacing w:before="0" w:after="0"/>
                    <w:ind w:left="0" w:firstLine="0"/>
                    <w:jc w:val="center"/>
                    <w:rPr>
                      <w:b/>
                      <w:sz w:val="14"/>
                    </w:rPr>
                  </w:pPr>
                  <w:r w:rsidRPr="00841EC7">
                    <w:rPr>
                      <w:b/>
                      <w:sz w:val="14"/>
                    </w:rPr>
                    <w:t>Připsání platby na účet banky příjemce</w:t>
                  </w:r>
                </w:p>
              </w:tc>
            </w:tr>
            <w:tr w:rsidR="002B1347" w:rsidRPr="00841EC7" w:rsidTr="000B1CEE">
              <w:trPr>
                <w:trHeight w:val="86"/>
                <w:jc w:val="center"/>
              </w:trPr>
              <w:tc>
                <w:tcPr>
                  <w:tcW w:w="1378" w:type="dxa"/>
                  <w:vMerge w:val="restart"/>
                  <w:tcBorders>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left"/>
                    <w:rPr>
                      <w:b/>
                      <w:sz w:val="14"/>
                    </w:rPr>
                  </w:pPr>
                  <w:r w:rsidRPr="00841EC7">
                    <w:rPr>
                      <w:b/>
                      <w:sz w:val="14"/>
                    </w:rPr>
                    <w:t>STANDARD</w:t>
                  </w:r>
                </w:p>
              </w:tc>
              <w:tc>
                <w:tcPr>
                  <w:tcW w:w="4536" w:type="dxa"/>
                  <w:tcBorders>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sidRPr="00841EC7">
                    <w:rPr>
                      <w:sz w:val="14"/>
                    </w:rPr>
                    <w:t>AUD, CAD, CNY, JPY, RUB, TRY</w:t>
                  </w:r>
                  <w:r>
                    <w:rPr>
                      <w:sz w:val="14"/>
                    </w:rPr>
                    <w:t>,</w:t>
                  </w:r>
                  <w:r w:rsidRPr="00841EC7">
                    <w:rPr>
                      <w:sz w:val="14"/>
                    </w:rPr>
                    <w:t xml:space="preserve"> USD</w:t>
                  </w:r>
                </w:p>
              </w:tc>
              <w:tc>
                <w:tcPr>
                  <w:tcW w:w="1275" w:type="dxa"/>
                  <w:vMerge w:val="restart"/>
                  <w:tcBorders>
                    <w:bottom w:val="single" w:sz="4" w:space="0" w:color="000000"/>
                  </w:tcBorders>
                  <w:shd w:val="clear" w:color="auto" w:fill="auto"/>
                  <w:tcMar>
                    <w:top w:w="57" w:type="dxa"/>
                    <w:left w:w="57" w:type="dxa"/>
                    <w:bottom w:w="57" w:type="dxa"/>
                    <w:right w:w="57" w:type="dxa"/>
                  </w:tcMar>
                  <w:vAlign w:val="center"/>
                </w:tcPr>
                <w:p w:rsidR="002B1347" w:rsidRPr="00841EC7" w:rsidRDefault="002B1347" w:rsidP="009E2140">
                  <w:pPr>
                    <w:spacing w:before="0" w:after="0"/>
                    <w:ind w:left="0" w:firstLine="0"/>
                    <w:jc w:val="center"/>
                    <w:rPr>
                      <w:sz w:val="14"/>
                    </w:rPr>
                  </w:pPr>
                  <w:r w:rsidRPr="00841EC7">
                    <w:rPr>
                      <w:sz w:val="14"/>
                    </w:rPr>
                    <w:t>15:30</w:t>
                  </w:r>
                </w:p>
              </w:tc>
              <w:tc>
                <w:tcPr>
                  <w:tcW w:w="1579" w:type="dxa"/>
                  <w:tcBorders>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D+2</w:t>
                  </w:r>
                </w:p>
              </w:tc>
            </w:tr>
            <w:tr w:rsidR="002B1347" w:rsidRPr="00841EC7" w:rsidTr="000B1CEE">
              <w:trPr>
                <w:trHeight w:val="86"/>
                <w:jc w:val="center"/>
              </w:trPr>
              <w:tc>
                <w:tcPr>
                  <w:tcW w:w="1378"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left"/>
                    <w:rPr>
                      <w:b/>
                      <w:sz w:val="14"/>
                    </w:rPr>
                  </w:pPr>
                </w:p>
              </w:tc>
              <w:tc>
                <w:tcPr>
                  <w:tcW w:w="4536"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Pr>
                      <w:sz w:val="14"/>
                    </w:rPr>
                    <w:t>BGN, CZK, DKK, EUR, GBP, HRK, HUF, CHF, NOK, PLN, RON, SEK</w:t>
                  </w:r>
                </w:p>
              </w:tc>
              <w:tc>
                <w:tcPr>
                  <w:tcW w:w="1275"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p>
              </w:tc>
              <w:tc>
                <w:tcPr>
                  <w:tcW w:w="1579" w:type="dxa"/>
                  <w:tcBorders>
                    <w:top w:val="single" w:sz="4" w:space="0" w:color="000000"/>
                    <w:bottom w:val="single" w:sz="4" w:space="0" w:color="000000"/>
                  </w:tcBorders>
                  <w:shd w:val="clear" w:color="auto" w:fill="auto"/>
                  <w:tcMar>
                    <w:top w:w="57" w:type="dxa"/>
                    <w:left w:w="57" w:type="dxa"/>
                    <w:bottom w:w="57" w:type="dxa"/>
                    <w:right w:w="57" w:type="dxa"/>
                  </w:tcMar>
                  <w:vAlign w:val="center"/>
                </w:tcPr>
                <w:p w:rsidR="002B1347" w:rsidRPr="00841EC7" w:rsidRDefault="002B1347" w:rsidP="009E2140">
                  <w:pPr>
                    <w:spacing w:before="0" w:after="0"/>
                    <w:ind w:left="0" w:firstLine="0"/>
                    <w:jc w:val="center"/>
                    <w:rPr>
                      <w:sz w:val="14"/>
                    </w:rPr>
                  </w:pPr>
                  <w:r w:rsidRPr="00841EC7">
                    <w:rPr>
                      <w:sz w:val="14"/>
                    </w:rPr>
                    <w:t>D</w:t>
                  </w:r>
                  <w:r w:rsidRPr="009E0720">
                    <w:rPr>
                      <w:sz w:val="14"/>
                    </w:rPr>
                    <w:t>+</w:t>
                  </w:r>
                  <w:r w:rsidRPr="00841EC7">
                    <w:rPr>
                      <w:sz w:val="14"/>
                    </w:rPr>
                    <w:t>1</w:t>
                  </w:r>
                </w:p>
              </w:tc>
            </w:tr>
            <w:tr w:rsidR="002B1347" w:rsidRPr="00841EC7" w:rsidTr="000B1CEE">
              <w:trPr>
                <w:trHeight w:val="86"/>
                <w:jc w:val="center"/>
              </w:trPr>
              <w:tc>
                <w:tcPr>
                  <w:tcW w:w="1378" w:type="dxa"/>
                  <w:vMerge/>
                  <w:tcBorders>
                    <w:top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left"/>
                    <w:rPr>
                      <w:b/>
                      <w:sz w:val="14"/>
                    </w:rPr>
                  </w:pPr>
                </w:p>
              </w:tc>
              <w:tc>
                <w:tcPr>
                  <w:tcW w:w="4536" w:type="dxa"/>
                  <w:tcBorders>
                    <w:top w:val="single" w:sz="4" w:space="0" w:color="000000"/>
                  </w:tcBorders>
                  <w:shd w:val="clear" w:color="auto" w:fill="auto"/>
                  <w:tcMar>
                    <w:top w:w="57" w:type="dxa"/>
                    <w:left w:w="57" w:type="dxa"/>
                    <w:bottom w:w="57" w:type="dxa"/>
                    <w:right w:w="57" w:type="dxa"/>
                  </w:tcMar>
                </w:tcPr>
                <w:p w:rsidR="002B1347" w:rsidRDefault="002B1347" w:rsidP="009E2140">
                  <w:pPr>
                    <w:spacing w:before="0" w:after="0"/>
                    <w:ind w:left="0" w:firstLine="0"/>
                    <w:rPr>
                      <w:sz w:val="14"/>
                    </w:rPr>
                  </w:pPr>
                  <w:r w:rsidRPr="00841EC7">
                    <w:rPr>
                      <w:sz w:val="14"/>
                    </w:rPr>
                    <w:t>SEPA platba</w:t>
                  </w:r>
                </w:p>
              </w:tc>
              <w:tc>
                <w:tcPr>
                  <w:tcW w:w="1275" w:type="dxa"/>
                  <w:vMerge/>
                  <w:tcBorders>
                    <w:top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p>
              </w:tc>
              <w:tc>
                <w:tcPr>
                  <w:tcW w:w="1579" w:type="dxa"/>
                  <w:tcBorders>
                    <w:top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D</w:t>
                  </w:r>
                  <w:r w:rsidRPr="009E0720">
                    <w:rPr>
                      <w:sz w:val="14"/>
                    </w:rPr>
                    <w:t>+</w:t>
                  </w:r>
                  <w:r w:rsidRPr="00841EC7">
                    <w:rPr>
                      <w:sz w:val="14"/>
                    </w:rPr>
                    <w:t>1</w:t>
                  </w:r>
                </w:p>
              </w:tc>
            </w:tr>
            <w:tr w:rsidR="002B1347" w:rsidRPr="00841EC7" w:rsidTr="000B1CEE">
              <w:trPr>
                <w:trHeight w:val="263"/>
                <w:jc w:val="center"/>
              </w:trPr>
              <w:tc>
                <w:tcPr>
                  <w:tcW w:w="1378" w:type="dxa"/>
                  <w:tcBorders>
                    <w:bottom w:val="single" w:sz="6" w:space="0" w:color="000000"/>
                  </w:tcBorders>
                  <w:shd w:val="clear" w:color="auto" w:fill="auto"/>
                  <w:tcMar>
                    <w:top w:w="57" w:type="dxa"/>
                    <w:left w:w="57" w:type="dxa"/>
                    <w:bottom w:w="57" w:type="dxa"/>
                    <w:right w:w="57" w:type="dxa"/>
                  </w:tcMar>
                  <w:vAlign w:val="center"/>
                </w:tcPr>
                <w:p w:rsidR="002B1347" w:rsidRPr="00841EC7" w:rsidRDefault="002B1347" w:rsidP="009E2140">
                  <w:pPr>
                    <w:spacing w:before="0" w:after="0"/>
                    <w:ind w:left="0" w:firstLine="0"/>
                    <w:jc w:val="left"/>
                    <w:rPr>
                      <w:b/>
                      <w:sz w:val="14"/>
                    </w:rPr>
                  </w:pPr>
                  <w:r w:rsidRPr="00841EC7">
                    <w:rPr>
                      <w:b/>
                      <w:sz w:val="14"/>
                    </w:rPr>
                    <w:t>EXPRES</w:t>
                  </w:r>
                </w:p>
              </w:tc>
              <w:tc>
                <w:tcPr>
                  <w:tcW w:w="4536" w:type="dxa"/>
                  <w:tcBorders>
                    <w:bottom w:val="single" w:sz="6" w:space="0" w:color="000000"/>
                  </w:tcBorders>
                  <w:shd w:val="clear" w:color="auto" w:fill="auto"/>
                  <w:tcMar>
                    <w:top w:w="57" w:type="dxa"/>
                    <w:left w:w="57" w:type="dxa"/>
                    <w:bottom w:w="57" w:type="dxa"/>
                    <w:right w:w="57" w:type="dxa"/>
                  </w:tcMar>
                  <w:vAlign w:val="center"/>
                </w:tcPr>
                <w:p w:rsidR="002B1347" w:rsidRPr="00841EC7" w:rsidRDefault="002B1347" w:rsidP="009E2140">
                  <w:pPr>
                    <w:spacing w:before="0" w:after="0"/>
                    <w:ind w:left="0" w:firstLine="0"/>
                    <w:rPr>
                      <w:sz w:val="14"/>
                    </w:rPr>
                  </w:pPr>
                  <w:r w:rsidRPr="00841EC7">
                    <w:rPr>
                      <w:sz w:val="14"/>
                    </w:rPr>
                    <w:t>CAD</w:t>
                  </w:r>
                  <w:r>
                    <w:rPr>
                      <w:sz w:val="14"/>
                    </w:rPr>
                    <w:t xml:space="preserve">, </w:t>
                  </w:r>
                  <w:r w:rsidRPr="00841EC7">
                    <w:rPr>
                      <w:sz w:val="14"/>
                    </w:rPr>
                    <w:t>RUB</w:t>
                  </w:r>
                  <w:r>
                    <w:rPr>
                      <w:sz w:val="14"/>
                    </w:rPr>
                    <w:t xml:space="preserve">, </w:t>
                  </w:r>
                  <w:r w:rsidRPr="00841EC7">
                    <w:rPr>
                      <w:sz w:val="14"/>
                    </w:rPr>
                    <w:t>TRY</w:t>
                  </w:r>
                  <w:r>
                    <w:rPr>
                      <w:sz w:val="14"/>
                    </w:rPr>
                    <w:t>,</w:t>
                  </w:r>
                  <w:r w:rsidRPr="00841EC7">
                    <w:rPr>
                      <w:sz w:val="14"/>
                    </w:rPr>
                    <w:t xml:space="preserve"> USD</w:t>
                  </w:r>
                </w:p>
              </w:tc>
              <w:tc>
                <w:tcPr>
                  <w:tcW w:w="1275" w:type="dxa"/>
                  <w:tcBorders>
                    <w:bottom w:val="single" w:sz="6" w:space="0" w:color="000000"/>
                  </w:tcBorders>
                  <w:shd w:val="clear" w:color="auto" w:fill="auto"/>
                  <w:tcMar>
                    <w:top w:w="57" w:type="dxa"/>
                    <w:left w:w="57" w:type="dxa"/>
                    <w:bottom w:w="57" w:type="dxa"/>
                    <w:right w:w="57" w:type="dxa"/>
                  </w:tcMar>
                  <w:vAlign w:val="center"/>
                </w:tcPr>
                <w:p w:rsidR="002B1347" w:rsidRPr="00841EC7" w:rsidRDefault="002B1347" w:rsidP="009E2140">
                  <w:pPr>
                    <w:spacing w:before="0" w:after="0"/>
                    <w:ind w:left="0" w:firstLine="0"/>
                    <w:jc w:val="center"/>
                    <w:rPr>
                      <w:sz w:val="14"/>
                    </w:rPr>
                  </w:pPr>
                  <w:r w:rsidRPr="003F2FBD">
                    <w:rPr>
                      <w:sz w:val="14"/>
                    </w:rPr>
                    <w:t>15:30</w:t>
                  </w:r>
                </w:p>
              </w:tc>
              <w:tc>
                <w:tcPr>
                  <w:tcW w:w="1579" w:type="dxa"/>
                  <w:tcBorders>
                    <w:bottom w:val="single" w:sz="6" w:space="0" w:color="000000"/>
                  </w:tcBorders>
                  <w:shd w:val="clear" w:color="auto" w:fill="auto"/>
                  <w:tcMar>
                    <w:top w:w="57" w:type="dxa"/>
                    <w:left w:w="57" w:type="dxa"/>
                    <w:bottom w:w="57" w:type="dxa"/>
                    <w:right w:w="57" w:type="dxa"/>
                  </w:tcMar>
                  <w:vAlign w:val="center"/>
                </w:tcPr>
                <w:p w:rsidR="002B1347" w:rsidRPr="00841EC7" w:rsidRDefault="002B1347" w:rsidP="009E2140">
                  <w:pPr>
                    <w:spacing w:before="0" w:after="0"/>
                    <w:ind w:left="0" w:firstLine="0"/>
                    <w:jc w:val="center"/>
                    <w:rPr>
                      <w:sz w:val="14"/>
                    </w:rPr>
                  </w:pPr>
                  <w:r w:rsidRPr="00841EC7">
                    <w:rPr>
                      <w:sz w:val="14"/>
                    </w:rPr>
                    <w:t>D+1</w:t>
                  </w:r>
                </w:p>
              </w:tc>
            </w:tr>
            <w:tr w:rsidR="002B1347" w:rsidRPr="00841EC7" w:rsidTr="000B1CEE">
              <w:trPr>
                <w:jc w:val="center"/>
              </w:trPr>
              <w:tc>
                <w:tcPr>
                  <w:tcW w:w="1378" w:type="dxa"/>
                  <w:vMerge w:val="restart"/>
                  <w:tcBorders>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left"/>
                    <w:rPr>
                      <w:b/>
                      <w:sz w:val="14"/>
                    </w:rPr>
                  </w:pPr>
                  <w:r w:rsidRPr="00841EC7">
                    <w:rPr>
                      <w:b/>
                      <w:sz w:val="14"/>
                    </w:rPr>
                    <w:t>URGENT</w:t>
                  </w:r>
                </w:p>
                <w:p w:rsidR="002B1347" w:rsidRPr="00841EC7" w:rsidRDefault="002B1347" w:rsidP="009E2140">
                  <w:pPr>
                    <w:spacing w:before="0" w:after="0"/>
                    <w:ind w:left="0"/>
                    <w:jc w:val="left"/>
                    <w:rPr>
                      <w:b/>
                      <w:sz w:val="14"/>
                    </w:rPr>
                  </w:pPr>
                </w:p>
              </w:tc>
              <w:tc>
                <w:tcPr>
                  <w:tcW w:w="4536" w:type="dxa"/>
                  <w:tcBorders>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sidRPr="00841EC7">
                    <w:rPr>
                      <w:sz w:val="14"/>
                    </w:rPr>
                    <w:t>HRK, HUF, PLN</w:t>
                  </w:r>
                </w:p>
              </w:tc>
              <w:tc>
                <w:tcPr>
                  <w:tcW w:w="1275" w:type="dxa"/>
                  <w:tcBorders>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9:00</w:t>
                  </w:r>
                </w:p>
              </w:tc>
              <w:tc>
                <w:tcPr>
                  <w:tcW w:w="1579" w:type="dxa"/>
                  <w:vMerge w:val="restart"/>
                  <w:tcBorders>
                    <w:bottom w:val="single" w:sz="4" w:space="0" w:color="000000"/>
                  </w:tcBorders>
                  <w:shd w:val="clear" w:color="auto" w:fill="auto"/>
                  <w:tcMar>
                    <w:top w:w="57" w:type="dxa"/>
                    <w:left w:w="57" w:type="dxa"/>
                    <w:bottom w:w="57" w:type="dxa"/>
                    <w:right w:w="57" w:type="dxa"/>
                  </w:tcMar>
                  <w:vAlign w:val="center"/>
                </w:tcPr>
                <w:p w:rsidR="002B1347" w:rsidRPr="00841EC7" w:rsidRDefault="002B1347" w:rsidP="009E2140">
                  <w:pPr>
                    <w:spacing w:before="0" w:after="0"/>
                    <w:ind w:left="0" w:firstLine="0"/>
                    <w:jc w:val="center"/>
                    <w:rPr>
                      <w:sz w:val="14"/>
                    </w:rPr>
                  </w:pPr>
                  <w:r w:rsidRPr="00841EC7">
                    <w:rPr>
                      <w:sz w:val="14"/>
                    </w:rPr>
                    <w:t>D+0</w:t>
                  </w:r>
                </w:p>
              </w:tc>
            </w:tr>
            <w:tr w:rsidR="002B1347" w:rsidRPr="00841EC7" w:rsidTr="000B1CEE">
              <w:trPr>
                <w:jc w:val="center"/>
              </w:trPr>
              <w:tc>
                <w:tcPr>
                  <w:tcW w:w="1378"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jc w:val="left"/>
                    <w:rPr>
                      <w:b/>
                      <w:sz w:val="14"/>
                    </w:rPr>
                  </w:pPr>
                </w:p>
              </w:tc>
              <w:tc>
                <w:tcPr>
                  <w:tcW w:w="4536"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sidRPr="00841EC7">
                    <w:rPr>
                      <w:sz w:val="14"/>
                    </w:rPr>
                    <w:t>RUB</w:t>
                  </w:r>
                </w:p>
              </w:tc>
              <w:tc>
                <w:tcPr>
                  <w:tcW w:w="1275"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10:00</w:t>
                  </w:r>
                </w:p>
              </w:tc>
              <w:tc>
                <w:tcPr>
                  <w:tcW w:w="1579"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jc w:val="center"/>
                    <w:rPr>
                      <w:sz w:val="14"/>
                    </w:rPr>
                  </w:pPr>
                </w:p>
              </w:tc>
            </w:tr>
            <w:tr w:rsidR="002B1347" w:rsidRPr="00841EC7" w:rsidTr="000B1CEE">
              <w:trPr>
                <w:jc w:val="center"/>
              </w:trPr>
              <w:tc>
                <w:tcPr>
                  <w:tcW w:w="1378"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jc w:val="left"/>
                    <w:rPr>
                      <w:b/>
                      <w:sz w:val="14"/>
                    </w:rPr>
                  </w:pPr>
                </w:p>
              </w:tc>
              <w:tc>
                <w:tcPr>
                  <w:tcW w:w="4536"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sidRPr="00841EC7">
                    <w:rPr>
                      <w:sz w:val="14"/>
                    </w:rPr>
                    <w:t>SEPA platba</w:t>
                  </w:r>
                </w:p>
              </w:tc>
              <w:tc>
                <w:tcPr>
                  <w:tcW w:w="1275"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11:00</w:t>
                  </w:r>
                </w:p>
              </w:tc>
              <w:tc>
                <w:tcPr>
                  <w:tcW w:w="1579"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jc w:val="center"/>
                    <w:rPr>
                      <w:sz w:val="14"/>
                    </w:rPr>
                  </w:pPr>
                </w:p>
              </w:tc>
            </w:tr>
            <w:tr w:rsidR="002B1347" w:rsidRPr="00841EC7" w:rsidTr="000B1CEE">
              <w:trPr>
                <w:jc w:val="center"/>
              </w:trPr>
              <w:tc>
                <w:tcPr>
                  <w:tcW w:w="1378"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jc w:val="left"/>
                    <w:rPr>
                      <w:b/>
                      <w:sz w:val="14"/>
                    </w:rPr>
                  </w:pPr>
                </w:p>
              </w:tc>
              <w:tc>
                <w:tcPr>
                  <w:tcW w:w="4536"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sidRPr="00841EC7">
                    <w:rPr>
                      <w:sz w:val="14"/>
                    </w:rPr>
                    <w:t>CZK, DKK, CHF, NOK, SEK</w:t>
                  </w:r>
                </w:p>
              </w:tc>
              <w:tc>
                <w:tcPr>
                  <w:tcW w:w="1275"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12:00</w:t>
                  </w:r>
                </w:p>
              </w:tc>
              <w:tc>
                <w:tcPr>
                  <w:tcW w:w="1579"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jc w:val="center"/>
                    <w:rPr>
                      <w:sz w:val="14"/>
                    </w:rPr>
                  </w:pPr>
                </w:p>
              </w:tc>
            </w:tr>
            <w:tr w:rsidR="002B1347" w:rsidRPr="00841EC7" w:rsidTr="000B1CEE">
              <w:trPr>
                <w:trHeight w:val="251"/>
                <w:jc w:val="center"/>
              </w:trPr>
              <w:tc>
                <w:tcPr>
                  <w:tcW w:w="1378"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jc w:val="left"/>
                    <w:rPr>
                      <w:b/>
                      <w:sz w:val="14"/>
                    </w:rPr>
                  </w:pPr>
                </w:p>
              </w:tc>
              <w:tc>
                <w:tcPr>
                  <w:tcW w:w="4536"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sidRPr="00841EC7">
                    <w:rPr>
                      <w:sz w:val="14"/>
                    </w:rPr>
                    <w:t>CAD, EUR, GBP, USD</w:t>
                  </w:r>
                </w:p>
              </w:tc>
              <w:tc>
                <w:tcPr>
                  <w:tcW w:w="1275"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13:00</w:t>
                  </w:r>
                </w:p>
              </w:tc>
              <w:tc>
                <w:tcPr>
                  <w:tcW w:w="1579"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jc w:val="center"/>
                    <w:rPr>
                      <w:sz w:val="14"/>
                    </w:rPr>
                  </w:pPr>
                </w:p>
              </w:tc>
            </w:tr>
            <w:tr w:rsidR="002B1347" w:rsidRPr="00841EC7" w:rsidTr="000B1CEE">
              <w:trPr>
                <w:jc w:val="center"/>
              </w:trPr>
              <w:tc>
                <w:tcPr>
                  <w:tcW w:w="1378" w:type="dxa"/>
                  <w:vMerge/>
                  <w:tcBorders>
                    <w:top w:val="single" w:sz="4" w:space="0" w:color="000000"/>
                    <w:bottom w:val="single" w:sz="6"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left"/>
                    <w:rPr>
                      <w:b/>
                      <w:sz w:val="14"/>
                    </w:rPr>
                  </w:pPr>
                </w:p>
              </w:tc>
              <w:tc>
                <w:tcPr>
                  <w:tcW w:w="4536" w:type="dxa"/>
                  <w:tcBorders>
                    <w:top w:val="single" w:sz="4" w:space="0" w:color="000000"/>
                    <w:bottom w:val="single" w:sz="6"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Pr>
                      <w:sz w:val="14"/>
                    </w:rPr>
                    <w:t>m</w:t>
                  </w:r>
                  <w:r w:rsidRPr="00841EC7">
                    <w:rPr>
                      <w:sz w:val="14"/>
                    </w:rPr>
                    <w:t xml:space="preserve">ěny neuvedené </w:t>
                  </w:r>
                  <w:r>
                    <w:rPr>
                      <w:sz w:val="14"/>
                    </w:rPr>
                    <w:t>v bodu 19.1</w:t>
                  </w:r>
                </w:p>
              </w:tc>
              <w:tc>
                <w:tcPr>
                  <w:tcW w:w="1275" w:type="dxa"/>
                  <w:tcBorders>
                    <w:top w:val="single" w:sz="4" w:space="0" w:color="000000"/>
                    <w:bottom w:val="single" w:sz="6"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13:00</w:t>
                  </w:r>
                </w:p>
              </w:tc>
              <w:tc>
                <w:tcPr>
                  <w:tcW w:w="1579" w:type="dxa"/>
                  <w:vMerge/>
                  <w:tcBorders>
                    <w:top w:val="single" w:sz="4" w:space="0" w:color="000000"/>
                    <w:bottom w:val="single" w:sz="6"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p>
              </w:tc>
            </w:tr>
            <w:tr w:rsidR="002B1347" w:rsidRPr="00841EC7" w:rsidTr="000B1CEE">
              <w:trPr>
                <w:jc w:val="center"/>
              </w:trPr>
              <w:tc>
                <w:tcPr>
                  <w:tcW w:w="1378" w:type="dxa"/>
                  <w:vMerge w:val="restart"/>
                  <w:tcBorders>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left"/>
                    <w:rPr>
                      <w:b/>
                      <w:sz w:val="14"/>
                    </w:rPr>
                  </w:pPr>
                  <w:r w:rsidRPr="00841EC7">
                    <w:rPr>
                      <w:b/>
                      <w:sz w:val="14"/>
                    </w:rPr>
                    <w:t>Platba</w:t>
                  </w:r>
                  <w:r>
                    <w:rPr>
                      <w:b/>
                      <w:sz w:val="14"/>
                    </w:rPr>
                    <w:t xml:space="preserve"> </w:t>
                  </w:r>
                  <w:r w:rsidRPr="00841EC7">
                    <w:rPr>
                      <w:b/>
                      <w:sz w:val="14"/>
                    </w:rPr>
                    <w:t xml:space="preserve">do </w:t>
                  </w:r>
                  <w:r>
                    <w:rPr>
                      <w:b/>
                      <w:sz w:val="14"/>
                    </w:rPr>
                    <w:t>Pobočky Banky</w:t>
                  </w:r>
                </w:p>
              </w:tc>
              <w:tc>
                <w:tcPr>
                  <w:tcW w:w="4536" w:type="dxa"/>
                  <w:tcBorders>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sidRPr="00841EC7">
                    <w:rPr>
                      <w:sz w:val="14"/>
                    </w:rPr>
                    <w:t>BGN, CAD, DKK, GBP, HUF, CHF, NOK, PLN, RON, RUB, SEK, TRY</w:t>
                  </w:r>
                </w:p>
              </w:tc>
              <w:tc>
                <w:tcPr>
                  <w:tcW w:w="1275" w:type="dxa"/>
                  <w:tcBorders>
                    <w:bottom w:val="single" w:sz="4" w:space="0" w:color="000000"/>
                  </w:tcBorders>
                  <w:shd w:val="clear" w:color="auto" w:fill="auto"/>
                  <w:tcMar>
                    <w:top w:w="57" w:type="dxa"/>
                    <w:left w:w="57" w:type="dxa"/>
                    <w:bottom w:w="57" w:type="dxa"/>
                    <w:right w:w="57" w:type="dxa"/>
                  </w:tcMar>
                  <w:vAlign w:val="center"/>
                </w:tcPr>
                <w:p w:rsidR="002B1347" w:rsidRPr="00841EC7" w:rsidRDefault="002B1347" w:rsidP="009E2140">
                  <w:pPr>
                    <w:spacing w:before="0" w:after="0"/>
                    <w:ind w:left="0" w:firstLine="0"/>
                    <w:jc w:val="center"/>
                    <w:rPr>
                      <w:sz w:val="14"/>
                    </w:rPr>
                  </w:pPr>
                  <w:r w:rsidRPr="00841EC7">
                    <w:rPr>
                      <w:sz w:val="14"/>
                    </w:rPr>
                    <w:t>13:00</w:t>
                  </w:r>
                </w:p>
              </w:tc>
              <w:tc>
                <w:tcPr>
                  <w:tcW w:w="1579" w:type="dxa"/>
                  <w:vMerge w:val="restart"/>
                  <w:tcBorders>
                    <w:bottom w:val="single" w:sz="4" w:space="0" w:color="000000"/>
                  </w:tcBorders>
                  <w:shd w:val="clear" w:color="auto" w:fill="auto"/>
                  <w:tcMar>
                    <w:top w:w="57" w:type="dxa"/>
                    <w:left w:w="57" w:type="dxa"/>
                    <w:bottom w:w="57" w:type="dxa"/>
                    <w:right w:w="57" w:type="dxa"/>
                  </w:tcMar>
                  <w:vAlign w:val="center"/>
                </w:tcPr>
                <w:p w:rsidR="002B1347" w:rsidRPr="00841EC7" w:rsidRDefault="002B1347" w:rsidP="009E2140">
                  <w:pPr>
                    <w:spacing w:before="0" w:after="0"/>
                    <w:ind w:left="0" w:firstLine="0"/>
                    <w:jc w:val="center"/>
                    <w:rPr>
                      <w:sz w:val="14"/>
                    </w:rPr>
                  </w:pPr>
                  <w:r w:rsidRPr="00841EC7">
                    <w:rPr>
                      <w:sz w:val="14"/>
                    </w:rPr>
                    <w:t>D+0</w:t>
                  </w:r>
                </w:p>
              </w:tc>
            </w:tr>
            <w:tr w:rsidR="002B1347" w:rsidRPr="00841EC7" w:rsidTr="000B1CEE">
              <w:trPr>
                <w:jc w:val="center"/>
              </w:trPr>
              <w:tc>
                <w:tcPr>
                  <w:tcW w:w="1378"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b/>
                      <w:sz w:val="14"/>
                    </w:rPr>
                  </w:pPr>
                </w:p>
              </w:tc>
              <w:tc>
                <w:tcPr>
                  <w:tcW w:w="4536"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sidRPr="00841EC7">
                    <w:rPr>
                      <w:sz w:val="14"/>
                    </w:rPr>
                    <w:t>CZK, EUR, USD, SEPA platba</w:t>
                  </w:r>
                </w:p>
              </w:tc>
              <w:tc>
                <w:tcPr>
                  <w:tcW w:w="1275" w:type="dxa"/>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14:00</w:t>
                  </w:r>
                </w:p>
              </w:tc>
              <w:tc>
                <w:tcPr>
                  <w:tcW w:w="1579" w:type="dxa"/>
                  <w:vMerge/>
                  <w:tcBorders>
                    <w:top w:val="single" w:sz="4" w:space="0" w:color="000000"/>
                    <w:bottom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p>
              </w:tc>
            </w:tr>
            <w:tr w:rsidR="002B1347" w:rsidRPr="00841EC7" w:rsidTr="000B1CEE">
              <w:trPr>
                <w:jc w:val="center"/>
              </w:trPr>
              <w:tc>
                <w:tcPr>
                  <w:tcW w:w="1378" w:type="dxa"/>
                  <w:vMerge/>
                  <w:tcBorders>
                    <w:top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b/>
                      <w:sz w:val="14"/>
                    </w:rPr>
                  </w:pPr>
                </w:p>
              </w:tc>
              <w:tc>
                <w:tcPr>
                  <w:tcW w:w="4536" w:type="dxa"/>
                  <w:tcBorders>
                    <w:top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rPr>
                      <w:sz w:val="14"/>
                    </w:rPr>
                  </w:pPr>
                  <w:r w:rsidRPr="00841EC7">
                    <w:rPr>
                      <w:sz w:val="14"/>
                    </w:rPr>
                    <w:t>AUD, JPY</w:t>
                  </w:r>
                </w:p>
              </w:tc>
              <w:tc>
                <w:tcPr>
                  <w:tcW w:w="1275" w:type="dxa"/>
                  <w:tcBorders>
                    <w:top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13:00</w:t>
                  </w:r>
                </w:p>
              </w:tc>
              <w:tc>
                <w:tcPr>
                  <w:tcW w:w="1579" w:type="dxa"/>
                  <w:tcBorders>
                    <w:top w:val="single" w:sz="4" w:space="0" w:color="000000"/>
                  </w:tcBorders>
                  <w:shd w:val="clear" w:color="auto" w:fill="auto"/>
                  <w:tcMar>
                    <w:top w:w="57" w:type="dxa"/>
                    <w:left w:w="57" w:type="dxa"/>
                    <w:bottom w:w="57" w:type="dxa"/>
                    <w:right w:w="57" w:type="dxa"/>
                  </w:tcMar>
                </w:tcPr>
                <w:p w:rsidR="002B1347" w:rsidRPr="00841EC7" w:rsidRDefault="002B1347" w:rsidP="009E2140">
                  <w:pPr>
                    <w:spacing w:before="0" w:after="0"/>
                    <w:ind w:left="0" w:firstLine="0"/>
                    <w:jc w:val="center"/>
                    <w:rPr>
                      <w:sz w:val="14"/>
                    </w:rPr>
                  </w:pPr>
                  <w:r w:rsidRPr="00841EC7">
                    <w:rPr>
                      <w:sz w:val="14"/>
                    </w:rPr>
                    <w:t>D+2</w:t>
                  </w:r>
                </w:p>
              </w:tc>
            </w:tr>
          </w:tbl>
          <w:p w:rsidR="002B1347" w:rsidRPr="002B4DDE" w:rsidRDefault="002B1347" w:rsidP="009E2140">
            <w:pPr>
              <w:spacing w:before="80"/>
              <w:ind w:left="0" w:firstLine="0"/>
              <w:rPr>
                <w:sz w:val="14"/>
              </w:rPr>
            </w:pPr>
            <w:r w:rsidRPr="002B4DDE">
              <w:rPr>
                <w:sz w:val="14"/>
              </w:rPr>
              <w:t>U Transakcí mimo EHP jsou však lhůty připsání ve prospěch účtu banky příjemce závislé na způsobu zpracování transakce zprostředkujícími bankami.</w:t>
            </w:r>
            <w:r>
              <w:rPr>
                <w:sz w:val="14"/>
              </w:rPr>
              <w:t xml:space="preserve"> </w:t>
            </w:r>
            <w:r w:rsidRPr="009764B2">
              <w:rPr>
                <w:sz w:val="14"/>
              </w:rPr>
              <w:t>V případě, že Klient na Příkazu neoznačí rychlost zpracování, je platba zpracována jako „Standard“.</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2B4DDE" w:rsidRDefault="002B1347" w:rsidP="009E2140">
            <w:pPr>
              <w:jc w:val="right"/>
              <w:rPr>
                <w:b/>
                <w:sz w:val="14"/>
              </w:rPr>
            </w:pPr>
            <w:r w:rsidRPr="002B4DDE">
              <w:rPr>
                <w:b/>
                <w:sz w:val="14"/>
              </w:rPr>
              <w:t>24.6</w:t>
            </w:r>
          </w:p>
        </w:tc>
        <w:tc>
          <w:tcPr>
            <w:tcW w:w="9009" w:type="dxa"/>
            <w:tcBorders>
              <w:left w:val="single" w:sz="6" w:space="0" w:color="C8C8C8"/>
            </w:tcBorders>
            <w:noWrap/>
            <w:tcMar>
              <w:left w:w="113" w:type="dxa"/>
              <w:right w:w="113" w:type="dxa"/>
            </w:tcMar>
          </w:tcPr>
          <w:p w:rsidR="002B1347" w:rsidRPr="005042B0" w:rsidRDefault="005F446D" w:rsidP="009E2140">
            <w:pPr>
              <w:ind w:left="0" w:firstLine="0"/>
              <w:rPr>
                <w:sz w:val="14"/>
              </w:rPr>
            </w:pPr>
            <w:r w:rsidRPr="002B4DDE">
              <w:rPr>
                <w:b/>
                <w:sz w:val="14"/>
              </w:rPr>
              <w:t>Úhrada cen spojených s</w:t>
            </w:r>
            <w:r>
              <w:rPr>
                <w:b/>
                <w:sz w:val="14"/>
              </w:rPr>
              <w:t> </w:t>
            </w:r>
            <w:r w:rsidRPr="002B4DDE">
              <w:rPr>
                <w:b/>
                <w:sz w:val="14"/>
              </w:rPr>
              <w:t>převodem</w:t>
            </w:r>
            <w:r>
              <w:rPr>
                <w:b/>
                <w:sz w:val="14"/>
              </w:rPr>
              <w:t xml:space="preserve"> u Transakcí v rámci EHP</w:t>
            </w:r>
            <w:r w:rsidRPr="002B4DDE">
              <w:rPr>
                <w:b/>
                <w:sz w:val="14"/>
              </w:rPr>
              <w:t>.</w:t>
            </w:r>
            <w:r w:rsidRPr="002B4DDE">
              <w:rPr>
                <w:sz w:val="14"/>
              </w:rPr>
              <w:t xml:space="preserve"> U </w:t>
            </w:r>
            <w:r>
              <w:rPr>
                <w:sz w:val="14"/>
              </w:rPr>
              <w:t>T</w:t>
            </w:r>
            <w:r w:rsidRPr="002B4DDE">
              <w:rPr>
                <w:sz w:val="14"/>
              </w:rPr>
              <w:t>ransakcí</w:t>
            </w:r>
            <w:r>
              <w:rPr>
                <w:sz w:val="14"/>
              </w:rPr>
              <w:t xml:space="preserve"> v rámci EHP</w:t>
            </w:r>
            <w:r w:rsidRPr="002B4DDE">
              <w:rPr>
                <w:sz w:val="14"/>
              </w:rPr>
              <w:t xml:space="preserve"> budou</w:t>
            </w:r>
            <w:r w:rsidRPr="00ED5B4F">
              <w:rPr>
                <w:sz w:val="14"/>
              </w:rPr>
              <w:t xml:space="preserve"> ceny spojené s</w:t>
            </w:r>
            <w:r>
              <w:rPr>
                <w:sz w:val="14"/>
              </w:rPr>
              <w:t> </w:t>
            </w:r>
            <w:r w:rsidRPr="00ED5B4F">
              <w:rPr>
                <w:sz w:val="14"/>
              </w:rPr>
              <w:t>převodem hrazeny zčásti Klientem a zčásti příjemcem (</w:t>
            </w:r>
            <w:r>
              <w:rPr>
                <w:sz w:val="14"/>
              </w:rPr>
              <w:t xml:space="preserve">„SLEV“ nebo </w:t>
            </w:r>
            <w:r w:rsidRPr="00ED5B4F">
              <w:rPr>
                <w:sz w:val="14"/>
              </w:rPr>
              <w:t xml:space="preserve">„SHA“). Klient je povinen označit Příkaz symbolem </w:t>
            </w:r>
            <w:r>
              <w:rPr>
                <w:sz w:val="14"/>
              </w:rPr>
              <w:t>„SLEV“ nebo „</w:t>
            </w:r>
            <w:r w:rsidRPr="00ED5B4F">
              <w:rPr>
                <w:sz w:val="14"/>
              </w:rPr>
              <w:t>SHA</w:t>
            </w:r>
            <w:r>
              <w:rPr>
                <w:sz w:val="14"/>
              </w:rPr>
              <w:t>“</w:t>
            </w:r>
            <w:r w:rsidRPr="00ED5B4F">
              <w:rPr>
                <w:sz w:val="14"/>
              </w:rPr>
              <w:t>, pokud příslušný formulář nebo datové pole umožňují výběr způsobu úhrady cen.</w:t>
            </w:r>
            <w:r>
              <w:rPr>
                <w:sz w:val="14"/>
              </w:rPr>
              <w:t xml:space="preserve"> V případě, že Klient nevybere typ poplatku, je Příkaz zpracován s typem poplatku „SHA“.</w:t>
            </w:r>
            <w:r w:rsidRPr="008505B2">
              <w:rPr>
                <w:sz w:val="14"/>
              </w:rPr>
              <w:t xml:space="preserve"> U Transakcí v rámci EHP je Klient oprávněn rovněž určit poplatky typu „OUR“. V případě, že Klient uvede na Příkazu „OUR“, jsou ceny spojené s převodem hrazeny Klientem. Banka však není oprávněna snižovat částku převodu o jeho cenu. Pokud Klient u Transakcí v rámci EHP v měnách mimo EHP určí, že ceny spojené s převodem budou hrazeny zčásti Klientem a zčásti příjemcem („SHA“), bere tímto na vědomí, že mu bude Bankou účtována cena podle Sazebníku a že současně může být příjemci bankou příjemce či zprostředkujícími bankami účtována cena ve výši určené těmito bankami, případně může být o tyto ceny snížena částka převodu.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24.7</w:t>
            </w:r>
          </w:p>
        </w:tc>
        <w:tc>
          <w:tcPr>
            <w:tcW w:w="9009" w:type="dxa"/>
            <w:tcBorders>
              <w:left w:val="single" w:sz="6" w:space="0" w:color="C8C8C8"/>
            </w:tcBorders>
            <w:noWrap/>
            <w:tcMar>
              <w:left w:w="113" w:type="dxa"/>
              <w:right w:w="113" w:type="dxa"/>
            </w:tcMar>
          </w:tcPr>
          <w:p w:rsidR="002B1347" w:rsidRPr="005042B0" w:rsidRDefault="005F446D" w:rsidP="009E2140">
            <w:pPr>
              <w:ind w:left="0" w:firstLine="0"/>
              <w:rPr>
                <w:sz w:val="14"/>
              </w:rPr>
            </w:pPr>
            <w:r w:rsidRPr="002B4DDE">
              <w:rPr>
                <w:b/>
                <w:sz w:val="14"/>
              </w:rPr>
              <w:t>Úhrada cen spojených s</w:t>
            </w:r>
            <w:r>
              <w:rPr>
                <w:b/>
                <w:sz w:val="14"/>
              </w:rPr>
              <w:t> </w:t>
            </w:r>
            <w:r w:rsidRPr="002B4DDE">
              <w:rPr>
                <w:b/>
                <w:sz w:val="14"/>
              </w:rPr>
              <w:t>převodem</w:t>
            </w:r>
            <w:r>
              <w:rPr>
                <w:b/>
                <w:sz w:val="14"/>
              </w:rPr>
              <w:t xml:space="preserve"> u Transakcí mimo EHP.</w:t>
            </w:r>
            <w:r w:rsidRPr="00ED5B4F">
              <w:rPr>
                <w:sz w:val="14"/>
              </w:rPr>
              <w:t xml:space="preserve"> U transakcí</w:t>
            </w:r>
            <w:r w:rsidRPr="001005F9">
              <w:rPr>
                <w:sz w:val="14"/>
              </w:rPr>
              <w:t xml:space="preserve"> </w:t>
            </w:r>
            <w:r>
              <w:rPr>
                <w:sz w:val="14"/>
              </w:rPr>
              <w:t>mimo EHP</w:t>
            </w:r>
            <w:r w:rsidRPr="00EA557B">
              <w:rPr>
                <w:spacing w:val="-2"/>
                <w:sz w:val="14"/>
              </w:rPr>
              <w:t>, pokud Klient určí, že ceny spojené s převodem budou hrazeny příjemcem úhrady („BEN“)</w:t>
            </w:r>
            <w:r>
              <w:rPr>
                <w:spacing w:val="-2"/>
                <w:sz w:val="14"/>
              </w:rPr>
              <w:t>,</w:t>
            </w:r>
            <w:r w:rsidRPr="00EA557B">
              <w:rPr>
                <w:spacing w:val="-2"/>
                <w:sz w:val="14"/>
              </w:rPr>
              <w:t xml:space="preserve"> bere tímto na vědomí, že částka převodu bude snížena o ceny Banky a současně může být částka převodu snížena i o ceny účtované zprostředkujícími bankami. Pokud Klient určí, že ceny spojené s převodem budou hrazeny zčásti Klientem a zčásti příjemcem („SHA“), bere tímto na vědomí, že mu bude Bankou účtována cena podle Sazebníku a že současně může být příjemci bankou příjemce či zprostředkujícími bankami účtována cena ve výši určené těmito bankami, případně může být o tyto</w:t>
            </w:r>
            <w:r>
              <w:rPr>
                <w:spacing w:val="-2"/>
                <w:sz w:val="14"/>
              </w:rPr>
              <w:t xml:space="preserve"> ceny snížena částka převodu. V </w:t>
            </w:r>
            <w:r w:rsidRPr="00EA557B">
              <w:rPr>
                <w:spacing w:val="-2"/>
                <w:sz w:val="14"/>
              </w:rPr>
              <w:t>případě, že Klient uvede na Příkazu „OUR“, budou ceny spojené s</w:t>
            </w:r>
            <w:r>
              <w:rPr>
                <w:spacing w:val="-2"/>
                <w:sz w:val="14"/>
              </w:rPr>
              <w:t> </w:t>
            </w:r>
            <w:r w:rsidRPr="00EA557B">
              <w:rPr>
                <w:spacing w:val="-2"/>
                <w:sz w:val="14"/>
              </w:rPr>
              <w:t>převodem hrazeny Klientem. Banka nemůže zaručit, že typ poplatku „OUR“ bude bankou příjemce či zprostředkující bankou dodržen.</w:t>
            </w:r>
          </w:p>
        </w:tc>
      </w:tr>
      <w:tr w:rsidR="002B1347" w:rsidRPr="005042B0" w:rsidTr="00FD3F86">
        <w:trPr>
          <w:cantSplit/>
          <w:jc w:val="center"/>
        </w:trPr>
        <w:tc>
          <w:tcPr>
            <w:tcW w:w="630" w:type="dxa"/>
            <w:tcBorders>
              <w:right w:val="single" w:sz="6" w:space="0" w:color="C8C8C8"/>
            </w:tcBorders>
            <w:noWrap/>
            <w:tcMar>
              <w:left w:w="113" w:type="dxa"/>
              <w:right w:w="113" w:type="dxa"/>
            </w:tcMar>
          </w:tcPr>
          <w:p w:rsidR="002B1347" w:rsidRDefault="002B1347" w:rsidP="005F446D">
            <w:pPr>
              <w:jc w:val="right"/>
              <w:rPr>
                <w:b/>
                <w:sz w:val="14"/>
              </w:rPr>
            </w:pPr>
            <w:r>
              <w:rPr>
                <w:b/>
                <w:sz w:val="14"/>
              </w:rPr>
              <w:t>24.</w:t>
            </w:r>
            <w:r w:rsidR="005F446D">
              <w:rPr>
                <w:b/>
                <w:sz w:val="14"/>
              </w:rPr>
              <w:t>8</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ED5B4F">
              <w:rPr>
                <w:sz w:val="14"/>
              </w:rPr>
              <w:t>Pro zpracování Příkazu k úhradě do zahraničí Banka použije pro její zpracování zahraniční banku</w:t>
            </w:r>
            <w:r>
              <w:rPr>
                <w:sz w:val="14"/>
              </w:rPr>
              <w:t xml:space="preserve"> podle vlastního výběru, pokud s </w:t>
            </w:r>
            <w:r w:rsidRPr="00ED5B4F">
              <w:rPr>
                <w:sz w:val="14"/>
              </w:rPr>
              <w:t>Klientem není dohodnuto jinak. Pokud banka příjemce nerealizuje úhradu ze zahraničí a vrátí platbu sníženou o své výlohy zpět bance, připíše banka takto sníženou částku platební transakce zpět na Účet klienta.</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546209">
              <w:rPr>
                <w:b/>
                <w:bCs/>
                <w:color w:val="FFFFFF"/>
                <w:szCs w:val="20"/>
              </w:rPr>
              <w:t>Článek 25. Trvalý příkaz k úhradě do zahraničí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25.1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546209">
              <w:rPr>
                <w:sz w:val="14"/>
              </w:rPr>
              <w:t>Trvalý Příkaz k úhradě do zahraničí je používán na základě požadavku Klienta na provádění opakujících se úhrad pevných částek v</w:t>
            </w:r>
            <w:r>
              <w:rPr>
                <w:sz w:val="14"/>
              </w:rPr>
              <w:t> </w:t>
            </w:r>
            <w:r w:rsidRPr="00546209">
              <w:rPr>
                <w:sz w:val="14"/>
              </w:rPr>
              <w:t>pevném termínu pro stejného příjemce v cizí měně nebo v Kč z Účtu do zahraniční banky nebo v cizí měně do tuzemské banky.</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25.2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6A0DC8">
              <w:rPr>
                <w:b/>
                <w:sz w:val="14"/>
              </w:rPr>
              <w:t>Lhůta pro doručení trvalého Příkazu Bance.</w:t>
            </w:r>
            <w:r w:rsidRPr="00546209">
              <w:rPr>
                <w:sz w:val="14"/>
              </w:rPr>
              <w:t xml:space="preserve"> Trvalý Příkaz k úhradě do zahraničí musí být doručen Bance nejméně dva Obchodní dny před požadovaným datem splatnosti první úhrady. Stejná lhůta musí být zachována také při zrušení daného Trvalého Příkazu. Trvalý Příkaz k</w:t>
            </w:r>
            <w:r>
              <w:rPr>
                <w:sz w:val="14"/>
              </w:rPr>
              <w:t> </w:t>
            </w:r>
            <w:r w:rsidRPr="00546209">
              <w:rPr>
                <w:sz w:val="14"/>
              </w:rPr>
              <w:t>úhradě do zahraničí doručený Bance v kratší lhůtě je Banka oprávněna odmítnout.</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25.3</w:t>
            </w:r>
          </w:p>
        </w:tc>
        <w:tc>
          <w:tcPr>
            <w:tcW w:w="9009" w:type="dxa"/>
            <w:tcBorders>
              <w:left w:val="single" w:sz="6" w:space="0" w:color="C8C8C8"/>
            </w:tcBorders>
            <w:noWrap/>
            <w:tcMar>
              <w:left w:w="113" w:type="dxa"/>
              <w:right w:w="113" w:type="dxa"/>
            </w:tcMar>
          </w:tcPr>
          <w:p w:rsidR="002B1347" w:rsidRPr="00546209" w:rsidRDefault="002B1347" w:rsidP="009E2140">
            <w:pPr>
              <w:rPr>
                <w:sz w:val="14"/>
              </w:rPr>
            </w:pPr>
            <w:r w:rsidRPr="006A0DC8">
              <w:rPr>
                <w:b/>
                <w:sz w:val="14"/>
              </w:rPr>
              <w:t xml:space="preserve">Okamžik účinnosti trvalého Příkazu. </w:t>
            </w:r>
            <w:r w:rsidRPr="00546209">
              <w:rPr>
                <w:sz w:val="14"/>
              </w:rPr>
              <w:t>Okamžik účinnosti pro každou úhradu na základě Trvalého Příkazu k úhradě do zahraničí nastává:</w:t>
            </w:r>
          </w:p>
          <w:p w:rsidR="002B1347" w:rsidRDefault="002B1347" w:rsidP="009E2140">
            <w:pPr>
              <w:numPr>
                <w:ilvl w:val="0"/>
                <w:numId w:val="20"/>
              </w:numPr>
              <w:spacing w:before="0" w:after="0"/>
              <w:ind w:left="227" w:hanging="227"/>
              <w:rPr>
                <w:sz w:val="14"/>
              </w:rPr>
            </w:pPr>
            <w:r w:rsidRPr="00546209">
              <w:rPr>
                <w:sz w:val="14"/>
              </w:rPr>
              <w:t>v den určený Klientem jako datum splatnosti, pokud je tento den Obchodním dnem; nebo</w:t>
            </w:r>
          </w:p>
          <w:p w:rsidR="002B1347" w:rsidRDefault="002B1347" w:rsidP="009E2140">
            <w:pPr>
              <w:numPr>
                <w:ilvl w:val="0"/>
                <w:numId w:val="20"/>
              </w:numPr>
              <w:spacing w:before="0" w:after="0"/>
              <w:ind w:left="227" w:hanging="227"/>
              <w:rPr>
                <w:sz w:val="14"/>
              </w:rPr>
            </w:pPr>
            <w:r w:rsidRPr="00546209">
              <w:rPr>
                <w:sz w:val="14"/>
              </w:rPr>
              <w:t>v Obchodní den předcházející datu splatnosti, pokud není datem splatnosti Obchodní den,</w:t>
            </w:r>
          </w:p>
          <w:p w:rsidR="002B1347" w:rsidRPr="005042B0" w:rsidRDefault="002B1347" w:rsidP="009E2140">
            <w:pPr>
              <w:ind w:left="0" w:firstLine="0"/>
              <w:rPr>
                <w:sz w:val="14"/>
              </w:rPr>
            </w:pPr>
            <w:r w:rsidRPr="00546209">
              <w:rPr>
                <w:sz w:val="14"/>
              </w:rPr>
              <w:t>avšak pouze pokud jsou v takto určené době splněny všechny podmínky pro provedení příslušné úhrady stanovené Smlouvou a</w:t>
            </w:r>
            <w:r>
              <w:rPr>
                <w:sz w:val="14"/>
              </w:rPr>
              <w:t> </w:t>
            </w:r>
            <w:r w:rsidRPr="00546209">
              <w:rPr>
                <w:sz w:val="14"/>
              </w:rPr>
              <w:t>právními předpisy, včetně dostatku volných prostředků na Účtu. Pokud Okamžik účinnosti nenastane pouze z důvodu nedostatku volných prostředků na Účtu, datum splatnosti se posouvá na následující Obchodní den. V případě, že ani v tento Obchodní den nebudou splněny výše uvedené podmínky pro provedení příslušné úhrady, Banka provedení úhrady odmítne.</w:t>
            </w:r>
          </w:p>
        </w:tc>
      </w:tr>
      <w:tr w:rsidR="002B1347" w:rsidRPr="00546209"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25.4</w:t>
            </w:r>
          </w:p>
        </w:tc>
        <w:tc>
          <w:tcPr>
            <w:tcW w:w="9009" w:type="dxa"/>
            <w:tcBorders>
              <w:left w:val="single" w:sz="6" w:space="0" w:color="C8C8C8"/>
            </w:tcBorders>
            <w:noWrap/>
            <w:tcMar>
              <w:left w:w="113" w:type="dxa"/>
              <w:right w:w="113" w:type="dxa"/>
            </w:tcMar>
          </w:tcPr>
          <w:p w:rsidR="002B1347" w:rsidRPr="00546209" w:rsidRDefault="002B1347" w:rsidP="009E2140">
            <w:pPr>
              <w:ind w:left="0" w:firstLine="0"/>
              <w:rPr>
                <w:b/>
                <w:sz w:val="14"/>
              </w:rPr>
            </w:pPr>
            <w:r>
              <w:rPr>
                <w:b/>
                <w:sz w:val="14"/>
              </w:rPr>
              <w:t>Zrušení</w:t>
            </w:r>
            <w:r w:rsidRPr="004B15FC">
              <w:rPr>
                <w:b/>
                <w:sz w:val="14"/>
              </w:rPr>
              <w:t xml:space="preserve"> </w:t>
            </w:r>
            <w:r>
              <w:rPr>
                <w:b/>
                <w:sz w:val="14"/>
              </w:rPr>
              <w:t xml:space="preserve">trvalého </w:t>
            </w:r>
            <w:r w:rsidRPr="004B15FC">
              <w:rPr>
                <w:b/>
                <w:sz w:val="14"/>
              </w:rPr>
              <w:t>Příkazu</w:t>
            </w:r>
            <w:r>
              <w:rPr>
                <w:b/>
                <w:sz w:val="14"/>
              </w:rPr>
              <w:t xml:space="preserve"> k úhradě do zahraničí Bankou</w:t>
            </w:r>
            <w:r w:rsidRPr="00250CA8">
              <w:rPr>
                <w:sz w:val="14"/>
              </w:rPr>
              <w:t>. Banka je oprávněna zrušit trvalý Příkaz k úhradě do zahraničí, pokud do 18 měsíců od zpracování posledního trvalého Příkazu k úhradě do zahraničí nebyl Bankou zpracovaný další trvalý Příkaz k úhradě do zahraničí.</w:t>
            </w:r>
          </w:p>
        </w:tc>
      </w:tr>
      <w:tr w:rsidR="002B1347" w:rsidRPr="00546209"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25.5</w:t>
            </w:r>
          </w:p>
        </w:tc>
        <w:tc>
          <w:tcPr>
            <w:tcW w:w="9009" w:type="dxa"/>
            <w:tcBorders>
              <w:left w:val="single" w:sz="6" w:space="0" w:color="C8C8C8"/>
            </w:tcBorders>
            <w:noWrap/>
            <w:tcMar>
              <w:left w:w="113" w:type="dxa"/>
              <w:right w:w="113" w:type="dxa"/>
            </w:tcMar>
          </w:tcPr>
          <w:p w:rsidR="002B1347" w:rsidRPr="00546209" w:rsidRDefault="002B1347" w:rsidP="009E2140">
            <w:pPr>
              <w:ind w:left="0" w:firstLine="0"/>
              <w:rPr>
                <w:sz w:val="14"/>
              </w:rPr>
            </w:pPr>
            <w:r w:rsidRPr="00546209">
              <w:rPr>
                <w:b/>
                <w:sz w:val="14"/>
              </w:rPr>
              <w:t xml:space="preserve">Přepočet měn. </w:t>
            </w:r>
            <w:r w:rsidRPr="00546209">
              <w:rPr>
                <w:sz w:val="14"/>
              </w:rPr>
              <w:t>Pro přepočet cizí měny Banka použije Kurz platný v Okamžiku účinnosti Příkazu.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546209">
              <w:rPr>
                <w:b/>
                <w:bCs/>
                <w:color w:val="FFFFFF"/>
                <w:szCs w:val="20"/>
              </w:rPr>
              <w:t>Článek 26. Úhrady ze zahraničí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26.1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546209">
              <w:rPr>
                <w:sz w:val="14"/>
              </w:rPr>
              <w:t>Příkazem k úhradě ze zahraničí je dán pokyn k úhradě v cizí měně nebo v Kč ze zahraniční banky nebo v cizí měně z jiné tuzemské banky.</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26.2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546209">
              <w:rPr>
                <w:b/>
                <w:sz w:val="14"/>
              </w:rPr>
              <w:t>Lhůty pro připsání peněžních prostředků.</w:t>
            </w:r>
            <w:r w:rsidRPr="00546209">
              <w:rPr>
                <w:sz w:val="14"/>
              </w:rPr>
              <w:t xml:space="preserve"> Úhrady ze zahraničí jsou připsány ve prospěch Účtu Klienta neprodleně poté, kdy Banka peněžní prostředky obdrží, jsou</w:t>
            </w:r>
            <w:r>
              <w:rPr>
                <w:sz w:val="14"/>
              </w:rPr>
              <w:t>-li</w:t>
            </w:r>
            <w:r w:rsidRPr="00546209">
              <w:rPr>
                <w:sz w:val="14"/>
              </w:rPr>
              <w:t xml:space="preserve"> připsány na její účet</w:t>
            </w:r>
            <w:r>
              <w:rPr>
                <w:sz w:val="14"/>
              </w:rPr>
              <w:t xml:space="preserve"> nejpozději do 16:00 hodin</w:t>
            </w:r>
            <w:r w:rsidRPr="00546209">
              <w:rPr>
                <w:sz w:val="14"/>
              </w:rPr>
              <w:t>, a Banka obdrží od banky plátce všechny podklady potřebné pro připsání částky na</w:t>
            </w:r>
            <w:r>
              <w:rPr>
                <w:sz w:val="14"/>
              </w:rPr>
              <w:t> </w:t>
            </w:r>
            <w:r w:rsidRPr="00546209">
              <w:rPr>
                <w:sz w:val="14"/>
              </w:rPr>
              <w:t>Účet Klienta.</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26.3</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546209">
              <w:rPr>
                <w:b/>
                <w:sz w:val="14"/>
              </w:rPr>
              <w:t xml:space="preserve">Přepočet měn. </w:t>
            </w:r>
            <w:r w:rsidRPr="00546209">
              <w:rPr>
                <w:sz w:val="14"/>
              </w:rPr>
              <w:t>Úhrady s měnovou konverzí se připisují s použitím Kurzu platného v den připsání peněžních prostředků ve prospěch účtu Klienta a v rámci tohoto dne v okamžiku přípravy účetních údajů úhrady Bankou pro zúčtování.</w:t>
            </w:r>
          </w:p>
        </w:tc>
      </w:tr>
      <w:tr w:rsidR="002B1347" w:rsidRPr="007D24FA"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26.4</w:t>
            </w:r>
          </w:p>
        </w:tc>
        <w:tc>
          <w:tcPr>
            <w:tcW w:w="9009" w:type="dxa"/>
            <w:tcBorders>
              <w:left w:val="single" w:sz="6" w:space="0" w:color="C8C8C8"/>
            </w:tcBorders>
            <w:noWrap/>
            <w:tcMar>
              <w:left w:w="113" w:type="dxa"/>
              <w:right w:w="113" w:type="dxa"/>
            </w:tcMar>
          </w:tcPr>
          <w:p w:rsidR="002B1347" w:rsidRPr="007D24FA" w:rsidRDefault="002B1347" w:rsidP="009E2140">
            <w:pPr>
              <w:ind w:left="0" w:firstLine="0"/>
              <w:rPr>
                <w:sz w:val="14"/>
              </w:rPr>
            </w:pPr>
            <w:r w:rsidRPr="007D24FA">
              <w:rPr>
                <w:sz w:val="14"/>
              </w:rPr>
              <w:t>Transakce mimo EHP, u kterých musí Banka provést dodatečné upřesnění nebo šetření, jsou připsány ve prospěch Účtu příjemce neprodleně po dokončení těchto činností s použitím Kurzu ze dne připsání platby.</w:t>
            </w:r>
          </w:p>
        </w:tc>
      </w:tr>
      <w:tr w:rsidR="002B1347" w:rsidRPr="007D24FA"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26.5</w:t>
            </w:r>
          </w:p>
        </w:tc>
        <w:tc>
          <w:tcPr>
            <w:tcW w:w="9009" w:type="dxa"/>
            <w:tcBorders>
              <w:left w:val="single" w:sz="6" w:space="0" w:color="C8C8C8"/>
            </w:tcBorders>
            <w:noWrap/>
            <w:tcMar>
              <w:left w:w="113" w:type="dxa"/>
              <w:right w:w="113" w:type="dxa"/>
            </w:tcMar>
          </w:tcPr>
          <w:p w:rsidR="002B1347" w:rsidRPr="007D24FA" w:rsidRDefault="002B1347" w:rsidP="009E2140">
            <w:pPr>
              <w:ind w:left="0" w:firstLine="0"/>
              <w:rPr>
                <w:sz w:val="14"/>
              </w:rPr>
            </w:pPr>
            <w:r w:rsidRPr="007D24FA">
              <w:rPr>
                <w:b/>
                <w:sz w:val="14"/>
              </w:rPr>
              <w:t>Úhrada cen spojených s převodem.</w:t>
            </w:r>
            <w:r w:rsidRPr="007D24FA">
              <w:rPr>
                <w:sz w:val="14"/>
              </w:rPr>
              <w:t xml:space="preserve"> Banka bude účtovat ceny podle Sazebníku v návaznosti na typ poplatku uvedeného v platebních instrukcích k úhradě ze zahraničí. Pokud bude v instrukcích k úhradě uvedeno, že ceny spojené s převodem budou hrazeny příjemcem úhrady („BEN“) nebo budou hrazeny zčásti plátcem a zčásti </w:t>
            </w:r>
            <w:r>
              <w:rPr>
                <w:sz w:val="14"/>
              </w:rPr>
              <w:t>Klientem</w:t>
            </w:r>
            <w:r w:rsidRPr="007D24FA">
              <w:rPr>
                <w:sz w:val="14"/>
              </w:rPr>
              <w:t xml:space="preserve"> (</w:t>
            </w:r>
            <w:r>
              <w:rPr>
                <w:sz w:val="14"/>
              </w:rPr>
              <w:t xml:space="preserve">„SLEV“ nebo </w:t>
            </w:r>
            <w:r w:rsidRPr="007D24FA">
              <w:rPr>
                <w:sz w:val="14"/>
              </w:rPr>
              <w:t>„SHA“), bude Banka účtovat ceny podle Sazebníku a</w:t>
            </w:r>
            <w:r>
              <w:rPr>
                <w:sz w:val="14"/>
              </w:rPr>
              <w:t> </w:t>
            </w:r>
            <w:r w:rsidRPr="007D24FA">
              <w:rPr>
                <w:sz w:val="14"/>
              </w:rPr>
              <w:t>současně může být částka platby snížena bankou plátce či zprostředkující bankou o její ceny. Pokud</w:t>
            </w:r>
            <w:r>
              <w:rPr>
                <w:sz w:val="14"/>
              </w:rPr>
              <w:t xml:space="preserve"> bude v instrukcích k úhradě, </w:t>
            </w:r>
            <w:r w:rsidRPr="00CA61C7">
              <w:rPr>
                <w:sz w:val="14"/>
              </w:rPr>
              <w:t>které Banka obdrží</w:t>
            </w:r>
            <w:r>
              <w:rPr>
                <w:sz w:val="14"/>
              </w:rPr>
              <w:t>, uvedeno</w:t>
            </w:r>
            <w:r w:rsidRPr="007D24FA">
              <w:rPr>
                <w:sz w:val="14"/>
              </w:rPr>
              <w:t xml:space="preserve">, že ceny spojené s převodem budou hrazeny </w:t>
            </w:r>
            <w:r>
              <w:rPr>
                <w:sz w:val="14"/>
              </w:rPr>
              <w:t>plátcem</w:t>
            </w:r>
            <w:r w:rsidRPr="007D24FA">
              <w:rPr>
                <w:sz w:val="14"/>
              </w:rPr>
              <w:t xml:space="preserve"> („OUR“), jsou ceny spojené s převodem hrazeny plátcem.</w:t>
            </w:r>
          </w:p>
        </w:tc>
      </w:tr>
      <w:tr w:rsidR="002B1347" w:rsidRPr="007D24FA"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26.6</w:t>
            </w:r>
          </w:p>
        </w:tc>
        <w:tc>
          <w:tcPr>
            <w:tcW w:w="9009" w:type="dxa"/>
            <w:tcBorders>
              <w:left w:val="single" w:sz="6" w:space="0" w:color="C8C8C8"/>
            </w:tcBorders>
            <w:noWrap/>
            <w:tcMar>
              <w:left w:w="113" w:type="dxa"/>
              <w:right w:w="113" w:type="dxa"/>
            </w:tcMar>
          </w:tcPr>
          <w:p w:rsidR="002B1347" w:rsidRPr="007D24FA" w:rsidRDefault="002B1347" w:rsidP="009E2140">
            <w:pPr>
              <w:ind w:left="0" w:firstLine="0"/>
              <w:rPr>
                <w:sz w:val="14"/>
              </w:rPr>
            </w:pPr>
            <w:r w:rsidRPr="007D24FA">
              <w:rPr>
                <w:sz w:val="14"/>
              </w:rPr>
              <w:t>Banka je oprávněna započíst cenu za zpracování platby a o tuto cenu snížit převáděnou částku před jejím připsáním na Účet v</w:t>
            </w:r>
            <w:r>
              <w:rPr>
                <w:sz w:val="14"/>
              </w:rPr>
              <w:t> </w:t>
            </w:r>
            <w:r w:rsidRPr="007D24FA">
              <w:rPr>
                <w:sz w:val="14"/>
              </w:rPr>
              <w:t>případech, kdy je na Účtu příjemce omezení týkající se provádění platebního styku.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7D24FA">
              <w:rPr>
                <w:b/>
                <w:bCs/>
                <w:color w:val="FFFFFF"/>
                <w:szCs w:val="20"/>
              </w:rPr>
              <w:t>Článek 27. Specifické postupy pro provádění některých výběrů a příkazů</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rPr>
                <w:sz w:val="8"/>
                <w:szCs w:val="8"/>
              </w:rPr>
            </w:pP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27.1</w:t>
            </w:r>
          </w:p>
        </w:tc>
        <w:tc>
          <w:tcPr>
            <w:tcW w:w="9009" w:type="dxa"/>
            <w:tcBorders>
              <w:left w:val="single" w:sz="6" w:space="0" w:color="C8C8C8"/>
            </w:tcBorders>
            <w:noWrap/>
            <w:tcMar>
              <w:left w:w="113" w:type="dxa"/>
              <w:right w:w="113" w:type="dxa"/>
            </w:tcMar>
          </w:tcPr>
          <w:p w:rsidR="002B1347" w:rsidRPr="007D24FA" w:rsidRDefault="002B1347" w:rsidP="009E2140">
            <w:pPr>
              <w:tabs>
                <w:tab w:val="num" w:pos="567"/>
              </w:tabs>
              <w:ind w:left="0" w:firstLine="0"/>
              <w:rPr>
                <w:sz w:val="14"/>
              </w:rPr>
            </w:pPr>
            <w:r w:rsidRPr="007D24FA">
              <w:rPr>
                <w:sz w:val="14"/>
              </w:rPr>
              <w:t>Při výběru hotovosti od částky 500 000 Kč (včetně) nebo protihodnoty v cizí měně je Klient povinen nahlásit výběr předložením samostatně vyplněné výčetky. Na výčetce Klient uvede:</w:t>
            </w:r>
          </w:p>
          <w:p w:rsidR="002B1347" w:rsidRDefault="002B1347" w:rsidP="009E2140">
            <w:pPr>
              <w:numPr>
                <w:ilvl w:val="0"/>
                <w:numId w:val="21"/>
              </w:numPr>
              <w:spacing w:before="0" w:after="0"/>
              <w:ind w:left="227" w:hanging="227"/>
              <w:rPr>
                <w:sz w:val="14"/>
              </w:rPr>
            </w:pPr>
            <w:r w:rsidRPr="007D24FA">
              <w:rPr>
                <w:sz w:val="14"/>
              </w:rPr>
              <w:t>číslo Účtu, z něhož bude výběr realizován;</w:t>
            </w:r>
          </w:p>
          <w:p w:rsidR="002B1347" w:rsidRDefault="002B1347" w:rsidP="009E2140">
            <w:pPr>
              <w:numPr>
                <w:ilvl w:val="0"/>
                <w:numId w:val="21"/>
              </w:numPr>
              <w:spacing w:before="0" w:after="0"/>
              <w:ind w:left="227" w:hanging="227"/>
              <w:rPr>
                <w:sz w:val="14"/>
              </w:rPr>
            </w:pPr>
            <w:r w:rsidRPr="007D24FA">
              <w:rPr>
                <w:sz w:val="14"/>
              </w:rPr>
              <w:t>jméno a příjmení s rodným číslem (nebo datum narození nebo číslo průkazu totožnosti) osoby, která hotovost vybírá nebo číslo šeku, kterým bude výběr hotovosti proveden;</w:t>
            </w:r>
          </w:p>
          <w:p w:rsidR="002B1347" w:rsidRDefault="002B1347" w:rsidP="009E2140">
            <w:pPr>
              <w:numPr>
                <w:ilvl w:val="0"/>
                <w:numId w:val="21"/>
              </w:numPr>
              <w:spacing w:before="0" w:after="0"/>
              <w:ind w:left="227" w:hanging="227"/>
              <w:rPr>
                <w:sz w:val="14"/>
              </w:rPr>
            </w:pPr>
            <w:r w:rsidRPr="007D24FA">
              <w:rPr>
                <w:sz w:val="14"/>
              </w:rPr>
              <w:t>obchodní místo Banky, ve kterém bude výběr hotovosti proveden;</w:t>
            </w:r>
          </w:p>
          <w:p w:rsidR="002B1347" w:rsidRDefault="002B1347" w:rsidP="009E2140">
            <w:pPr>
              <w:numPr>
                <w:ilvl w:val="0"/>
                <w:numId w:val="21"/>
              </w:numPr>
              <w:spacing w:before="0" w:after="0"/>
              <w:ind w:left="227" w:hanging="227"/>
              <w:rPr>
                <w:sz w:val="14"/>
              </w:rPr>
            </w:pPr>
            <w:r w:rsidRPr="007D24FA">
              <w:rPr>
                <w:sz w:val="14"/>
              </w:rPr>
              <w:t>měnu, nominální hodnoty a počty vybíraných bankovek a mincí, pokud Klient požaduje výběr v konkrétní skladbě hotovosti;</w:t>
            </w:r>
          </w:p>
          <w:p w:rsidR="002B1347" w:rsidRDefault="002B1347" w:rsidP="009E2140">
            <w:pPr>
              <w:numPr>
                <w:ilvl w:val="0"/>
                <w:numId w:val="21"/>
              </w:numPr>
              <w:spacing w:before="0"/>
              <w:ind w:left="227" w:hanging="227"/>
              <w:rPr>
                <w:sz w:val="14"/>
              </w:rPr>
            </w:pPr>
            <w:r w:rsidRPr="007D24FA">
              <w:rPr>
                <w:sz w:val="14"/>
              </w:rPr>
              <w:t>podpis v souladu s Podpisovým vzorem a se způsobem nakládání s peněžními prostředky, jak bylo sjednáno k Účtu, z něhož bude výběr hotovosti proveden.</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27.2</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rPr>
                <w:sz w:val="14"/>
              </w:rPr>
            </w:pPr>
            <w:r w:rsidRPr="007D24FA">
              <w:rPr>
                <w:sz w:val="14"/>
              </w:rPr>
              <w:t>Lhůty pro ohlášení výběru hotovosti a Okamžik účinnosti Příkazu jsou stanoveny v článku 4 Oznámení.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27.3</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ind w:left="0" w:firstLine="0"/>
              <w:rPr>
                <w:sz w:val="14"/>
              </w:rPr>
            </w:pPr>
            <w:r w:rsidRPr="007D24FA">
              <w:rPr>
                <w:sz w:val="14"/>
              </w:rPr>
              <w:t>Každý Příkaz k úhradě a výčetky k výběru hotovosti v celkové částce od 500 000 Kč (včetně) nebo protihodnoty v cizí měně (kromě šeku) bude Klient předkládat přímo zaměstnanci obchodního místa Banky v písemné formě osobně nebo prostřednictvím kterékoli Oprávněné osoby, Zmocněnce zmocněného k tomu Klientem nebo osoby, která se prokáže pobočkovou kartou optického klíče. Banka je povinna provést identifikaci těchto osob.</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27.4</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ind w:left="0" w:firstLine="0"/>
              <w:rPr>
                <w:sz w:val="14"/>
              </w:rPr>
            </w:pPr>
            <w:r w:rsidRPr="007D24FA">
              <w:rPr>
                <w:sz w:val="14"/>
              </w:rPr>
              <w:t>Banka je oprávněna požadovat, aby Klient, Zmocněnec nebo Oprávněná osoba podepsali Bance předkládaný Příkaz k úhradě nebo výčetku k výběru hotovosti v celkové částce od 500 000 Kč (včetně) nebo protihodnoty v cizí měně (kromě šeku) před zaměstnancem Banky, a</w:t>
            </w:r>
            <w:r>
              <w:rPr>
                <w:sz w:val="14"/>
              </w:rPr>
              <w:t> </w:t>
            </w:r>
            <w:r w:rsidRPr="007D24FA">
              <w:rPr>
                <w:sz w:val="14"/>
              </w:rPr>
              <w:t>to</w:t>
            </w:r>
            <w:r>
              <w:rPr>
                <w:sz w:val="14"/>
              </w:rPr>
              <w:t> </w:t>
            </w:r>
            <w:r w:rsidRPr="007D24FA">
              <w:rPr>
                <w:sz w:val="14"/>
              </w:rPr>
              <w:t>i</w:t>
            </w:r>
            <w:r>
              <w:rPr>
                <w:sz w:val="14"/>
              </w:rPr>
              <w:t> </w:t>
            </w:r>
            <w:r w:rsidRPr="007D24FA">
              <w:rPr>
                <w:sz w:val="14"/>
              </w:rPr>
              <w:t>v</w:t>
            </w:r>
            <w:r>
              <w:rPr>
                <w:sz w:val="14"/>
              </w:rPr>
              <w:t> </w:t>
            </w:r>
            <w:r w:rsidRPr="007D24FA">
              <w:rPr>
                <w:sz w:val="14"/>
              </w:rPr>
              <w:t>případě, že jsou již jednou na Příkazu nebo výčetce podepsáni.</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27.5</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ind w:left="0" w:firstLine="0"/>
              <w:rPr>
                <w:sz w:val="14"/>
              </w:rPr>
            </w:pPr>
            <w:r w:rsidRPr="007D24FA">
              <w:rPr>
                <w:sz w:val="14"/>
              </w:rPr>
              <w:t>Banka je oprávněna provést telefonickou autorizaci vystavení uvedeného Příkazu k úhradě nebo výčetky k výběru hotovosti. Pokud se Bance nepodaří Příkaz autorizovat, je Banka oprávněna Příkaz odmítnout.</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27.6</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ind w:left="0" w:firstLine="0"/>
              <w:rPr>
                <w:sz w:val="14"/>
              </w:rPr>
            </w:pPr>
            <w:r w:rsidRPr="007D24FA">
              <w:rPr>
                <w:sz w:val="14"/>
              </w:rPr>
              <w:t>Klient má možnost písemně sjednat s Bankou pro účely autorizace uvedených Příkazů k úhradě a výčetek k výběru hotovosti hesla. Hesla budou používána nejdříve od Obchodního dne následujícího po dni jejich sjednání.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27.7</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567"/>
              </w:tabs>
              <w:ind w:left="0" w:firstLine="0"/>
              <w:rPr>
                <w:sz w:val="14"/>
              </w:rPr>
            </w:pPr>
            <w:r w:rsidRPr="007D24FA">
              <w:rPr>
                <w:sz w:val="14"/>
              </w:rPr>
              <w:t>Banka odmítne výčetku k výběru hotovosti, pokud je předána k nově zřízenému běžnému Účtu, na který dosud nebyla požadovaná částka výběru připsána (případně nad Bankou požadovaný minimální počáteční vklad na Účtu).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rPr>
                <w:sz w:val="8"/>
                <w:szCs w:val="8"/>
              </w:rPr>
            </w:pPr>
          </w:p>
        </w:tc>
      </w:tr>
      <w:tr w:rsidR="002B1347" w:rsidRPr="00737BC6"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auto"/>
            <w:tcMar>
              <w:left w:w="0" w:type="dxa"/>
              <w:right w:w="0" w:type="dxa"/>
            </w:tcMar>
            <w:vAlign w:val="center"/>
          </w:tcPr>
          <w:p w:rsidR="002B1347" w:rsidRPr="00737BC6" w:rsidRDefault="002B1347" w:rsidP="001F51E7">
            <w:pPr>
              <w:keepNext/>
              <w:keepLines/>
              <w:autoSpaceDE w:val="0"/>
              <w:autoSpaceDN w:val="0"/>
              <w:adjustRightInd w:val="0"/>
              <w:ind w:left="426" w:hanging="426"/>
              <w:rPr>
                <w:b/>
                <w:bCs/>
                <w:sz w:val="14"/>
                <w:szCs w:val="20"/>
              </w:rPr>
            </w:pPr>
            <w:r>
              <w:rPr>
                <w:b/>
                <w:bCs/>
                <w:szCs w:val="20"/>
              </w:rPr>
              <w:t>D)</w:t>
            </w:r>
            <w:r>
              <w:rPr>
                <w:b/>
                <w:bCs/>
                <w:szCs w:val="20"/>
              </w:rPr>
              <w:tab/>
            </w:r>
            <w:r w:rsidRPr="007D24FA">
              <w:rPr>
                <w:b/>
                <w:bCs/>
                <w:szCs w:val="20"/>
              </w:rPr>
              <w:t>PLATEBNÍ SLUŽBY POSKYTOVANÉ PROSTŘEDNICTVÍM SLUŽEB PŘÍMÉHO BANKOVNICTVÍ</w:t>
            </w:r>
          </w:p>
        </w:tc>
      </w:tr>
      <w:tr w:rsidR="002B1347" w:rsidTr="009E2140">
        <w:trPr>
          <w:jc w:val="center"/>
        </w:trPr>
        <w:tc>
          <w:tcPr>
            <w:tcW w:w="9639" w:type="dxa"/>
            <w:gridSpan w:val="2"/>
            <w:noWrap/>
            <w:tcMar>
              <w:left w:w="0" w:type="dxa"/>
              <w:right w:w="0" w:type="dxa"/>
            </w:tcMar>
          </w:tcPr>
          <w:p w:rsidR="002B1347" w:rsidRDefault="002B1347" w:rsidP="001F51E7">
            <w:pPr>
              <w:keepNext/>
              <w:keepLines/>
              <w:ind w:left="0" w:firstLine="0"/>
              <w:rPr>
                <w:sz w:val="14"/>
              </w:rPr>
            </w:pPr>
            <w:r w:rsidRPr="007D24FA">
              <w:rPr>
                <w:sz w:val="14"/>
              </w:rPr>
              <w:t>Podmínky poskytování a využívání služeb přímého bankovnictví jsou upraveny v samostatných Produktových podmínkách k této službě. Není-li v této části D) stanoveno jinak, použijí se při provádění platebních transakcí prostřednictvím služeb přímého bankovnictví uje</w:t>
            </w:r>
            <w:r>
              <w:rPr>
                <w:sz w:val="14"/>
              </w:rPr>
              <w:t>dnání ostatních částí Oznámení.</w:t>
            </w:r>
          </w:p>
          <w:p w:rsidR="002B1347" w:rsidRDefault="002B1347" w:rsidP="001F51E7">
            <w:pPr>
              <w:keepNext/>
              <w:keepLines/>
              <w:ind w:left="0" w:firstLine="0"/>
              <w:rPr>
                <w:b/>
                <w:sz w:val="14"/>
              </w:rPr>
            </w:pPr>
            <w:r w:rsidRPr="007D24FA">
              <w:rPr>
                <w:sz w:val="14"/>
              </w:rPr>
              <w:t>Ve službách MojeBanka, MojeBanka Business, Profibanka a Přímý kanál je možno provádět následující Příkazy. Ve službě Přímý kanál jsou Příkazy dostupné pouze v rámci Dávky.</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FitText/>
          </w:tcPr>
          <w:p w:rsidR="002B1347" w:rsidRPr="00AD3441" w:rsidRDefault="002B1347" w:rsidP="001F51E7">
            <w:pPr>
              <w:keepNext/>
              <w:keepLines/>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7D24FA">
              <w:rPr>
                <w:b/>
                <w:bCs/>
                <w:color w:val="FFFFFF"/>
                <w:szCs w:val="20"/>
              </w:rPr>
              <w:t>Článek 28. Příkaz k úhradě v Kč a příkaz k úhradě v cizí měně</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28.1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2466AD">
              <w:rPr>
                <w:sz w:val="14"/>
              </w:rPr>
              <w:t>Příkaz k úhradě v Kč je možné použít pro platbu v Kč zadanou na vrub běžného Účtu vedeného v Kč ve prospěch účtu vedeného Bankou v</w:t>
            </w:r>
            <w:r>
              <w:rPr>
                <w:sz w:val="14"/>
              </w:rPr>
              <w:t> </w:t>
            </w:r>
            <w:r w:rsidRPr="002466AD">
              <w:rPr>
                <w:sz w:val="14"/>
              </w:rPr>
              <w:t>Kč nebo ve prospěch účtu vedeného v Kč jinou bankou v České republice. Podmínky provádění Příkazu k úhradě v Kč a Příkazu k</w:t>
            </w:r>
            <w:r>
              <w:rPr>
                <w:sz w:val="14"/>
              </w:rPr>
              <w:t> </w:t>
            </w:r>
            <w:r w:rsidRPr="002466AD">
              <w:rPr>
                <w:sz w:val="14"/>
              </w:rPr>
              <w:t>úhradě v</w:t>
            </w:r>
            <w:r>
              <w:rPr>
                <w:sz w:val="14"/>
              </w:rPr>
              <w:t> </w:t>
            </w:r>
            <w:r w:rsidRPr="002466AD">
              <w:rPr>
                <w:sz w:val="14"/>
              </w:rPr>
              <w:t>cizí měně na vrub a nebo ve prospěch termínovaného účtu jsou uvedeny samostatně v článku 30 Oznámení.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28.2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2466AD">
              <w:rPr>
                <w:sz w:val="14"/>
              </w:rPr>
              <w:t>Příkaz k úhradě v cizí měně je možné použít (i) pro platbu mezi účty vedenými Bankou ve stejných nebo odlišných měnách, s výjimkou kdy je Účet plátce i účet příjemce vedený v Kč, nebo (ii) pro platbu</w:t>
            </w:r>
            <w:r w:rsidR="003F63EC">
              <w:rPr>
                <w:sz w:val="14"/>
              </w:rPr>
              <w:t xml:space="preserve"> v Kč</w:t>
            </w:r>
            <w:r w:rsidRPr="002466AD">
              <w:rPr>
                <w:sz w:val="14"/>
              </w:rPr>
              <w:t xml:space="preserve"> do jiné banky v České republice zadanou na v</w:t>
            </w:r>
            <w:r w:rsidR="003F63EC">
              <w:rPr>
                <w:sz w:val="14"/>
              </w:rPr>
              <w:t>rub běžného Účtu vedeného v </w:t>
            </w:r>
            <w:r w:rsidRPr="002466AD">
              <w:rPr>
                <w:sz w:val="14"/>
              </w:rPr>
              <w:t>cizí měně. Příkaz k úhradě v cizí měně mimo Banku je předán k zúčtování Zúčtovacímu centru ČNB, a tudíž je Bankou vždy proveden v Kč bez ohledu na měnu Účtu, na jehož vrub je Příkaz zadán.</w:t>
            </w:r>
          </w:p>
        </w:tc>
      </w:tr>
      <w:tr w:rsidR="002B1347" w:rsidRPr="009A4CB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28.3</w:t>
            </w:r>
          </w:p>
        </w:tc>
        <w:tc>
          <w:tcPr>
            <w:tcW w:w="9009" w:type="dxa"/>
            <w:tcBorders>
              <w:left w:val="single" w:sz="6" w:space="0" w:color="C8C8C8"/>
            </w:tcBorders>
            <w:noWrap/>
            <w:tcMar>
              <w:left w:w="113" w:type="dxa"/>
              <w:right w:w="113" w:type="dxa"/>
            </w:tcMar>
          </w:tcPr>
          <w:p w:rsidR="002B1347" w:rsidRPr="002466AD" w:rsidRDefault="00990DCE" w:rsidP="009E2140">
            <w:pPr>
              <w:tabs>
                <w:tab w:val="num" w:pos="567"/>
              </w:tabs>
              <w:ind w:left="0" w:firstLine="0"/>
              <w:rPr>
                <w:sz w:val="14"/>
              </w:rPr>
            </w:pPr>
            <w:r w:rsidRPr="005F5E9B">
              <w:rPr>
                <w:sz w:val="14"/>
              </w:rPr>
              <w:t>Pro určení data splatnosti Příkazů k úhradě v Kč</w:t>
            </w:r>
            <w:r>
              <w:rPr>
                <w:sz w:val="14"/>
              </w:rPr>
              <w:t xml:space="preserve"> bez směny měn</w:t>
            </w:r>
            <w:r w:rsidRPr="005F5E9B">
              <w:rPr>
                <w:sz w:val="14"/>
              </w:rPr>
              <w:t xml:space="preserve"> nebo Příkazů k úhradě v cizí měně</w:t>
            </w:r>
            <w:r>
              <w:rPr>
                <w:sz w:val="14"/>
              </w:rPr>
              <w:t xml:space="preserve"> bez směny měn</w:t>
            </w:r>
            <w:r w:rsidRPr="005F5E9B">
              <w:rPr>
                <w:sz w:val="14"/>
              </w:rPr>
              <w:t>, pokud se nejedná o</w:t>
            </w:r>
            <w:r>
              <w:rPr>
                <w:sz w:val="14"/>
              </w:rPr>
              <w:t> </w:t>
            </w:r>
            <w:r w:rsidRPr="005F5E9B">
              <w:rPr>
                <w:sz w:val="14"/>
              </w:rPr>
              <w:t>Příkazy s dopřednou splatností, platí následující pravidla</w:t>
            </w:r>
            <w:r w:rsidR="002B1347" w:rsidRPr="002466AD">
              <w:rPr>
                <w:sz w:val="14"/>
              </w:rPr>
              <w:t>:</w:t>
            </w:r>
          </w:p>
          <w:p w:rsidR="002B1347" w:rsidRPr="002466AD" w:rsidRDefault="002B1347" w:rsidP="009E2140">
            <w:pPr>
              <w:pStyle w:val="Odstavecseseznamem"/>
              <w:numPr>
                <w:ilvl w:val="0"/>
                <w:numId w:val="1"/>
              </w:numPr>
              <w:spacing w:before="0" w:after="0"/>
              <w:ind w:left="227" w:hanging="227"/>
              <w:jc w:val="left"/>
              <w:rPr>
                <w:rFonts w:cs="Times New Roman"/>
                <w:sz w:val="14"/>
                <w:szCs w:val="22"/>
              </w:rPr>
            </w:pPr>
            <w:r w:rsidRPr="002466AD">
              <w:rPr>
                <w:rFonts w:cs="Times New Roman"/>
                <w:sz w:val="14"/>
                <w:szCs w:val="22"/>
              </w:rPr>
              <w:t>Při zadání Příkazu v Obchodní den do 20:30 hodin je datum splatnosti Příkazu shodné s datem jeho zadání.</w:t>
            </w:r>
          </w:p>
          <w:p w:rsidR="002B1347" w:rsidRPr="002466AD" w:rsidRDefault="002B1347" w:rsidP="009E2140">
            <w:pPr>
              <w:pStyle w:val="Odstavecseseznamem"/>
              <w:numPr>
                <w:ilvl w:val="0"/>
                <w:numId w:val="1"/>
              </w:numPr>
              <w:spacing w:before="0" w:after="0"/>
              <w:ind w:left="227" w:hanging="227"/>
              <w:jc w:val="left"/>
              <w:rPr>
                <w:rFonts w:cs="Times New Roman"/>
                <w:sz w:val="14"/>
                <w:szCs w:val="22"/>
              </w:rPr>
            </w:pPr>
            <w:r w:rsidRPr="002466AD">
              <w:rPr>
                <w:rFonts w:cs="Times New Roman"/>
                <w:sz w:val="14"/>
                <w:szCs w:val="22"/>
              </w:rPr>
              <w:t>Při zadání Příkazu v Obchodní den po 20:30 hodin je datum splatnosti Příkazu shodné s datem následujícího Obchodního dne.</w:t>
            </w:r>
          </w:p>
          <w:p w:rsidR="002B1347" w:rsidRPr="00B17FDB" w:rsidRDefault="002B1347" w:rsidP="009E2140">
            <w:pPr>
              <w:pStyle w:val="Odstavecseseznamem"/>
              <w:numPr>
                <w:ilvl w:val="0"/>
                <w:numId w:val="1"/>
              </w:numPr>
              <w:spacing w:before="0"/>
              <w:ind w:left="227" w:hanging="227"/>
              <w:jc w:val="left"/>
              <w:rPr>
                <w:sz w:val="14"/>
              </w:rPr>
            </w:pPr>
            <w:r w:rsidRPr="002466AD">
              <w:rPr>
                <w:rFonts w:cs="Times New Roman"/>
                <w:sz w:val="14"/>
                <w:szCs w:val="22"/>
              </w:rPr>
              <w:t>Při zadání Příkazu mimo Obchodní den je datum splatnosti Příkazu shodné s datem následujícího Obchodního dne.</w:t>
            </w:r>
          </w:p>
          <w:p w:rsidR="002B1347" w:rsidRPr="009A4CB7" w:rsidRDefault="002B1347" w:rsidP="009E2140">
            <w:pPr>
              <w:spacing w:before="0"/>
              <w:ind w:left="0" w:firstLine="0"/>
              <w:jc w:val="left"/>
              <w:rPr>
                <w:sz w:val="14"/>
              </w:rPr>
            </w:pPr>
            <w:r w:rsidRPr="009A4CB7">
              <w:rPr>
                <w:sz w:val="14"/>
              </w:rPr>
              <w:t>Tento Příkaz je možno provádět též prostřednictvím služby Mobilní banka.</w:t>
            </w:r>
          </w:p>
        </w:tc>
      </w:tr>
      <w:tr w:rsidR="00990DCE" w:rsidRPr="009A4CB7" w:rsidTr="009E2140">
        <w:trPr>
          <w:jc w:val="center"/>
        </w:trPr>
        <w:tc>
          <w:tcPr>
            <w:tcW w:w="630" w:type="dxa"/>
            <w:tcBorders>
              <w:right w:val="single" w:sz="6" w:space="0" w:color="C8C8C8"/>
            </w:tcBorders>
            <w:noWrap/>
            <w:tcMar>
              <w:left w:w="113" w:type="dxa"/>
              <w:right w:w="113" w:type="dxa"/>
            </w:tcMar>
          </w:tcPr>
          <w:p w:rsidR="00990DCE" w:rsidRPr="005042B0" w:rsidRDefault="00990DCE" w:rsidP="009E2140">
            <w:pPr>
              <w:jc w:val="right"/>
              <w:rPr>
                <w:b/>
                <w:sz w:val="14"/>
              </w:rPr>
            </w:pPr>
            <w:r>
              <w:rPr>
                <w:b/>
                <w:sz w:val="14"/>
              </w:rPr>
              <w:t>28.4</w:t>
            </w:r>
          </w:p>
        </w:tc>
        <w:tc>
          <w:tcPr>
            <w:tcW w:w="9009" w:type="dxa"/>
            <w:tcBorders>
              <w:left w:val="single" w:sz="6" w:space="0" w:color="C8C8C8"/>
            </w:tcBorders>
            <w:noWrap/>
            <w:tcMar>
              <w:left w:w="113" w:type="dxa"/>
              <w:right w:w="113" w:type="dxa"/>
            </w:tcMar>
          </w:tcPr>
          <w:p w:rsidR="00990DCE" w:rsidRPr="007E142C" w:rsidRDefault="00990DCE" w:rsidP="00990DCE">
            <w:pPr>
              <w:tabs>
                <w:tab w:val="num" w:pos="567"/>
              </w:tabs>
              <w:ind w:left="0" w:firstLine="0"/>
              <w:rPr>
                <w:sz w:val="14"/>
              </w:rPr>
            </w:pPr>
            <w:r w:rsidRPr="007E142C">
              <w:rPr>
                <w:sz w:val="14"/>
              </w:rPr>
              <w:t>Pro určení data splatnosti Příkazů k úhradě v Kč, které zahrnují směnu měn, nebo Příkazů k úhradě v cizí měně, které zahrnují směnu měn, pokud se nejedná o Příkazy s dopřednou splatností, platí následující pravidla:</w:t>
            </w:r>
          </w:p>
          <w:p w:rsidR="00990DCE" w:rsidRPr="007E142C" w:rsidRDefault="00990DCE" w:rsidP="00990DCE">
            <w:pPr>
              <w:pStyle w:val="Odstavecseseznamem"/>
              <w:numPr>
                <w:ilvl w:val="0"/>
                <w:numId w:val="1"/>
              </w:numPr>
              <w:spacing w:before="0" w:after="0"/>
              <w:ind w:left="227" w:hanging="227"/>
              <w:jc w:val="left"/>
              <w:rPr>
                <w:rFonts w:cs="Times New Roman"/>
                <w:sz w:val="14"/>
                <w:szCs w:val="22"/>
              </w:rPr>
            </w:pPr>
            <w:r w:rsidRPr="007E142C">
              <w:rPr>
                <w:rFonts w:cs="Times New Roman"/>
                <w:sz w:val="14"/>
                <w:szCs w:val="22"/>
              </w:rPr>
              <w:t>Při zadání Příkazu v Obchodní den do 17:00 hodin je datum splatnosti Příkazu shodné s datem jeho zadání.</w:t>
            </w:r>
          </w:p>
          <w:p w:rsidR="00990DCE" w:rsidRPr="007E142C" w:rsidRDefault="00990DCE" w:rsidP="00990DCE">
            <w:pPr>
              <w:pStyle w:val="Odstavecseseznamem"/>
              <w:numPr>
                <w:ilvl w:val="0"/>
                <w:numId w:val="1"/>
              </w:numPr>
              <w:spacing w:before="0" w:after="0"/>
              <w:ind w:left="227" w:hanging="227"/>
              <w:jc w:val="left"/>
              <w:rPr>
                <w:rFonts w:cs="Times New Roman"/>
                <w:sz w:val="14"/>
                <w:szCs w:val="22"/>
              </w:rPr>
            </w:pPr>
            <w:r w:rsidRPr="007E142C">
              <w:rPr>
                <w:rFonts w:cs="Times New Roman"/>
                <w:sz w:val="14"/>
                <w:szCs w:val="22"/>
              </w:rPr>
              <w:t>Při zadání Příkazu v Obchodní den po 17:00 hodin je datum splatnosti Příkazu shodné s datem následujícího Obchodního dne.</w:t>
            </w:r>
          </w:p>
          <w:p w:rsidR="00990DCE" w:rsidRPr="005F5E9B" w:rsidRDefault="00990DCE" w:rsidP="00BF1656">
            <w:pPr>
              <w:pStyle w:val="Odstavecseseznamem"/>
              <w:numPr>
                <w:ilvl w:val="0"/>
                <w:numId w:val="1"/>
              </w:numPr>
              <w:spacing w:before="0" w:after="0"/>
              <w:ind w:left="227" w:hanging="227"/>
              <w:jc w:val="left"/>
              <w:rPr>
                <w:sz w:val="14"/>
              </w:rPr>
            </w:pPr>
            <w:r w:rsidRPr="007E142C">
              <w:rPr>
                <w:rFonts w:cs="Times New Roman"/>
                <w:sz w:val="14"/>
                <w:szCs w:val="22"/>
              </w:rPr>
              <w:t>Při zadání</w:t>
            </w:r>
            <w:r w:rsidRPr="00BF1656">
              <w:rPr>
                <w:rFonts w:cs="Times New Roman"/>
                <w:sz w:val="14"/>
                <w:szCs w:val="22"/>
              </w:rPr>
              <w:t xml:space="preserve"> Příkazu mimo Obchodní den je datum splatnosti Příkazu shodné s datem následujícího Obchodního dne.</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2466AD">
              <w:rPr>
                <w:b/>
                <w:bCs/>
                <w:color w:val="FFFFFF"/>
                <w:szCs w:val="20"/>
              </w:rPr>
              <w:t>Článek 29. Trvalý příkaz k úhradě a automatický převod</w:t>
            </w:r>
            <w:r>
              <w:rPr>
                <w:b/>
                <w:bCs/>
                <w:color w:val="FFFFFF"/>
                <w:szCs w:val="20"/>
              </w:rPr>
              <w:t xml:space="preserve"> zůstatku</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keepNext/>
              <w:jc w:val="righ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29.1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2466AD">
              <w:rPr>
                <w:sz w:val="14"/>
              </w:rPr>
              <w:t xml:space="preserve">Uživatel může zřídit, změnit nebo zrušit trvalý Příkaz k úhradě v Kč nebo v cizí měně, nebo automatický převod </w:t>
            </w:r>
            <w:r>
              <w:rPr>
                <w:sz w:val="14"/>
              </w:rPr>
              <w:t xml:space="preserve">zůstatku </w:t>
            </w:r>
            <w:r w:rsidRPr="002466AD">
              <w:rPr>
                <w:sz w:val="14"/>
              </w:rPr>
              <w:t xml:space="preserve">a to nejpozději </w:t>
            </w:r>
            <w:r>
              <w:rPr>
                <w:sz w:val="14"/>
              </w:rPr>
              <w:t>2 </w:t>
            </w:r>
            <w:r w:rsidRPr="002466AD">
              <w:rPr>
                <w:sz w:val="14"/>
              </w:rPr>
              <w:t xml:space="preserve">Obchodní </w:t>
            </w:r>
            <w:r>
              <w:rPr>
                <w:sz w:val="14"/>
              </w:rPr>
              <w:t>dny</w:t>
            </w:r>
            <w:r w:rsidRPr="002466AD">
              <w:rPr>
                <w:sz w:val="14"/>
              </w:rPr>
              <w:t xml:space="preserve"> před jeho splatností. Trvalý Příkaz k úhradě může být zadán (i) pro platbu mezi účty vedenými Bankou ve stejných nebo odlišných měnách, nebo (ii) pro platbu do jiné banky v České republice zadanou na vrub běžného Účtu vedeného v</w:t>
            </w:r>
            <w:r>
              <w:rPr>
                <w:sz w:val="14"/>
              </w:rPr>
              <w:t xml:space="preserve"> Kč nebo </w:t>
            </w:r>
            <w:r w:rsidRPr="002466AD">
              <w:rPr>
                <w:sz w:val="14"/>
              </w:rPr>
              <w:t xml:space="preserve">cizí měně. </w:t>
            </w:r>
            <w:r>
              <w:rPr>
                <w:sz w:val="14"/>
              </w:rPr>
              <w:t xml:space="preserve">Úhrada z trvalého </w:t>
            </w:r>
            <w:r w:rsidRPr="002466AD">
              <w:rPr>
                <w:sz w:val="14"/>
              </w:rPr>
              <w:t>Příkaz k úhradě v cizí měně mimo Banku je vždy proveden</w:t>
            </w:r>
            <w:r>
              <w:rPr>
                <w:sz w:val="14"/>
              </w:rPr>
              <w:t>a</w:t>
            </w:r>
            <w:r w:rsidRPr="002466AD">
              <w:rPr>
                <w:sz w:val="14"/>
              </w:rPr>
              <w:t xml:space="preserve"> v Kč bez ohledu na měnu Účtu, na jehož vrub je </w:t>
            </w:r>
            <w:r>
              <w:rPr>
                <w:sz w:val="14"/>
              </w:rPr>
              <w:t>Trvalý p</w:t>
            </w:r>
            <w:r w:rsidRPr="002466AD">
              <w:rPr>
                <w:sz w:val="14"/>
              </w:rPr>
              <w:t>říkaz zadán.</w:t>
            </w:r>
            <w:r>
              <w:rPr>
                <w:sz w:val="14"/>
              </w:rPr>
              <w:t xml:space="preserve"> </w:t>
            </w:r>
            <w:r w:rsidRPr="002466AD">
              <w:rPr>
                <w:sz w:val="14"/>
              </w:rPr>
              <w:t xml:space="preserve">Automatickým převodem </w:t>
            </w:r>
            <w:r>
              <w:rPr>
                <w:sz w:val="14"/>
              </w:rPr>
              <w:t xml:space="preserve">zůstatku </w:t>
            </w:r>
            <w:r w:rsidRPr="002466AD">
              <w:rPr>
                <w:sz w:val="14"/>
              </w:rPr>
              <w:t>se pro účely této části D) Oznámení rozumí převod nadměrné</w:t>
            </w:r>
            <w:r>
              <w:rPr>
                <w:sz w:val="14"/>
              </w:rPr>
              <w:t>ho zůstatku s pevným termínem a </w:t>
            </w:r>
            <w:r w:rsidRPr="002466AD">
              <w:rPr>
                <w:sz w:val="14"/>
              </w:rPr>
              <w:t>může být zadán na vrub běžného Účtu v Kč a ve prospěch běžného účtu, nebo vybraných spoř</w:t>
            </w:r>
            <w:r>
              <w:rPr>
                <w:sz w:val="14"/>
              </w:rPr>
              <w:t>i</w:t>
            </w:r>
            <w:r w:rsidRPr="002466AD">
              <w:rPr>
                <w:sz w:val="14"/>
              </w:rPr>
              <w:t>cích účtů v Kč.</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29.2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2466AD">
              <w:rPr>
                <w:sz w:val="14"/>
              </w:rPr>
              <w:t>Banka může umožnit Uživateli zrušit trvalý Příkaz k úhradě a automatický převod</w:t>
            </w:r>
            <w:r>
              <w:rPr>
                <w:sz w:val="14"/>
              </w:rPr>
              <w:t xml:space="preserve"> zůstatku</w:t>
            </w:r>
            <w:r w:rsidRPr="002466AD">
              <w:rPr>
                <w:sz w:val="14"/>
              </w:rPr>
              <w:t xml:space="preserve"> také s účinností k okamžiku zadání požadavku, tedy k</w:t>
            </w:r>
            <w:r>
              <w:rPr>
                <w:sz w:val="14"/>
              </w:rPr>
              <w:t> </w:t>
            </w:r>
            <w:r w:rsidRPr="002466AD">
              <w:rPr>
                <w:sz w:val="14"/>
              </w:rPr>
              <w:t>okamžiku odeslání požadavku Bance ke zpracování prostřednictvím příslušné Služby PB.</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29.3</w:t>
            </w:r>
          </w:p>
        </w:tc>
        <w:tc>
          <w:tcPr>
            <w:tcW w:w="9009" w:type="dxa"/>
            <w:tcBorders>
              <w:left w:val="single" w:sz="6" w:space="0" w:color="C8C8C8"/>
            </w:tcBorders>
            <w:noWrap/>
            <w:tcMar>
              <w:left w:w="113" w:type="dxa"/>
              <w:right w:w="113" w:type="dxa"/>
            </w:tcMar>
          </w:tcPr>
          <w:p w:rsidR="002B1347" w:rsidRPr="005C6731" w:rsidRDefault="002B1347" w:rsidP="009E2140">
            <w:pPr>
              <w:ind w:left="0" w:firstLine="0"/>
              <w:rPr>
                <w:spacing w:val="-2"/>
                <w:sz w:val="14"/>
              </w:rPr>
            </w:pPr>
            <w:r w:rsidRPr="005C6731">
              <w:rPr>
                <w:spacing w:val="-2"/>
                <w:sz w:val="14"/>
              </w:rPr>
              <w:t>Zadání a změna trvalého Příkazu k úhradě a automatického převodu zůstatku Klientem fyzickou osobou nepodléhá Vícenásobné/Víceúrovňové autorizaci s výjimkou Uživatele Statutárního orgánu a Zmocněné osoby, v jejichž případě vstupuje Příkaz vždy do Vícenásobné/Víceúrovňové autorizace. Zrušení trvalého Příkazu k úhradě a automatického převodu zůstatku kterýmkoli Uživatelem nepodléhá Vícenásobné/Víceúrovňové autorizaci.</w:t>
            </w:r>
          </w:p>
        </w:tc>
      </w:tr>
      <w:tr w:rsidR="002B1347" w:rsidRPr="002466AD"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29.4</w:t>
            </w:r>
          </w:p>
        </w:tc>
        <w:tc>
          <w:tcPr>
            <w:tcW w:w="9009" w:type="dxa"/>
            <w:tcBorders>
              <w:left w:val="single" w:sz="6" w:space="0" w:color="C8C8C8"/>
            </w:tcBorders>
            <w:noWrap/>
            <w:tcMar>
              <w:left w:w="113" w:type="dxa"/>
              <w:right w:w="113" w:type="dxa"/>
            </w:tcMar>
          </w:tcPr>
          <w:p w:rsidR="002B1347" w:rsidRPr="002466AD" w:rsidRDefault="002B1347" w:rsidP="009E2140">
            <w:pPr>
              <w:ind w:left="0" w:firstLine="0"/>
              <w:rPr>
                <w:sz w:val="14"/>
              </w:rPr>
            </w:pPr>
            <w:r>
              <w:rPr>
                <w:sz w:val="14"/>
              </w:rPr>
              <w:t>Okamžik účinnosti t</w:t>
            </w:r>
            <w:r w:rsidRPr="002466AD">
              <w:rPr>
                <w:sz w:val="14"/>
              </w:rPr>
              <w:t>rval</w:t>
            </w:r>
            <w:r>
              <w:rPr>
                <w:sz w:val="14"/>
              </w:rPr>
              <w:t>ého</w:t>
            </w:r>
            <w:r w:rsidRPr="002466AD">
              <w:rPr>
                <w:sz w:val="14"/>
              </w:rPr>
              <w:t xml:space="preserve"> Příkaz</w:t>
            </w:r>
            <w:r>
              <w:rPr>
                <w:sz w:val="14"/>
              </w:rPr>
              <w:t>u</w:t>
            </w:r>
            <w:r w:rsidRPr="002466AD">
              <w:rPr>
                <w:sz w:val="14"/>
              </w:rPr>
              <w:t xml:space="preserve"> k</w:t>
            </w:r>
            <w:r>
              <w:rPr>
                <w:sz w:val="14"/>
              </w:rPr>
              <w:t> </w:t>
            </w:r>
            <w:r w:rsidRPr="002466AD">
              <w:rPr>
                <w:sz w:val="14"/>
              </w:rPr>
              <w:t>úhradě</w:t>
            </w:r>
            <w:r>
              <w:rPr>
                <w:sz w:val="14"/>
              </w:rPr>
              <w:t xml:space="preserve"> a </w:t>
            </w:r>
            <w:r w:rsidRPr="002466AD">
              <w:rPr>
                <w:sz w:val="14"/>
              </w:rPr>
              <w:t>automatick</w:t>
            </w:r>
            <w:r>
              <w:rPr>
                <w:sz w:val="14"/>
              </w:rPr>
              <w:t>ého</w:t>
            </w:r>
            <w:r w:rsidRPr="002466AD">
              <w:rPr>
                <w:sz w:val="14"/>
              </w:rPr>
              <w:t xml:space="preserve"> převod</w:t>
            </w:r>
            <w:r>
              <w:rPr>
                <w:sz w:val="14"/>
              </w:rPr>
              <w:t xml:space="preserve">u zůstatku se řídí článkem 16, v případě nedostatku prostředků </w:t>
            </w:r>
            <w:r w:rsidRPr="002466AD">
              <w:rPr>
                <w:sz w:val="14"/>
              </w:rPr>
              <w:t>nepodléh</w:t>
            </w:r>
            <w:r>
              <w:rPr>
                <w:sz w:val="14"/>
              </w:rPr>
              <w:t xml:space="preserve">ají </w:t>
            </w:r>
            <w:r w:rsidRPr="002466AD">
              <w:rPr>
                <w:sz w:val="14"/>
              </w:rPr>
              <w:t>vícekolovému zpracování.</w:t>
            </w:r>
          </w:p>
        </w:tc>
      </w:tr>
      <w:tr w:rsidR="002B1347" w:rsidRPr="005042B0"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66"/>
          <w:jc w:val="center"/>
        </w:trPr>
        <w:tc>
          <w:tcPr>
            <w:tcW w:w="9639" w:type="dxa"/>
            <w:gridSpan w:val="2"/>
            <w:tcBorders>
              <w:top w:val="nil"/>
              <w:left w:val="nil"/>
              <w:bottom w:val="nil"/>
              <w:right w:val="nil"/>
            </w:tcBorders>
            <w:tcMar>
              <w:left w:w="113" w:type="dxa"/>
              <w:right w:w="113" w:type="dxa"/>
            </w:tcMar>
          </w:tcPr>
          <w:p w:rsidR="002B1347" w:rsidRPr="005042B0" w:rsidRDefault="002B1347" w:rsidP="009E2140">
            <w:pPr>
              <w:jc w:val="right"/>
              <w:rPr>
                <w:sz w:val="2"/>
                <w:szCs w:val="2"/>
              </w:rPr>
            </w:pPr>
          </w:p>
        </w:tc>
      </w:tr>
      <w:tr w:rsidR="002B1347" w:rsidRPr="004446F2"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4446F2" w:rsidRDefault="002B1347" w:rsidP="009E2140">
            <w:pPr>
              <w:keepNext/>
              <w:autoSpaceDE w:val="0"/>
              <w:autoSpaceDN w:val="0"/>
              <w:adjustRightInd w:val="0"/>
              <w:rPr>
                <w:b/>
                <w:bCs/>
                <w:color w:val="FFFFFF"/>
                <w:szCs w:val="20"/>
              </w:rPr>
            </w:pPr>
            <w:r w:rsidRPr="004446F2">
              <w:rPr>
                <w:b/>
                <w:bCs/>
                <w:color w:val="FFFFFF"/>
                <w:szCs w:val="20"/>
              </w:rPr>
              <w:t>Článek 30. Platby na vrub a ve prospěch termínovaného Účtu</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keepNext/>
              <w:jc w:val="righ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tabs>
                <w:tab w:val="center" w:pos="383"/>
                <w:tab w:val="right" w:pos="766"/>
              </w:tabs>
              <w:jc w:val="right"/>
              <w:rPr>
                <w:b/>
                <w:sz w:val="14"/>
              </w:rPr>
            </w:pPr>
            <w:r w:rsidRPr="005042B0">
              <w:rPr>
                <w:b/>
                <w:sz w:val="14"/>
              </w:rPr>
              <w:t>30.1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2466AD">
              <w:rPr>
                <w:sz w:val="14"/>
              </w:rPr>
              <w:t>Příkaz k úhradě v Kč nebo Příkaz k úhradě v cizí měně (a to i v Dávce) ve prospěch termínovaného účtu vedeného Bankou lze zadat pouze, jde-li o termínovaný účet Subjektu s tím, že oba účty, mezi nimiž je Příkaz zúčtován, musí být ve stejné měně. Takový Příkaz bude zúčtován pouze v případě, že datum jeho splatnosti bude shodné s datem splatnosti (obnovení) vkladu na termínovaném účtu.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30.2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2466AD">
              <w:rPr>
                <w:sz w:val="14"/>
              </w:rPr>
              <w:t>Příkaz k úhradě v Kč nebo Příkaz k úhradě v cizí měně lze zadat i na vrub termínovaného Účtu, pouze však mezi účty Subjektu vedenými Bankou ve stejné měně. Takový Příkaz bude zúčtován pouze v případě, že datum jeho splatnosti bude shodné s datem splatnosti (obnovení) vkladu na termínovaném účtu. Banka odmítne Příkaz na vrub termínovaného Účtu</w:t>
            </w:r>
            <w:r>
              <w:rPr>
                <w:sz w:val="14"/>
              </w:rPr>
              <w:t>,</w:t>
            </w:r>
            <w:r w:rsidRPr="002466AD">
              <w:rPr>
                <w:sz w:val="14"/>
              </w:rPr>
              <w:t xml:space="preserve"> po jehož provedení by zůstatek na Účtu nedosahoval sjednaného minimálního zůstatku.</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30.3</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2466AD">
              <w:rPr>
                <w:sz w:val="14"/>
              </w:rPr>
              <w:t>Na vrub termínovaného Účtu je možné zadat pouze jeden Příkaz s datem splatnosti (obnovení) vkladu. Je přitom nerozhodné, zda Příkaz bude zadán prostřednictvím Služby PB nebo jiným způsobem. Pokud byl v den splatnosti (obnovení) vkladu na termínovaném Účtu proveden ve prospěch příslušného termínovaného Účtu hotovostní vklad a byl zpoplatněn podle Smlouvy a Sazebníku, považuje se zúčtování poplatku za platbu na vrub termínovaného Účtu s tím, že na vrub tohoto termínovaného Účtu již nelze zadat další Příkaz.</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30.4</w:t>
            </w:r>
          </w:p>
        </w:tc>
        <w:tc>
          <w:tcPr>
            <w:tcW w:w="9009" w:type="dxa"/>
            <w:tcBorders>
              <w:left w:val="single" w:sz="6" w:space="0" w:color="C8C8C8"/>
            </w:tcBorders>
            <w:noWrap/>
            <w:tcMar>
              <w:left w:w="113" w:type="dxa"/>
              <w:right w:w="113" w:type="dxa"/>
            </w:tcMar>
          </w:tcPr>
          <w:p w:rsidR="002B1347" w:rsidRPr="002466AD" w:rsidRDefault="00990DCE" w:rsidP="009E2140">
            <w:pPr>
              <w:ind w:left="0" w:firstLine="0"/>
              <w:rPr>
                <w:sz w:val="14"/>
              </w:rPr>
            </w:pPr>
            <w:r w:rsidRPr="005F5E9B">
              <w:rPr>
                <w:sz w:val="14"/>
              </w:rPr>
              <w:t>Při určení data splatnosti Příkazů k úhradě v</w:t>
            </w:r>
            <w:r>
              <w:rPr>
                <w:sz w:val="14"/>
              </w:rPr>
              <w:t> </w:t>
            </w:r>
            <w:r w:rsidRPr="005F5E9B">
              <w:rPr>
                <w:sz w:val="14"/>
              </w:rPr>
              <w:t>Kč</w:t>
            </w:r>
            <w:r>
              <w:rPr>
                <w:sz w:val="14"/>
              </w:rPr>
              <w:t xml:space="preserve"> bez směny měn</w:t>
            </w:r>
            <w:r w:rsidRPr="005F5E9B">
              <w:rPr>
                <w:sz w:val="14"/>
              </w:rPr>
              <w:t xml:space="preserve"> nebo Příkazů k úhradě v cizí měně </w:t>
            </w:r>
            <w:r>
              <w:rPr>
                <w:sz w:val="14"/>
              </w:rPr>
              <w:t xml:space="preserve">bez směny měn </w:t>
            </w:r>
            <w:r w:rsidRPr="005F5E9B">
              <w:rPr>
                <w:sz w:val="14"/>
              </w:rPr>
              <w:t>na vrub a ve prospěch termínovaného Účtu, pokud se nejedná o Příkazy s dopřednou splatností, platí následující pravidla</w:t>
            </w:r>
            <w:r w:rsidR="002B1347" w:rsidRPr="002466AD">
              <w:rPr>
                <w:sz w:val="14"/>
              </w:rPr>
              <w:t>:</w:t>
            </w:r>
          </w:p>
          <w:p w:rsidR="002B1347" w:rsidRPr="002466AD" w:rsidRDefault="002B1347" w:rsidP="009E2140">
            <w:pPr>
              <w:pStyle w:val="Odstavecseseznamem"/>
              <w:numPr>
                <w:ilvl w:val="0"/>
                <w:numId w:val="1"/>
              </w:numPr>
              <w:spacing w:before="0" w:after="0"/>
              <w:ind w:left="227" w:hanging="227"/>
              <w:rPr>
                <w:rFonts w:cs="Times New Roman"/>
                <w:sz w:val="14"/>
                <w:szCs w:val="22"/>
              </w:rPr>
            </w:pPr>
            <w:r w:rsidRPr="002466AD">
              <w:rPr>
                <w:rFonts w:cs="Times New Roman"/>
                <w:sz w:val="14"/>
                <w:szCs w:val="22"/>
              </w:rPr>
              <w:t>Při zadání Příkazu v Obchodní den do 20:30 hodin je datum splatnosti Příkazu shodné s datem jeho zadání.</w:t>
            </w:r>
          </w:p>
          <w:p w:rsidR="002B1347" w:rsidRPr="002466AD" w:rsidRDefault="002B1347" w:rsidP="009E2140">
            <w:pPr>
              <w:pStyle w:val="Odstavecseseznamem"/>
              <w:numPr>
                <w:ilvl w:val="0"/>
                <w:numId w:val="1"/>
              </w:numPr>
              <w:spacing w:before="0" w:after="0"/>
              <w:ind w:left="227" w:hanging="227"/>
              <w:rPr>
                <w:rFonts w:cs="Times New Roman"/>
                <w:sz w:val="14"/>
                <w:szCs w:val="22"/>
              </w:rPr>
            </w:pPr>
            <w:r w:rsidRPr="002466AD">
              <w:rPr>
                <w:rFonts w:cs="Times New Roman"/>
                <w:sz w:val="14"/>
                <w:szCs w:val="22"/>
              </w:rPr>
              <w:t xml:space="preserve">Při zadání Příkazu v Obchodní den po 20:30 hodin bude Příkaz odmítnut. </w:t>
            </w:r>
          </w:p>
          <w:p w:rsidR="002B1347" w:rsidRPr="005042B0" w:rsidRDefault="002B1347" w:rsidP="009E2140">
            <w:pPr>
              <w:pStyle w:val="Odstavecseseznamem"/>
              <w:numPr>
                <w:ilvl w:val="0"/>
                <w:numId w:val="1"/>
              </w:numPr>
              <w:spacing w:before="0"/>
              <w:ind w:left="227" w:hanging="227"/>
              <w:rPr>
                <w:sz w:val="14"/>
              </w:rPr>
            </w:pPr>
            <w:r w:rsidRPr="002466AD">
              <w:rPr>
                <w:rFonts w:cs="Times New Roman"/>
                <w:sz w:val="14"/>
                <w:szCs w:val="22"/>
              </w:rPr>
              <w:t>Při zadání Příkazu mimo Obchodní den do 24:00 hodin je datum splatnosti shodné s datem jeho zadání. Příkaz bude zúčtován nejpozději následující Obchodní den.</w:t>
            </w:r>
          </w:p>
        </w:tc>
      </w:tr>
      <w:tr w:rsidR="00990DCE" w:rsidRPr="005042B0" w:rsidTr="009E2140">
        <w:trPr>
          <w:jc w:val="center"/>
        </w:trPr>
        <w:tc>
          <w:tcPr>
            <w:tcW w:w="630" w:type="dxa"/>
            <w:tcBorders>
              <w:right w:val="single" w:sz="6" w:space="0" w:color="C8C8C8"/>
            </w:tcBorders>
            <w:noWrap/>
            <w:tcMar>
              <w:left w:w="113" w:type="dxa"/>
              <w:right w:w="113" w:type="dxa"/>
            </w:tcMar>
          </w:tcPr>
          <w:p w:rsidR="00990DCE" w:rsidRPr="005042B0" w:rsidRDefault="00990DCE" w:rsidP="009E2140">
            <w:pPr>
              <w:jc w:val="right"/>
              <w:rPr>
                <w:b/>
                <w:sz w:val="14"/>
              </w:rPr>
            </w:pPr>
            <w:r>
              <w:rPr>
                <w:b/>
                <w:sz w:val="14"/>
              </w:rPr>
              <w:t>30.5</w:t>
            </w:r>
          </w:p>
        </w:tc>
        <w:tc>
          <w:tcPr>
            <w:tcW w:w="9009" w:type="dxa"/>
            <w:tcBorders>
              <w:left w:val="single" w:sz="6" w:space="0" w:color="C8C8C8"/>
            </w:tcBorders>
            <w:noWrap/>
            <w:tcMar>
              <w:left w:w="113" w:type="dxa"/>
              <w:right w:w="113" w:type="dxa"/>
            </w:tcMar>
          </w:tcPr>
          <w:p w:rsidR="00990DCE" w:rsidRPr="00A527CA" w:rsidRDefault="00990DCE" w:rsidP="00990DCE">
            <w:pPr>
              <w:ind w:left="0" w:firstLine="0"/>
              <w:rPr>
                <w:sz w:val="14"/>
              </w:rPr>
            </w:pPr>
            <w:r w:rsidRPr="00A527CA">
              <w:rPr>
                <w:sz w:val="14"/>
              </w:rPr>
              <w:t>Při určení data splatnosti Příkazů k úhradě v Kč, které zahrnují směnu měn, nebo Příkazů k úhradě v cizí měně, které zahrnují směnu měn, na vrub a ve prospěch termínovaného Účtu, pokud se nejedná o Příkazy s dopřednou splatností, platí následující pravidla:</w:t>
            </w:r>
          </w:p>
          <w:p w:rsidR="00990DCE" w:rsidRPr="00A527CA" w:rsidRDefault="00990DCE" w:rsidP="00990DCE">
            <w:pPr>
              <w:pStyle w:val="Odstavecseseznamem"/>
              <w:numPr>
                <w:ilvl w:val="0"/>
                <w:numId w:val="1"/>
              </w:numPr>
              <w:spacing w:before="0" w:after="0"/>
              <w:ind w:left="227" w:hanging="227"/>
              <w:rPr>
                <w:rFonts w:cs="Times New Roman"/>
                <w:sz w:val="14"/>
                <w:szCs w:val="22"/>
              </w:rPr>
            </w:pPr>
            <w:r w:rsidRPr="00A527CA">
              <w:rPr>
                <w:rFonts w:cs="Times New Roman"/>
                <w:sz w:val="14"/>
                <w:szCs w:val="22"/>
              </w:rPr>
              <w:t>Při zadání Příkazu v Obchodní den do 17:00 hodin je datum splatnosti Příkazu shodné s datem jeho zadání.</w:t>
            </w:r>
          </w:p>
          <w:p w:rsidR="00990DCE" w:rsidRPr="00A527CA" w:rsidRDefault="00990DCE" w:rsidP="00990DCE">
            <w:pPr>
              <w:pStyle w:val="Odstavecseseznamem"/>
              <w:numPr>
                <w:ilvl w:val="0"/>
                <w:numId w:val="1"/>
              </w:numPr>
              <w:spacing w:before="0" w:after="0"/>
              <w:ind w:left="227" w:hanging="227"/>
              <w:rPr>
                <w:rFonts w:cs="Times New Roman"/>
                <w:sz w:val="14"/>
                <w:szCs w:val="22"/>
              </w:rPr>
            </w:pPr>
            <w:r w:rsidRPr="00A527CA">
              <w:rPr>
                <w:rFonts w:cs="Times New Roman"/>
                <w:sz w:val="14"/>
                <w:szCs w:val="22"/>
              </w:rPr>
              <w:t xml:space="preserve">Při zadání Příkazu v Obchodní den po 17:00 hodin bude Příkaz odmítnut. </w:t>
            </w:r>
          </w:p>
          <w:p w:rsidR="00990DCE" w:rsidRPr="005F5E9B" w:rsidRDefault="00990DCE" w:rsidP="00F3342C">
            <w:pPr>
              <w:pStyle w:val="Odstavecseseznamem"/>
              <w:numPr>
                <w:ilvl w:val="0"/>
                <w:numId w:val="1"/>
              </w:numPr>
              <w:spacing w:before="0" w:after="0"/>
              <w:ind w:left="227" w:hanging="227"/>
              <w:rPr>
                <w:sz w:val="14"/>
              </w:rPr>
            </w:pPr>
            <w:r w:rsidRPr="00A527CA">
              <w:rPr>
                <w:rFonts w:cs="Times New Roman"/>
                <w:sz w:val="14"/>
                <w:szCs w:val="22"/>
              </w:rPr>
              <w:t>Při zadání Příkazu mimo Obchodní den do 24:00 hodin je datum splatnosti shodné s datem jeho zadání. Příkaz bude zúčtován nejpozději následující</w:t>
            </w:r>
            <w:r w:rsidRPr="00F3342C">
              <w:rPr>
                <w:rFonts w:cs="Times New Roman"/>
                <w:sz w:val="14"/>
                <w:szCs w:val="22"/>
              </w:rPr>
              <w:t xml:space="preserve"> Obchodní den.</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2466AD">
              <w:rPr>
                <w:b/>
                <w:bCs/>
                <w:color w:val="FFFFFF"/>
                <w:szCs w:val="20"/>
              </w:rPr>
              <w:t>Článek 31. Povolení inkasa</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keepNext/>
              <w:jc w:val="righ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31.1</w:t>
            </w:r>
          </w:p>
        </w:tc>
        <w:tc>
          <w:tcPr>
            <w:tcW w:w="9009" w:type="dxa"/>
            <w:tcBorders>
              <w:left w:val="single" w:sz="6" w:space="0" w:color="C8C8C8"/>
            </w:tcBorders>
            <w:noWrap/>
            <w:tcMar>
              <w:left w:w="113" w:type="dxa"/>
              <w:right w:w="113" w:type="dxa"/>
            </w:tcMar>
          </w:tcPr>
          <w:p w:rsidR="002B1347" w:rsidRPr="002466AD" w:rsidRDefault="002B1347" w:rsidP="009E2140">
            <w:pPr>
              <w:rPr>
                <w:sz w:val="14"/>
              </w:rPr>
            </w:pPr>
            <w:r w:rsidRPr="002466AD">
              <w:rPr>
                <w:sz w:val="14"/>
              </w:rPr>
              <w:t>Uživatel může zřídit, změnit nebo zrušit:</w:t>
            </w:r>
          </w:p>
          <w:p w:rsidR="002B1347" w:rsidRPr="002466AD" w:rsidRDefault="002B1347" w:rsidP="009E2140">
            <w:pPr>
              <w:pStyle w:val="Odstavecseseznamem"/>
              <w:numPr>
                <w:ilvl w:val="0"/>
                <w:numId w:val="1"/>
              </w:numPr>
              <w:spacing w:before="0" w:after="0"/>
              <w:ind w:left="227" w:hanging="227"/>
              <w:jc w:val="left"/>
              <w:rPr>
                <w:rFonts w:cs="Times New Roman"/>
                <w:sz w:val="14"/>
                <w:szCs w:val="22"/>
              </w:rPr>
            </w:pPr>
            <w:r w:rsidRPr="002466AD">
              <w:rPr>
                <w:rFonts w:cs="Times New Roman"/>
                <w:sz w:val="14"/>
                <w:szCs w:val="22"/>
              </w:rPr>
              <w:t xml:space="preserve">povolení inkasa (k běžnému Účtu v Kč i v cizí měně), </w:t>
            </w:r>
          </w:p>
          <w:p w:rsidR="002B1347" w:rsidRPr="002466AD" w:rsidRDefault="002B1347" w:rsidP="009E2140">
            <w:pPr>
              <w:pStyle w:val="Odstavecseseznamem"/>
              <w:numPr>
                <w:ilvl w:val="0"/>
                <w:numId w:val="1"/>
              </w:numPr>
              <w:spacing w:before="0" w:after="0"/>
              <w:ind w:left="227" w:hanging="227"/>
              <w:jc w:val="left"/>
              <w:rPr>
                <w:rFonts w:cs="Times New Roman"/>
                <w:sz w:val="14"/>
                <w:szCs w:val="22"/>
              </w:rPr>
            </w:pPr>
            <w:r w:rsidRPr="002466AD">
              <w:rPr>
                <w:rFonts w:cs="Times New Roman"/>
                <w:sz w:val="14"/>
                <w:szCs w:val="22"/>
              </w:rPr>
              <w:t>povolení inkasa SIPO (k běžnému Účtu v Kč) a</w:t>
            </w:r>
          </w:p>
          <w:p w:rsidR="002B1347" w:rsidRPr="002466AD" w:rsidRDefault="002B1347" w:rsidP="009E2140">
            <w:pPr>
              <w:pStyle w:val="Odstavecseseznamem"/>
              <w:numPr>
                <w:ilvl w:val="0"/>
                <w:numId w:val="1"/>
              </w:numPr>
              <w:spacing w:before="0" w:after="0"/>
              <w:ind w:left="227" w:hanging="227"/>
              <w:jc w:val="left"/>
              <w:rPr>
                <w:rFonts w:cs="Times New Roman"/>
                <w:sz w:val="14"/>
                <w:szCs w:val="22"/>
              </w:rPr>
            </w:pPr>
            <w:r w:rsidRPr="002466AD">
              <w:rPr>
                <w:rFonts w:cs="Times New Roman"/>
                <w:sz w:val="14"/>
                <w:szCs w:val="22"/>
              </w:rPr>
              <w:t>povolení inkasa pro službu O2 – pevná linka (k běžnému Účtu v Kč).</w:t>
            </w:r>
          </w:p>
          <w:p w:rsidR="002B1347" w:rsidRPr="005042B0" w:rsidRDefault="002B1347" w:rsidP="009E2140">
            <w:pPr>
              <w:ind w:left="0" w:firstLine="0"/>
              <w:rPr>
                <w:sz w:val="14"/>
              </w:rPr>
            </w:pPr>
            <w:r w:rsidRPr="002466AD">
              <w:rPr>
                <w:sz w:val="14"/>
              </w:rPr>
              <w:t>Tyto příkazy nejsou Příkazy, tj. nejsou platebními příkazy ve smyslu zákona o platebním styku. Tyto příkazy jsou autorizací platebních transakcí ve smyslu uvedeného zákona.</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31.2</w:t>
            </w:r>
          </w:p>
        </w:tc>
        <w:tc>
          <w:tcPr>
            <w:tcW w:w="9009" w:type="dxa"/>
            <w:tcBorders>
              <w:left w:val="single" w:sz="6" w:space="0" w:color="C8C8C8"/>
            </w:tcBorders>
            <w:noWrap/>
            <w:tcMar>
              <w:left w:w="113" w:type="dxa"/>
              <w:right w:w="113" w:type="dxa"/>
            </w:tcMar>
          </w:tcPr>
          <w:p w:rsidR="003F63EC" w:rsidRDefault="003F63EC" w:rsidP="003F63EC">
            <w:pPr>
              <w:ind w:left="0" w:firstLine="0"/>
              <w:rPr>
                <w:spacing w:val="-4"/>
                <w:sz w:val="14"/>
              </w:rPr>
            </w:pPr>
            <w:r>
              <w:rPr>
                <w:spacing w:val="-4"/>
                <w:sz w:val="14"/>
              </w:rPr>
              <w:t>Účinnost příkazů souvisejících s povolením</w:t>
            </w:r>
            <w:r w:rsidRPr="00031469">
              <w:rPr>
                <w:spacing w:val="-4"/>
                <w:sz w:val="14"/>
              </w:rPr>
              <w:t xml:space="preserve"> </w:t>
            </w:r>
            <w:r>
              <w:rPr>
                <w:spacing w:val="-4"/>
                <w:sz w:val="14"/>
              </w:rPr>
              <w:t>inkasa, tj. zadání, zrušení nebo změna limitu inkasa,</w:t>
            </w:r>
            <w:r w:rsidRPr="00031469">
              <w:rPr>
                <w:spacing w:val="-4"/>
                <w:sz w:val="14"/>
              </w:rPr>
              <w:t xml:space="preserve"> </w:t>
            </w:r>
            <w:r>
              <w:rPr>
                <w:spacing w:val="-4"/>
                <w:sz w:val="14"/>
              </w:rPr>
              <w:t xml:space="preserve">se řídí </w:t>
            </w:r>
            <w:r w:rsidRPr="00031469">
              <w:rPr>
                <w:spacing w:val="-4"/>
                <w:sz w:val="14"/>
              </w:rPr>
              <w:t>následující</w:t>
            </w:r>
            <w:r>
              <w:rPr>
                <w:spacing w:val="-4"/>
                <w:sz w:val="14"/>
              </w:rPr>
              <w:t>mi</w:t>
            </w:r>
            <w:r w:rsidRPr="00031469">
              <w:rPr>
                <w:spacing w:val="-4"/>
                <w:sz w:val="14"/>
              </w:rPr>
              <w:t xml:space="preserve"> pravidl</w:t>
            </w:r>
            <w:r>
              <w:rPr>
                <w:spacing w:val="-4"/>
                <w:sz w:val="14"/>
              </w:rPr>
              <w:t>y</w:t>
            </w:r>
            <w:r w:rsidRPr="00031469">
              <w:rPr>
                <w:spacing w:val="-4"/>
                <w:sz w:val="14"/>
              </w:rPr>
              <w:t>:</w:t>
            </w:r>
          </w:p>
          <w:p w:rsidR="003F63EC" w:rsidRPr="003F63EC" w:rsidRDefault="003F63EC" w:rsidP="003F63EC">
            <w:pPr>
              <w:pStyle w:val="Odstavecseseznamem"/>
              <w:numPr>
                <w:ilvl w:val="0"/>
                <w:numId w:val="1"/>
              </w:numPr>
              <w:spacing w:before="0" w:after="0"/>
              <w:ind w:left="227" w:hanging="227"/>
              <w:contextualSpacing w:val="0"/>
              <w:rPr>
                <w:sz w:val="14"/>
              </w:rPr>
            </w:pPr>
            <w:r>
              <w:rPr>
                <w:rFonts w:cs="Times New Roman"/>
                <w:sz w:val="14"/>
                <w:szCs w:val="22"/>
              </w:rPr>
              <w:t>P</w:t>
            </w:r>
            <w:r w:rsidRPr="003325AD">
              <w:rPr>
                <w:rFonts w:cs="Times New Roman"/>
                <w:sz w:val="14"/>
                <w:szCs w:val="22"/>
              </w:rPr>
              <w:t>ři zadání</w:t>
            </w:r>
            <w:r>
              <w:rPr>
                <w:rFonts w:cs="Times New Roman"/>
                <w:sz w:val="14"/>
                <w:szCs w:val="22"/>
              </w:rPr>
              <w:t xml:space="preserve"> příkazu</w:t>
            </w:r>
            <w:r w:rsidRPr="003325AD">
              <w:rPr>
                <w:rFonts w:cs="Times New Roman"/>
                <w:sz w:val="14"/>
                <w:szCs w:val="22"/>
              </w:rPr>
              <w:t xml:space="preserve"> v Obchodní den do 20:30 hodin</w:t>
            </w:r>
            <w:r>
              <w:rPr>
                <w:rFonts w:cs="Times New Roman"/>
                <w:sz w:val="14"/>
                <w:szCs w:val="22"/>
              </w:rPr>
              <w:t xml:space="preserve"> nastane účinnost příkazu téhož dne</w:t>
            </w:r>
            <w:r w:rsidRPr="003325AD">
              <w:rPr>
                <w:rFonts w:cs="Times New Roman"/>
                <w:sz w:val="14"/>
                <w:szCs w:val="22"/>
              </w:rPr>
              <w:t>.</w:t>
            </w:r>
          </w:p>
          <w:p w:rsidR="002B1347" w:rsidRPr="003F63EC" w:rsidRDefault="003F63EC" w:rsidP="003F63EC">
            <w:pPr>
              <w:pStyle w:val="Odstavecseseznamem"/>
              <w:numPr>
                <w:ilvl w:val="0"/>
                <w:numId w:val="1"/>
              </w:numPr>
              <w:spacing w:before="0" w:after="0"/>
              <w:ind w:left="227" w:hanging="227"/>
              <w:contextualSpacing w:val="0"/>
              <w:rPr>
                <w:sz w:val="14"/>
              </w:rPr>
            </w:pPr>
            <w:r w:rsidRPr="003F63EC">
              <w:rPr>
                <w:rFonts w:cs="Times New Roman"/>
                <w:sz w:val="14"/>
                <w:szCs w:val="22"/>
              </w:rPr>
              <w:t>Při zadání příkazu v Obchodní den po 20:30 hodin nebo mimo Obchodní den nastane účinnost příkazu v Obchodní den následující po dni zadání.</w:t>
            </w:r>
          </w:p>
        </w:tc>
      </w:tr>
      <w:tr w:rsidR="003F63EC" w:rsidRPr="005042B0" w:rsidTr="00394C43">
        <w:trPr>
          <w:jc w:val="center"/>
        </w:trPr>
        <w:tc>
          <w:tcPr>
            <w:tcW w:w="630" w:type="dxa"/>
            <w:tcBorders>
              <w:right w:val="single" w:sz="6" w:space="0" w:color="C8C8C8"/>
            </w:tcBorders>
            <w:noWrap/>
            <w:tcMar>
              <w:left w:w="113" w:type="dxa"/>
              <w:right w:w="113" w:type="dxa"/>
            </w:tcMar>
          </w:tcPr>
          <w:p w:rsidR="003F63EC" w:rsidRPr="005042B0" w:rsidRDefault="003F63EC" w:rsidP="00394C43">
            <w:pPr>
              <w:jc w:val="right"/>
              <w:rPr>
                <w:b/>
                <w:sz w:val="14"/>
              </w:rPr>
            </w:pPr>
            <w:r>
              <w:rPr>
                <w:b/>
                <w:sz w:val="14"/>
              </w:rPr>
              <w:t>31.3</w:t>
            </w:r>
          </w:p>
        </w:tc>
        <w:tc>
          <w:tcPr>
            <w:tcW w:w="9009" w:type="dxa"/>
            <w:tcBorders>
              <w:left w:val="single" w:sz="6" w:space="0" w:color="C8C8C8"/>
            </w:tcBorders>
            <w:noWrap/>
            <w:tcMar>
              <w:left w:w="113" w:type="dxa"/>
              <w:right w:w="113" w:type="dxa"/>
            </w:tcMar>
          </w:tcPr>
          <w:p w:rsidR="003F63EC" w:rsidRPr="005042B0" w:rsidRDefault="003F63EC" w:rsidP="00394C43">
            <w:pPr>
              <w:rPr>
                <w:sz w:val="14"/>
              </w:rPr>
            </w:pPr>
            <w:r w:rsidRPr="002466AD">
              <w:rPr>
                <w:sz w:val="14"/>
              </w:rPr>
              <w:t>Povolení inkasa podléhá Vícenásobné/Víceúrovňové autorizaci v případě, že jej pořizuje Klient - Statutární orgán nebo Zmocněná osoba.</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3F63EC" w:rsidP="009E2140">
            <w:pPr>
              <w:jc w:val="right"/>
              <w:rPr>
                <w:b/>
                <w:sz w:val="14"/>
              </w:rPr>
            </w:pPr>
            <w:r>
              <w:rPr>
                <w:b/>
                <w:sz w:val="14"/>
              </w:rPr>
              <w:t>31.4</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2466AD">
              <w:rPr>
                <w:sz w:val="14"/>
              </w:rPr>
              <w:t xml:space="preserve">V případě povolení inkasa k běžnému účtu v cizí měně, lze zřídit, změnit i zrušit pouze povolení </w:t>
            </w:r>
            <w:r>
              <w:rPr>
                <w:sz w:val="14"/>
              </w:rPr>
              <w:t>k inkasu, kde je účet Klienta i </w:t>
            </w:r>
            <w:r w:rsidRPr="002466AD">
              <w:rPr>
                <w:sz w:val="14"/>
              </w:rPr>
              <w:t>účet příjemce platby v téže cizí měně.</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3F63EC" w:rsidP="009E2140">
            <w:pPr>
              <w:jc w:val="right"/>
              <w:rPr>
                <w:b/>
                <w:sz w:val="14"/>
              </w:rPr>
            </w:pPr>
            <w:r>
              <w:rPr>
                <w:b/>
                <w:sz w:val="14"/>
              </w:rPr>
              <w:t>31.5</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2466AD">
              <w:rPr>
                <w:sz w:val="14"/>
              </w:rPr>
              <w:t>Bližší podmínky povolení inkasa jsou uvedeny v příslušné Příručce.</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1F477D">
              <w:rPr>
                <w:b/>
                <w:bCs/>
                <w:color w:val="FFFFFF"/>
                <w:szCs w:val="20"/>
              </w:rPr>
              <w:t>Článek 32. Příkaz k</w:t>
            </w:r>
            <w:r>
              <w:rPr>
                <w:b/>
                <w:bCs/>
                <w:color w:val="FFFFFF"/>
                <w:szCs w:val="20"/>
              </w:rPr>
              <w:t> </w:t>
            </w:r>
            <w:r w:rsidRPr="001F477D">
              <w:rPr>
                <w:b/>
                <w:bCs/>
                <w:color w:val="FFFFFF"/>
                <w:szCs w:val="20"/>
              </w:rPr>
              <w:t>inkasu</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keepNext/>
              <w:jc w:val="righ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32.1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3325AD">
              <w:rPr>
                <w:sz w:val="14"/>
              </w:rPr>
              <w:t>Uživatel může zadat Příkaz k inkasu v Kč nebo v cizí měně pouze ve prospěch běžného Účtu Klienta z účtů vedených Bankou (v Kč nebo v</w:t>
            </w:r>
            <w:r>
              <w:rPr>
                <w:sz w:val="14"/>
              </w:rPr>
              <w:t> </w:t>
            </w:r>
            <w:r w:rsidRPr="003325AD">
              <w:rPr>
                <w:sz w:val="14"/>
              </w:rPr>
              <w:t>cizí měně) nebo z účtů vedených jinými bankami v České republice v Kč. V případě Příkazu k inkasu v cizí měně musí být účet plátce i</w:t>
            </w:r>
            <w:r>
              <w:rPr>
                <w:sz w:val="14"/>
              </w:rPr>
              <w:t> </w:t>
            </w:r>
            <w:r w:rsidRPr="003325AD">
              <w:rPr>
                <w:sz w:val="14"/>
              </w:rPr>
              <w:t>účet příjemce v téže cizí měně. Příkaz k inkasu z účtů vedených Bankou je možné zadat nejpozději v den jeho splatnosti; tento Příkaz podléhá režimu vícekolového zpracování. Příkaz k inkasu z účtů vedených jinými bankami v České republ</w:t>
            </w:r>
            <w:r>
              <w:rPr>
                <w:sz w:val="14"/>
              </w:rPr>
              <w:t>ice je možné zadat nejpozději 1 </w:t>
            </w:r>
            <w:r w:rsidRPr="003325AD">
              <w:rPr>
                <w:sz w:val="14"/>
              </w:rPr>
              <w:t xml:space="preserve">Obchodní den před jeho splatností a to </w:t>
            </w:r>
            <w:r>
              <w:rPr>
                <w:sz w:val="14"/>
              </w:rPr>
              <w:t xml:space="preserve">nejpozději </w:t>
            </w:r>
            <w:r w:rsidRPr="003325AD">
              <w:rPr>
                <w:sz w:val="14"/>
              </w:rPr>
              <w:t xml:space="preserve">do 20:30 hodin </w:t>
            </w:r>
            <w:r>
              <w:rPr>
                <w:sz w:val="14"/>
              </w:rPr>
              <w:t xml:space="preserve">(v závislosti na režimu zpracování) </w:t>
            </w:r>
            <w:r w:rsidRPr="003325AD">
              <w:rPr>
                <w:sz w:val="14"/>
              </w:rPr>
              <w:t>v den zadání; tento Příkaz nepodléhá režimu vícekolového zpracování.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32.2</w:t>
            </w:r>
          </w:p>
        </w:tc>
        <w:tc>
          <w:tcPr>
            <w:tcW w:w="9009" w:type="dxa"/>
            <w:tcBorders>
              <w:left w:val="single" w:sz="6" w:space="0" w:color="C8C8C8"/>
            </w:tcBorders>
            <w:noWrap/>
            <w:tcMar>
              <w:left w:w="113" w:type="dxa"/>
              <w:right w:w="113" w:type="dxa"/>
            </w:tcMar>
          </w:tcPr>
          <w:p w:rsidR="002B1347" w:rsidRPr="005042B0" w:rsidRDefault="003F63EC" w:rsidP="009E2140">
            <w:pPr>
              <w:ind w:left="0" w:firstLine="0"/>
              <w:rPr>
                <w:sz w:val="14"/>
              </w:rPr>
            </w:pPr>
            <w:r>
              <w:rPr>
                <w:sz w:val="14"/>
              </w:rPr>
              <w:t>V případě nesplnění podmínek pro provedení Příkazu k inkasu v den splatnosti se pokus o provedení takového Příkazu bude opakovat 4 následující Obchodní dny po sobě ve vícekolovém zpracování, dokud nebudou splněny podmínky pro provedení. Při nesplnění podmínek v tomto časovém úseku bude Příkaz k inkasu následující Obchodní den odmítnut.</w:t>
            </w:r>
          </w:p>
        </w:tc>
      </w:tr>
      <w:tr w:rsidR="003F63EC" w:rsidRPr="005042B0" w:rsidTr="00394C43">
        <w:trPr>
          <w:jc w:val="center"/>
        </w:trPr>
        <w:tc>
          <w:tcPr>
            <w:tcW w:w="630" w:type="dxa"/>
            <w:tcBorders>
              <w:right w:val="single" w:sz="6" w:space="0" w:color="C8C8C8"/>
            </w:tcBorders>
            <w:noWrap/>
            <w:tcMar>
              <w:left w:w="113" w:type="dxa"/>
              <w:right w:w="113" w:type="dxa"/>
            </w:tcMar>
          </w:tcPr>
          <w:p w:rsidR="003F63EC" w:rsidRPr="005042B0" w:rsidRDefault="003F63EC" w:rsidP="003F63EC">
            <w:pPr>
              <w:jc w:val="right"/>
              <w:rPr>
                <w:b/>
                <w:sz w:val="14"/>
              </w:rPr>
            </w:pPr>
            <w:r>
              <w:rPr>
                <w:b/>
                <w:sz w:val="14"/>
              </w:rPr>
              <w:t>32.3</w:t>
            </w:r>
          </w:p>
        </w:tc>
        <w:tc>
          <w:tcPr>
            <w:tcW w:w="9009" w:type="dxa"/>
            <w:tcBorders>
              <w:left w:val="single" w:sz="6" w:space="0" w:color="C8C8C8"/>
            </w:tcBorders>
            <w:noWrap/>
            <w:tcMar>
              <w:left w:w="113" w:type="dxa"/>
              <w:right w:w="113" w:type="dxa"/>
            </w:tcMar>
          </w:tcPr>
          <w:p w:rsidR="003F63EC" w:rsidRPr="005042B0" w:rsidRDefault="003F63EC" w:rsidP="00394C43">
            <w:pPr>
              <w:ind w:left="0" w:firstLine="0"/>
              <w:rPr>
                <w:sz w:val="14"/>
              </w:rPr>
            </w:pPr>
            <w:r w:rsidRPr="003325AD">
              <w:rPr>
                <w:sz w:val="14"/>
              </w:rPr>
              <w:t>Banka je oprávněna podmínit přijímání Příkazů k inkasu uzavřením smlouvy o poskytování této služby s Klientem a provedení každého jeho Příkazu k inkasu splněním podmínek stanovených v takové smlouvě.</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3F63EC" w:rsidP="009E2140">
            <w:pPr>
              <w:jc w:val="right"/>
              <w:rPr>
                <w:b/>
                <w:sz w:val="14"/>
              </w:rPr>
            </w:pPr>
            <w:r>
              <w:rPr>
                <w:b/>
                <w:sz w:val="14"/>
              </w:rPr>
              <w:t>32.4</w:t>
            </w:r>
          </w:p>
        </w:tc>
        <w:tc>
          <w:tcPr>
            <w:tcW w:w="9009" w:type="dxa"/>
            <w:tcBorders>
              <w:left w:val="single" w:sz="6" w:space="0" w:color="C8C8C8"/>
            </w:tcBorders>
            <w:noWrap/>
            <w:tcMar>
              <w:left w:w="113" w:type="dxa"/>
              <w:right w:w="113" w:type="dxa"/>
            </w:tcMar>
          </w:tcPr>
          <w:p w:rsidR="002B1347" w:rsidRPr="00031469" w:rsidRDefault="002B1347" w:rsidP="009E2140">
            <w:pPr>
              <w:ind w:left="0" w:firstLine="0"/>
              <w:rPr>
                <w:spacing w:val="-4"/>
                <w:sz w:val="14"/>
              </w:rPr>
            </w:pPr>
            <w:r w:rsidRPr="00031469">
              <w:rPr>
                <w:spacing w:val="-4"/>
                <w:sz w:val="14"/>
              </w:rPr>
              <w:t>Pro určení data splatnosti Příkazu k inkasu z účtů vedených Bankou, pokud se nejedná o Příkazy s dopřednou splatností, platí následující pravidla:</w:t>
            </w:r>
          </w:p>
          <w:p w:rsidR="002B1347" w:rsidRPr="003325AD" w:rsidRDefault="002B1347" w:rsidP="009E2140">
            <w:pPr>
              <w:pStyle w:val="Odstavecseseznamem"/>
              <w:numPr>
                <w:ilvl w:val="0"/>
                <w:numId w:val="1"/>
              </w:numPr>
              <w:spacing w:before="0" w:after="0"/>
              <w:ind w:left="227" w:hanging="227"/>
              <w:jc w:val="left"/>
              <w:rPr>
                <w:rFonts w:cs="Times New Roman"/>
                <w:sz w:val="14"/>
                <w:szCs w:val="22"/>
              </w:rPr>
            </w:pPr>
            <w:r w:rsidRPr="003325AD">
              <w:rPr>
                <w:rFonts w:cs="Times New Roman"/>
                <w:sz w:val="14"/>
                <w:szCs w:val="22"/>
              </w:rPr>
              <w:t>Při zadání v Obchodní den do 20:30 hodin je datum splatnosti Příkazu shodné s datem jeho zadání.</w:t>
            </w:r>
          </w:p>
          <w:p w:rsidR="002B1347" w:rsidRPr="005042B0" w:rsidRDefault="002B1347" w:rsidP="009E2140">
            <w:pPr>
              <w:pStyle w:val="Odstavecseseznamem"/>
              <w:numPr>
                <w:ilvl w:val="0"/>
                <w:numId w:val="1"/>
              </w:numPr>
              <w:spacing w:before="0"/>
              <w:ind w:left="227" w:hanging="227"/>
              <w:jc w:val="left"/>
              <w:rPr>
                <w:sz w:val="14"/>
              </w:rPr>
            </w:pPr>
            <w:r w:rsidRPr="003325AD">
              <w:rPr>
                <w:rFonts w:cs="Times New Roman"/>
                <w:sz w:val="14"/>
                <w:szCs w:val="22"/>
              </w:rPr>
              <w:t>Při zadání v Obchodní den po 20:30 hodin nebo mimo Obchodní den je datum splatnosti Příkazu shodné s datem následujícího Obchodního dne následujícího po dni zadání.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3F63EC" w:rsidP="009E2140">
            <w:pPr>
              <w:jc w:val="right"/>
              <w:rPr>
                <w:b/>
                <w:sz w:val="14"/>
              </w:rPr>
            </w:pPr>
            <w:r>
              <w:rPr>
                <w:b/>
                <w:sz w:val="14"/>
              </w:rPr>
              <w:t>32.5</w:t>
            </w:r>
          </w:p>
        </w:tc>
        <w:tc>
          <w:tcPr>
            <w:tcW w:w="9009" w:type="dxa"/>
            <w:tcBorders>
              <w:left w:val="single" w:sz="6" w:space="0" w:color="C8C8C8"/>
            </w:tcBorders>
            <w:noWrap/>
            <w:tcMar>
              <w:left w:w="113" w:type="dxa"/>
              <w:right w:w="113" w:type="dxa"/>
            </w:tcMar>
          </w:tcPr>
          <w:p w:rsidR="002B1347" w:rsidRPr="005042B0" w:rsidRDefault="002B1347" w:rsidP="009E2140">
            <w:pPr>
              <w:rPr>
                <w:sz w:val="14"/>
              </w:rPr>
            </w:pPr>
            <w:r w:rsidRPr="003325AD">
              <w:rPr>
                <w:sz w:val="14"/>
              </w:rPr>
              <w:t>Příkaz k inkasu nepodléhá Vícenásobné/Víceúrovňové autorizaci.</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3F63EC" w:rsidP="009E2140">
            <w:pPr>
              <w:jc w:val="right"/>
              <w:rPr>
                <w:b/>
                <w:sz w:val="14"/>
              </w:rPr>
            </w:pPr>
            <w:r>
              <w:rPr>
                <w:b/>
                <w:sz w:val="14"/>
              </w:rPr>
              <w:t>32.6</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3325AD">
              <w:rPr>
                <w:sz w:val="14"/>
              </w:rPr>
              <w:t>Pro odvolání Příkazu k inkasu stačí, je-li Příkaz k odvolání podepsán jedním Uživatelem, a to bez ohledu na jeho Limit Uživatele k Účtu, a</w:t>
            </w:r>
            <w:r>
              <w:rPr>
                <w:sz w:val="14"/>
              </w:rPr>
              <w:t> </w:t>
            </w:r>
            <w:r w:rsidRPr="003325AD">
              <w:rPr>
                <w:sz w:val="14"/>
              </w:rPr>
              <w:t>to</w:t>
            </w:r>
            <w:r>
              <w:rPr>
                <w:sz w:val="14"/>
              </w:rPr>
              <w:t> </w:t>
            </w:r>
            <w:r w:rsidRPr="003325AD">
              <w:rPr>
                <w:sz w:val="14"/>
              </w:rPr>
              <w:t>i</w:t>
            </w:r>
            <w:r>
              <w:rPr>
                <w:sz w:val="14"/>
              </w:rPr>
              <w:t> </w:t>
            </w:r>
            <w:r w:rsidRPr="003325AD">
              <w:rPr>
                <w:sz w:val="14"/>
              </w:rPr>
              <w:t>v případě, je-li sjednána Vícenásobná/Víceúrovňová autorizace.</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3325AD">
              <w:rPr>
                <w:b/>
                <w:bCs/>
                <w:color w:val="FFFFFF"/>
                <w:szCs w:val="20"/>
              </w:rPr>
              <w:t>Článek 33. Zahraniční platba (příkaz k úhradě do zahraničí)</w:t>
            </w:r>
          </w:p>
        </w:tc>
      </w:tr>
      <w:tr w:rsidR="002B1347" w:rsidRPr="005042B0"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042B0" w:rsidRDefault="002B1347" w:rsidP="009E2140">
            <w:pPr>
              <w:keepNext/>
              <w:jc w:val="right"/>
              <w:rPr>
                <w:sz w:val="2"/>
                <w:szCs w:val="2"/>
              </w:rPr>
            </w:pPr>
          </w:p>
        </w:tc>
      </w:tr>
      <w:tr w:rsidR="000C0632" w:rsidRPr="00E659C0" w:rsidTr="009E2140">
        <w:trPr>
          <w:jc w:val="center"/>
        </w:trPr>
        <w:tc>
          <w:tcPr>
            <w:tcW w:w="630" w:type="dxa"/>
            <w:tcBorders>
              <w:right w:val="single" w:sz="6" w:space="0" w:color="C8C8C8"/>
            </w:tcBorders>
            <w:noWrap/>
            <w:tcMar>
              <w:left w:w="113" w:type="dxa"/>
              <w:right w:w="113" w:type="dxa"/>
            </w:tcMar>
          </w:tcPr>
          <w:p w:rsidR="000C0632" w:rsidRPr="005042B0" w:rsidRDefault="000C0632" w:rsidP="009E2140">
            <w:pPr>
              <w:jc w:val="right"/>
              <w:rPr>
                <w:b/>
                <w:sz w:val="14"/>
              </w:rPr>
            </w:pPr>
            <w:r>
              <w:rPr>
                <w:b/>
                <w:sz w:val="14"/>
              </w:rPr>
              <w:t>33.1</w:t>
            </w:r>
          </w:p>
        </w:tc>
        <w:tc>
          <w:tcPr>
            <w:tcW w:w="9009" w:type="dxa"/>
            <w:tcBorders>
              <w:left w:val="single" w:sz="6" w:space="0" w:color="C8C8C8"/>
            </w:tcBorders>
            <w:noWrap/>
            <w:tcMar>
              <w:left w:w="113" w:type="dxa"/>
              <w:right w:w="113" w:type="dxa"/>
            </w:tcMar>
          </w:tcPr>
          <w:p w:rsidR="000C0632" w:rsidRDefault="000C0632" w:rsidP="000C0632">
            <w:pPr>
              <w:pStyle w:val="Odstavecseseznamem"/>
              <w:spacing w:before="0" w:after="0"/>
              <w:ind w:left="0" w:firstLine="0"/>
              <w:rPr>
                <w:rFonts w:cs="Times New Roman"/>
                <w:sz w:val="14"/>
                <w:szCs w:val="22"/>
              </w:rPr>
            </w:pPr>
            <w:r w:rsidRPr="005F5E9B">
              <w:rPr>
                <w:rFonts w:cs="Times New Roman"/>
                <w:sz w:val="14"/>
                <w:szCs w:val="22"/>
              </w:rPr>
              <w:t>V</w:t>
            </w:r>
            <w:r>
              <w:rPr>
                <w:rFonts w:cs="Times New Roman"/>
                <w:sz w:val="14"/>
                <w:szCs w:val="22"/>
              </w:rPr>
              <w:t xml:space="preserve"> následujících</w:t>
            </w:r>
            <w:r w:rsidRPr="005F5E9B">
              <w:rPr>
                <w:rFonts w:cs="Times New Roman"/>
                <w:sz w:val="14"/>
                <w:szCs w:val="22"/>
              </w:rPr>
              <w:t> tabul</w:t>
            </w:r>
            <w:r>
              <w:rPr>
                <w:rFonts w:cs="Times New Roman"/>
                <w:sz w:val="14"/>
                <w:szCs w:val="22"/>
              </w:rPr>
              <w:t>kách</w:t>
            </w:r>
            <w:r w:rsidRPr="005F5E9B">
              <w:rPr>
                <w:rFonts w:cs="Times New Roman"/>
                <w:sz w:val="14"/>
                <w:szCs w:val="22"/>
              </w:rPr>
              <w:t xml:space="preserve"> je pro </w:t>
            </w:r>
            <w:r>
              <w:rPr>
                <w:rFonts w:cs="Times New Roman"/>
                <w:sz w:val="14"/>
                <w:szCs w:val="22"/>
              </w:rPr>
              <w:t xml:space="preserve">různé </w:t>
            </w:r>
            <w:r w:rsidRPr="005F5E9B">
              <w:rPr>
                <w:rFonts w:cs="Times New Roman"/>
                <w:sz w:val="14"/>
                <w:szCs w:val="22"/>
              </w:rPr>
              <w:t>způsoby zpracování Zahraniční</w:t>
            </w:r>
            <w:r>
              <w:rPr>
                <w:rFonts w:cs="Times New Roman"/>
                <w:sz w:val="14"/>
                <w:szCs w:val="22"/>
              </w:rPr>
              <w:t>ch</w:t>
            </w:r>
            <w:r w:rsidRPr="005F5E9B">
              <w:rPr>
                <w:rFonts w:cs="Times New Roman"/>
                <w:sz w:val="14"/>
                <w:szCs w:val="22"/>
              </w:rPr>
              <w:t xml:space="preserve"> plat</w:t>
            </w:r>
            <w:r>
              <w:rPr>
                <w:rFonts w:cs="Times New Roman"/>
                <w:sz w:val="14"/>
                <w:szCs w:val="22"/>
              </w:rPr>
              <w:t>e</w:t>
            </w:r>
            <w:r w:rsidRPr="005F5E9B">
              <w:rPr>
                <w:rFonts w:cs="Times New Roman"/>
                <w:sz w:val="14"/>
                <w:szCs w:val="22"/>
              </w:rPr>
              <w:t xml:space="preserve">b v různých měnách uveden časový okamžik v požadovaném dni splatnosti Příkazu, do kterého je nutné Bance předat Příkaz, aby byla platba provedena ve lhůtě uvedené v posledním sloupci, kde „D“ představuje den předání Příkazu a číslovka počet Obchodních dnů. </w:t>
            </w:r>
          </w:p>
          <w:p w:rsidR="000C0632" w:rsidRPr="005F5E9B" w:rsidRDefault="000C0632" w:rsidP="005F62DB">
            <w:pPr>
              <w:pStyle w:val="Odstavecseseznamem"/>
              <w:numPr>
                <w:ilvl w:val="0"/>
                <w:numId w:val="1"/>
              </w:numPr>
              <w:spacing w:after="80"/>
              <w:ind w:left="227" w:hanging="227"/>
              <w:contextualSpacing w:val="0"/>
              <w:rPr>
                <w:rFonts w:cs="Times New Roman"/>
                <w:sz w:val="14"/>
                <w:szCs w:val="22"/>
              </w:rPr>
            </w:pPr>
            <w:r>
              <w:rPr>
                <w:rFonts w:cs="Times New Roman"/>
                <w:sz w:val="14"/>
                <w:szCs w:val="22"/>
              </w:rPr>
              <w:t>Zahraniční platby „expres“ a „urgent“</w:t>
            </w:r>
          </w:p>
          <w:tbl>
            <w:tblPr>
              <w:tblW w:w="87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1362"/>
              <w:gridCol w:w="4741"/>
              <w:gridCol w:w="1191"/>
              <w:gridCol w:w="1474"/>
            </w:tblGrid>
            <w:tr w:rsidR="000C0632" w:rsidRPr="005F5E9B" w:rsidTr="000B1CEE">
              <w:trPr>
                <w:jc w:val="center"/>
              </w:trPr>
              <w:tc>
                <w:tcPr>
                  <w:tcW w:w="1361" w:type="dxa"/>
                  <w:tcBorders>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Zpracování platby</w:t>
                  </w:r>
                </w:p>
              </w:tc>
              <w:tc>
                <w:tcPr>
                  <w:tcW w:w="4740" w:type="dxa"/>
                  <w:tcBorders>
                    <w:left w:val="single" w:sz="4" w:space="0" w:color="000000"/>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Měna</w:t>
                  </w:r>
                </w:p>
              </w:tc>
              <w:tc>
                <w:tcPr>
                  <w:tcW w:w="1191" w:type="dxa"/>
                  <w:tcBorders>
                    <w:left w:val="single" w:sz="4" w:space="0" w:color="000000"/>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center"/>
                    <w:rPr>
                      <w:b/>
                      <w:sz w:val="14"/>
                    </w:rPr>
                  </w:pPr>
                  <w:r w:rsidRPr="005F5E9B">
                    <w:rPr>
                      <w:b/>
                      <w:sz w:val="14"/>
                    </w:rPr>
                    <w:t>Čas pro předání</w:t>
                  </w:r>
                </w:p>
                <w:p w:rsidR="000C0632" w:rsidRPr="005F5E9B" w:rsidRDefault="000C0632" w:rsidP="000C0632">
                  <w:pPr>
                    <w:spacing w:before="0" w:after="0"/>
                    <w:ind w:left="0" w:firstLine="0"/>
                    <w:jc w:val="center"/>
                    <w:rPr>
                      <w:b/>
                      <w:sz w:val="14"/>
                    </w:rPr>
                  </w:pPr>
                  <w:r w:rsidRPr="005F5E9B">
                    <w:rPr>
                      <w:b/>
                      <w:sz w:val="14"/>
                    </w:rPr>
                    <w:t>příkazu</w:t>
                  </w:r>
                </w:p>
              </w:tc>
              <w:tc>
                <w:tcPr>
                  <w:tcW w:w="1474" w:type="dxa"/>
                  <w:tcBorders>
                    <w:left w:val="single" w:sz="4" w:space="0" w:color="000000"/>
                    <w:bottom w:val="single" w:sz="6"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center"/>
                    <w:rPr>
                      <w:b/>
                      <w:sz w:val="14"/>
                    </w:rPr>
                  </w:pPr>
                  <w:r w:rsidRPr="005F5E9B">
                    <w:rPr>
                      <w:b/>
                      <w:sz w:val="14"/>
                    </w:rPr>
                    <w:t>Připsání platby na účet banky příjemce</w:t>
                  </w:r>
                </w:p>
              </w:tc>
            </w:tr>
            <w:tr w:rsidR="000C0632" w:rsidRPr="005F5E9B" w:rsidTr="000B1CEE">
              <w:trPr>
                <w:trHeight w:val="43"/>
                <w:jc w:val="center"/>
              </w:trPr>
              <w:tc>
                <w:tcPr>
                  <w:tcW w:w="1361" w:type="dxa"/>
                  <w:vMerge w:val="restart"/>
                  <w:tcBorders>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EXPRES</w:t>
                  </w:r>
                </w:p>
              </w:tc>
              <w:tc>
                <w:tcPr>
                  <w:tcW w:w="4740"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 xml:space="preserve">BGN, CAD, CZK, CHF, DKK, EUR, GBP, HRK, HUF, NOK, PLN, RON, RUB, SEK,TRY, USD </w:t>
                  </w:r>
                  <w:r w:rsidRPr="005F5E9B">
                    <w:rPr>
                      <w:rFonts w:cs="Times New Roman"/>
                      <w:sz w:val="14"/>
                      <w:szCs w:val="22"/>
                    </w:rPr>
                    <w:t>z Účtu v měně shodné s měnou Příkazu</w:t>
                  </w:r>
                </w:p>
              </w:tc>
              <w:tc>
                <w:tcPr>
                  <w:tcW w:w="119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20:30</w:t>
                  </w:r>
                </w:p>
              </w:tc>
              <w:tc>
                <w:tcPr>
                  <w:tcW w:w="1474" w:type="dxa"/>
                  <w:tcBorders>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trHeight w:val="64"/>
                <w:jc w:val="center"/>
              </w:trPr>
              <w:tc>
                <w:tcPr>
                  <w:tcW w:w="1361"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AUD, CNY, JPY</w:t>
                  </w:r>
                  <w:r w:rsidRPr="005F5E9B">
                    <w:rPr>
                      <w:rFonts w:cs="Times New Roman"/>
                      <w:sz w:val="14"/>
                      <w:szCs w:val="22"/>
                    </w:rPr>
                    <w:t xml:space="preserve"> z Účtu v měně shodné s měnou Příkazu</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D+2</w:t>
                  </w:r>
                </w:p>
              </w:tc>
            </w:tr>
            <w:tr w:rsidR="000C0632" w:rsidRPr="005F5E9B" w:rsidTr="000B1CEE">
              <w:trPr>
                <w:trHeight w:val="63"/>
                <w:jc w:val="center"/>
              </w:trPr>
              <w:tc>
                <w:tcPr>
                  <w:tcW w:w="1361"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17:00 - 20:30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D+3</w:t>
                  </w:r>
                </w:p>
              </w:tc>
            </w:tr>
            <w:tr w:rsidR="000C0632" w:rsidRPr="005F5E9B" w:rsidTr="000B1CEE">
              <w:trPr>
                <w:trHeight w:val="41"/>
                <w:jc w:val="center"/>
              </w:trPr>
              <w:tc>
                <w:tcPr>
                  <w:tcW w:w="1361"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 xml:space="preserve">BGN, CAD, CZK, CHF, DKK, EUR, GBP, HRK, HUF, NOK, PLN, RON, RUB, SEK,TRY, USD </w:t>
                  </w:r>
                  <w:r w:rsidRPr="005F5E9B">
                    <w:rPr>
                      <w:rFonts w:cs="Times New Roman"/>
                      <w:sz w:val="14"/>
                      <w:szCs w:val="22"/>
                    </w:rPr>
                    <w:t>z Účtu v měně, která není shodná s měnou Příkazu</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trHeight w:val="41"/>
                <w:jc w:val="center"/>
              </w:trPr>
              <w:tc>
                <w:tcPr>
                  <w:tcW w:w="1361" w:type="dxa"/>
                  <w:vMerge/>
                  <w:tcBorders>
                    <w:top w:val="single" w:sz="4" w:space="0" w:color="000000"/>
                    <w:bottom w:val="single" w:sz="6"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bottom w:val="single" w:sz="6"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AUD, CNY, JPY</w:t>
                  </w:r>
                  <w:r w:rsidRPr="005F5E9B">
                    <w:rPr>
                      <w:rFonts w:cs="Times New Roman"/>
                      <w:sz w:val="14"/>
                      <w:szCs w:val="22"/>
                    </w:rPr>
                    <w:t xml:space="preserve"> z Účtu v měně, která není shodná s měnou Příkazu</w:t>
                  </w:r>
                </w:p>
              </w:tc>
              <w:tc>
                <w:tcPr>
                  <w:tcW w:w="1191" w:type="dxa"/>
                  <w:tcBorders>
                    <w:top w:val="single" w:sz="4" w:space="0" w:color="000000"/>
                    <w:left w:val="single" w:sz="4" w:space="0" w:color="000000"/>
                    <w:bottom w:val="single" w:sz="6"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6"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D+2</w:t>
                  </w:r>
                </w:p>
              </w:tc>
            </w:tr>
            <w:tr w:rsidR="000C0632" w:rsidRPr="005F5E9B" w:rsidTr="000B1CEE">
              <w:trPr>
                <w:jc w:val="center"/>
              </w:trPr>
              <w:tc>
                <w:tcPr>
                  <w:tcW w:w="1361" w:type="dxa"/>
                  <w:vMerge w:val="restart"/>
                  <w:tcBorders>
                    <w:bottom w:val="single" w:sz="4" w:space="0" w:color="000000"/>
                    <w:right w:val="single" w:sz="4" w:space="0" w:color="000000"/>
                  </w:tcBorders>
                  <w:shd w:val="clear" w:color="auto" w:fill="auto"/>
                  <w:tcMar>
                    <w:top w:w="57" w:type="dxa"/>
                    <w:left w:w="57" w:type="dxa"/>
                    <w:bottom w:w="57" w:type="dxa"/>
                    <w:right w:w="57" w:type="dxa"/>
                  </w:tcMar>
                </w:tcPr>
                <w:p w:rsidR="000C0632" w:rsidRPr="005F5E9B" w:rsidRDefault="000C0632" w:rsidP="000C0632">
                  <w:pPr>
                    <w:spacing w:before="0" w:after="0"/>
                    <w:ind w:left="0" w:firstLine="0"/>
                    <w:jc w:val="left"/>
                    <w:rPr>
                      <w:b/>
                      <w:sz w:val="14"/>
                    </w:rPr>
                  </w:pPr>
                  <w:r w:rsidRPr="005F5E9B">
                    <w:rPr>
                      <w:b/>
                      <w:sz w:val="14"/>
                    </w:rPr>
                    <w:t>URGENT</w:t>
                  </w:r>
                </w:p>
                <w:p w:rsidR="000C0632" w:rsidRPr="005F5E9B" w:rsidRDefault="000C0632" w:rsidP="000C0632">
                  <w:pPr>
                    <w:spacing w:before="0" w:after="0"/>
                    <w:ind w:left="0"/>
                    <w:jc w:val="left"/>
                    <w:rPr>
                      <w:b/>
                      <w:sz w:val="14"/>
                    </w:rPr>
                  </w:pPr>
                </w:p>
              </w:tc>
              <w:tc>
                <w:tcPr>
                  <w:tcW w:w="4740"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HRK, HUF, PLN</w:t>
                  </w:r>
                </w:p>
              </w:tc>
              <w:tc>
                <w:tcPr>
                  <w:tcW w:w="119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10:00</w:t>
                  </w:r>
                </w:p>
              </w:tc>
              <w:tc>
                <w:tcPr>
                  <w:tcW w:w="1474" w:type="dxa"/>
                  <w:vMerge w:val="restart"/>
                  <w:tcBorders>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D+0</w:t>
                  </w:r>
                </w:p>
              </w:tc>
            </w:tr>
            <w:tr w:rsidR="000C0632" w:rsidRPr="005F5E9B" w:rsidTr="000B1CEE">
              <w:trPr>
                <w:jc w:val="center"/>
              </w:trPr>
              <w:tc>
                <w:tcPr>
                  <w:tcW w:w="1361"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0C0632" w:rsidRPr="005F5E9B" w:rsidRDefault="000C0632" w:rsidP="000C0632">
                  <w:pPr>
                    <w:spacing w:before="0" w:after="0"/>
                    <w:ind w:left="0"/>
                    <w:jc w:val="left"/>
                    <w:rPr>
                      <w:b/>
                      <w:sz w:val="14"/>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RUB</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11:00</w:t>
                  </w:r>
                </w:p>
              </w:tc>
              <w:tc>
                <w:tcPr>
                  <w:tcW w:w="1474" w:type="dxa"/>
                  <w:vMerge/>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rsidR="000C0632" w:rsidRPr="005F5E9B" w:rsidRDefault="000C0632" w:rsidP="000C0632">
                  <w:pPr>
                    <w:spacing w:before="0" w:after="0"/>
                    <w:ind w:left="0"/>
                    <w:jc w:val="center"/>
                    <w:rPr>
                      <w:sz w:val="14"/>
                    </w:rPr>
                  </w:pPr>
                </w:p>
              </w:tc>
            </w:tr>
            <w:tr w:rsidR="000C0632" w:rsidRPr="005F5E9B" w:rsidTr="000B1CEE">
              <w:trPr>
                <w:jc w:val="center"/>
              </w:trPr>
              <w:tc>
                <w:tcPr>
                  <w:tcW w:w="1361"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0C0632" w:rsidRPr="005F5E9B" w:rsidRDefault="000C0632" w:rsidP="000C0632">
                  <w:pPr>
                    <w:spacing w:before="0" w:after="0"/>
                    <w:ind w:left="0"/>
                    <w:jc w:val="left"/>
                    <w:rPr>
                      <w:b/>
                      <w:sz w:val="14"/>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CZK, DKK, CHF, NOK, SEK</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13:00</w:t>
                  </w:r>
                </w:p>
              </w:tc>
              <w:tc>
                <w:tcPr>
                  <w:tcW w:w="1474" w:type="dxa"/>
                  <w:vMerge/>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rsidR="000C0632" w:rsidRPr="005F5E9B" w:rsidRDefault="000C0632" w:rsidP="000C0632">
                  <w:pPr>
                    <w:spacing w:before="0" w:after="0"/>
                    <w:ind w:left="0"/>
                    <w:jc w:val="center"/>
                    <w:rPr>
                      <w:sz w:val="14"/>
                    </w:rPr>
                  </w:pPr>
                </w:p>
              </w:tc>
            </w:tr>
            <w:tr w:rsidR="000C0632" w:rsidRPr="005F5E9B" w:rsidTr="000B1CEE">
              <w:trPr>
                <w:trHeight w:val="156"/>
                <w:jc w:val="center"/>
              </w:trPr>
              <w:tc>
                <w:tcPr>
                  <w:tcW w:w="1361" w:type="dxa"/>
                  <w:vMerge/>
                  <w:tcBorders>
                    <w:top w:val="single" w:sz="4" w:space="0" w:color="000000"/>
                    <w:right w:val="single" w:sz="4" w:space="0" w:color="000000"/>
                  </w:tcBorders>
                  <w:shd w:val="clear" w:color="auto" w:fill="auto"/>
                  <w:tcMar>
                    <w:top w:w="57" w:type="dxa"/>
                    <w:left w:w="57" w:type="dxa"/>
                    <w:bottom w:w="57" w:type="dxa"/>
                    <w:right w:w="57" w:type="dxa"/>
                  </w:tcMar>
                </w:tcPr>
                <w:p w:rsidR="000C0632" w:rsidRPr="005F5E9B" w:rsidRDefault="000C0632" w:rsidP="000C0632">
                  <w:pPr>
                    <w:spacing w:before="0" w:after="0"/>
                    <w:ind w:left="0"/>
                    <w:jc w:val="left"/>
                    <w:rPr>
                      <w:b/>
                      <w:sz w:val="14"/>
                    </w:rPr>
                  </w:pPr>
                </w:p>
              </w:tc>
              <w:tc>
                <w:tcPr>
                  <w:tcW w:w="4740" w:type="dxa"/>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CAD, EUR, GBP, USD</w:t>
                  </w:r>
                </w:p>
              </w:tc>
              <w:tc>
                <w:tcPr>
                  <w:tcW w:w="1191" w:type="dxa"/>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14:00</w:t>
                  </w:r>
                </w:p>
              </w:tc>
              <w:tc>
                <w:tcPr>
                  <w:tcW w:w="1474" w:type="dxa"/>
                  <w:vMerge/>
                  <w:tcBorders>
                    <w:top w:val="single" w:sz="4" w:space="0" w:color="000000"/>
                    <w:left w:val="single" w:sz="4" w:space="0" w:color="000000"/>
                  </w:tcBorders>
                  <w:shd w:val="clear" w:color="auto" w:fill="auto"/>
                  <w:tcMar>
                    <w:top w:w="57" w:type="dxa"/>
                    <w:left w:w="57" w:type="dxa"/>
                    <w:bottom w:w="57" w:type="dxa"/>
                    <w:right w:w="57" w:type="dxa"/>
                  </w:tcMar>
                </w:tcPr>
                <w:p w:rsidR="000C0632" w:rsidRPr="005F5E9B" w:rsidRDefault="000C0632" w:rsidP="000C0632">
                  <w:pPr>
                    <w:spacing w:before="0" w:after="0"/>
                    <w:ind w:left="0"/>
                    <w:jc w:val="center"/>
                    <w:rPr>
                      <w:sz w:val="14"/>
                    </w:rPr>
                  </w:pPr>
                </w:p>
              </w:tc>
            </w:tr>
          </w:tbl>
          <w:p w:rsidR="000C0632" w:rsidRPr="00414680" w:rsidRDefault="000C0632" w:rsidP="005F62DB">
            <w:pPr>
              <w:pStyle w:val="Odstavecseseznamem"/>
              <w:numPr>
                <w:ilvl w:val="0"/>
                <w:numId w:val="1"/>
              </w:numPr>
              <w:spacing w:after="80"/>
              <w:ind w:left="227" w:hanging="227"/>
              <w:contextualSpacing w:val="0"/>
              <w:rPr>
                <w:rFonts w:cs="Times New Roman"/>
                <w:sz w:val="14"/>
                <w:szCs w:val="22"/>
              </w:rPr>
            </w:pPr>
            <w:r>
              <w:rPr>
                <w:rFonts w:cs="Times New Roman"/>
                <w:sz w:val="14"/>
                <w:szCs w:val="22"/>
              </w:rPr>
              <w:t xml:space="preserve">Zahraniční platby </w:t>
            </w:r>
            <w:r w:rsidRPr="00414680">
              <w:rPr>
                <w:rFonts w:cs="Times New Roman"/>
                <w:sz w:val="14"/>
                <w:szCs w:val="22"/>
              </w:rPr>
              <w:t xml:space="preserve">„expres“ </w:t>
            </w:r>
            <w:r>
              <w:rPr>
                <w:rFonts w:cs="Times New Roman"/>
                <w:sz w:val="14"/>
                <w:szCs w:val="22"/>
              </w:rPr>
              <w:t>v Dávce</w:t>
            </w:r>
          </w:p>
          <w:tbl>
            <w:tblPr>
              <w:tblW w:w="87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1375"/>
              <w:gridCol w:w="4732"/>
              <w:gridCol w:w="1189"/>
              <w:gridCol w:w="1472"/>
            </w:tblGrid>
            <w:tr w:rsidR="000C0632" w:rsidRPr="005F5E9B" w:rsidTr="000B1CEE">
              <w:trPr>
                <w:jc w:val="center"/>
              </w:trPr>
              <w:tc>
                <w:tcPr>
                  <w:tcW w:w="1378" w:type="dxa"/>
                  <w:tcBorders>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962275">
                  <w:pPr>
                    <w:spacing w:before="0" w:after="0"/>
                    <w:ind w:left="0" w:firstLine="0"/>
                    <w:jc w:val="left"/>
                    <w:rPr>
                      <w:b/>
                      <w:sz w:val="14"/>
                    </w:rPr>
                  </w:pPr>
                  <w:r w:rsidRPr="005F5E9B">
                    <w:rPr>
                      <w:b/>
                      <w:sz w:val="14"/>
                    </w:rPr>
                    <w:t>typ D</w:t>
                  </w:r>
                  <w:r>
                    <w:rPr>
                      <w:b/>
                      <w:sz w:val="14"/>
                    </w:rPr>
                    <w:t>á</w:t>
                  </w:r>
                  <w:r w:rsidRPr="005F5E9B">
                    <w:rPr>
                      <w:b/>
                      <w:sz w:val="14"/>
                    </w:rPr>
                    <w:t>vky</w:t>
                  </w:r>
                </w:p>
              </w:tc>
              <w:tc>
                <w:tcPr>
                  <w:tcW w:w="4740" w:type="dxa"/>
                  <w:tcBorders>
                    <w:left w:val="single" w:sz="4" w:space="0" w:color="000000"/>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962275">
                  <w:pPr>
                    <w:spacing w:before="0" w:after="0"/>
                    <w:ind w:left="0" w:firstLine="0"/>
                    <w:jc w:val="left"/>
                    <w:rPr>
                      <w:b/>
                      <w:sz w:val="14"/>
                    </w:rPr>
                  </w:pPr>
                  <w:r w:rsidRPr="005F5E9B">
                    <w:rPr>
                      <w:b/>
                      <w:sz w:val="14"/>
                    </w:rPr>
                    <w:t>Měna</w:t>
                  </w:r>
                </w:p>
              </w:tc>
              <w:tc>
                <w:tcPr>
                  <w:tcW w:w="1191" w:type="dxa"/>
                  <w:tcBorders>
                    <w:left w:val="single" w:sz="4" w:space="0" w:color="000000"/>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962275">
                  <w:pPr>
                    <w:spacing w:before="0" w:after="0"/>
                    <w:ind w:left="0" w:firstLine="0"/>
                    <w:jc w:val="center"/>
                    <w:rPr>
                      <w:b/>
                      <w:sz w:val="14"/>
                    </w:rPr>
                  </w:pPr>
                  <w:r w:rsidRPr="005F5E9B">
                    <w:rPr>
                      <w:b/>
                      <w:sz w:val="14"/>
                    </w:rPr>
                    <w:t>Čas pro předání</w:t>
                  </w:r>
                </w:p>
                <w:p w:rsidR="000C0632" w:rsidRPr="005F5E9B" w:rsidRDefault="000C0632" w:rsidP="00962275">
                  <w:pPr>
                    <w:spacing w:before="0" w:after="0"/>
                    <w:ind w:left="0" w:firstLine="0"/>
                    <w:jc w:val="center"/>
                    <w:rPr>
                      <w:b/>
                      <w:sz w:val="14"/>
                    </w:rPr>
                  </w:pPr>
                  <w:r w:rsidRPr="005F5E9B">
                    <w:rPr>
                      <w:b/>
                      <w:sz w:val="14"/>
                    </w:rPr>
                    <w:t>příkazu</w:t>
                  </w:r>
                </w:p>
              </w:tc>
              <w:tc>
                <w:tcPr>
                  <w:tcW w:w="1474" w:type="dxa"/>
                  <w:tcBorders>
                    <w:left w:val="single" w:sz="4" w:space="0" w:color="000000"/>
                    <w:bottom w:val="single" w:sz="6" w:space="0" w:color="000000"/>
                  </w:tcBorders>
                  <w:shd w:val="clear" w:color="auto" w:fill="EDEDED"/>
                  <w:tcMar>
                    <w:top w:w="57" w:type="dxa"/>
                    <w:left w:w="57" w:type="dxa"/>
                    <w:bottom w:w="57" w:type="dxa"/>
                    <w:right w:w="57" w:type="dxa"/>
                  </w:tcMar>
                  <w:vAlign w:val="center"/>
                </w:tcPr>
                <w:p w:rsidR="000C0632" w:rsidRPr="005F5E9B" w:rsidRDefault="000C0632" w:rsidP="00962275">
                  <w:pPr>
                    <w:spacing w:before="0" w:after="0"/>
                    <w:ind w:left="0" w:firstLine="0"/>
                    <w:jc w:val="center"/>
                    <w:rPr>
                      <w:b/>
                      <w:sz w:val="14"/>
                    </w:rPr>
                  </w:pPr>
                  <w:r w:rsidRPr="005F5E9B">
                    <w:rPr>
                      <w:b/>
                      <w:sz w:val="14"/>
                    </w:rPr>
                    <w:t>Připsání platby na účet banky příjemce</w:t>
                  </w:r>
                </w:p>
              </w:tc>
            </w:tr>
            <w:tr w:rsidR="000C0632" w:rsidRPr="005F5E9B" w:rsidTr="000B1CEE">
              <w:trPr>
                <w:jc w:val="center"/>
              </w:trPr>
              <w:tc>
                <w:tcPr>
                  <w:tcW w:w="1378" w:type="dxa"/>
                  <w:vMerge w:val="restart"/>
                  <w:tcBorders>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on-line</w:t>
                  </w:r>
                </w:p>
              </w:tc>
              <w:tc>
                <w:tcPr>
                  <w:tcW w:w="4740"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 xml:space="preserve">BGN, CAD, CZK, CHF, DKK, EUR, GBP, HRK, HUF, NOK, PLN, RON, RUB, SEK,TRY, USD </w:t>
                  </w:r>
                  <w:r w:rsidRPr="005F5E9B">
                    <w:rPr>
                      <w:rFonts w:cs="Times New Roman"/>
                      <w:sz w:val="14"/>
                      <w:szCs w:val="22"/>
                    </w:rPr>
                    <w:t>z Účtu v měně shodné s měnou Příkazu</w:t>
                  </w:r>
                </w:p>
              </w:tc>
              <w:tc>
                <w:tcPr>
                  <w:tcW w:w="119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20:30</w:t>
                  </w:r>
                </w:p>
              </w:tc>
              <w:tc>
                <w:tcPr>
                  <w:tcW w:w="1474" w:type="dxa"/>
                  <w:tcBorders>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AUD, CNY, JPY</w:t>
                  </w:r>
                  <w:r w:rsidRPr="005F5E9B">
                    <w:rPr>
                      <w:rFonts w:cs="Times New Roman"/>
                      <w:sz w:val="14"/>
                      <w:szCs w:val="22"/>
                    </w:rPr>
                    <w:t xml:space="preserve"> z Účtu v měně shodné s měnou Příkazu</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D+2</w:t>
                  </w:r>
                </w:p>
              </w:tc>
            </w:tr>
            <w:tr w:rsidR="000C0632" w:rsidRPr="005F5E9B" w:rsidTr="000B1CEE">
              <w:trPr>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17:00 - 20:30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D+3</w:t>
                  </w:r>
                </w:p>
              </w:tc>
            </w:tr>
            <w:tr w:rsidR="000C0632" w:rsidRPr="005F5E9B" w:rsidTr="000B1CEE">
              <w:trPr>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 xml:space="preserve">BGN, CAD, CZK, CHF, DKK, EUR, GBP, HRK, HUF, NOK, PLN, RON, RUB, SEK,TRY, USD </w:t>
                  </w:r>
                  <w:r w:rsidRPr="005F5E9B">
                    <w:rPr>
                      <w:rFonts w:cs="Times New Roman"/>
                      <w:sz w:val="14"/>
                      <w:szCs w:val="22"/>
                    </w:rPr>
                    <w:t>z Účtu v měně, která není shodná s měnou Příkazu</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jc w:val="center"/>
              </w:trPr>
              <w:tc>
                <w:tcPr>
                  <w:tcW w:w="1378" w:type="dxa"/>
                  <w:vMerge/>
                  <w:tcBorders>
                    <w:top w:val="single" w:sz="4" w:space="0" w:color="000000"/>
                    <w:bottom w:val="single" w:sz="6"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bottom w:val="single" w:sz="6"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AUD, CNY, JPY</w:t>
                  </w:r>
                  <w:r w:rsidRPr="005F5E9B">
                    <w:rPr>
                      <w:rFonts w:cs="Times New Roman"/>
                      <w:sz w:val="14"/>
                      <w:szCs w:val="22"/>
                    </w:rPr>
                    <w:t xml:space="preserve"> z Účtu v měně, která není shodná s měnou Příkazu</w:t>
                  </w:r>
                </w:p>
              </w:tc>
              <w:tc>
                <w:tcPr>
                  <w:tcW w:w="1191" w:type="dxa"/>
                  <w:tcBorders>
                    <w:top w:val="single" w:sz="4" w:space="0" w:color="000000"/>
                    <w:left w:val="single" w:sz="4" w:space="0" w:color="000000"/>
                    <w:bottom w:val="single" w:sz="6"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6"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D+2</w:t>
                  </w:r>
                </w:p>
              </w:tc>
            </w:tr>
            <w:tr w:rsidR="000C0632" w:rsidRPr="005F5E9B" w:rsidTr="000B1CEE">
              <w:trPr>
                <w:jc w:val="center"/>
              </w:trPr>
              <w:tc>
                <w:tcPr>
                  <w:tcW w:w="1378" w:type="dxa"/>
                  <w:vMerge w:val="restart"/>
                  <w:tcBorders>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průběžný a</w:t>
                  </w:r>
                  <w:r>
                    <w:rPr>
                      <w:b/>
                      <w:sz w:val="14"/>
                    </w:rPr>
                    <w:t> </w:t>
                  </w:r>
                  <w:r w:rsidRPr="005F5E9B">
                    <w:rPr>
                      <w:b/>
                      <w:sz w:val="14"/>
                    </w:rPr>
                    <w:t>dávkový</w:t>
                  </w:r>
                </w:p>
              </w:tc>
              <w:tc>
                <w:tcPr>
                  <w:tcW w:w="4740" w:type="dxa"/>
                  <w:vMerge w:val="restart"/>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 xml:space="preserve">BGN, CAD, CZK, CHF, DKK, EUR, GBP, HRK, HUF, NOK, PLN, RON, RUB, SEK,TRY, USD </w:t>
                  </w:r>
                  <w:r w:rsidRPr="005F5E9B">
                    <w:rPr>
                      <w:rFonts w:cs="Times New Roman"/>
                      <w:sz w:val="14"/>
                      <w:szCs w:val="22"/>
                    </w:rPr>
                    <w:t>z Účtu v měně shodné s měnou Příkazu</w:t>
                  </w:r>
                </w:p>
              </w:tc>
              <w:tc>
                <w:tcPr>
                  <w:tcW w:w="119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18:00</w:t>
                  </w:r>
                </w:p>
              </w:tc>
              <w:tc>
                <w:tcPr>
                  <w:tcW w:w="1474" w:type="dxa"/>
                  <w:tcBorders>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18:00 – 20:30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D+2</w:t>
                  </w:r>
                </w:p>
              </w:tc>
            </w:tr>
            <w:tr w:rsidR="000C0632" w:rsidRPr="005F5E9B" w:rsidTr="000B1CEE">
              <w:trPr>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AUD, CNY, JPY</w:t>
                  </w:r>
                  <w:r w:rsidRPr="005F5E9B">
                    <w:rPr>
                      <w:rFonts w:cs="Times New Roman"/>
                      <w:sz w:val="14"/>
                      <w:szCs w:val="22"/>
                    </w:rPr>
                    <w:t xml:space="preserve"> z Účtu v měně shodné s měnou Příkazu</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D+2</w:t>
                  </w:r>
                </w:p>
              </w:tc>
            </w:tr>
            <w:tr w:rsidR="000C0632" w:rsidRPr="005F5E9B" w:rsidTr="000B1CEE">
              <w:trPr>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17:00 - 20:30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D+3</w:t>
                  </w:r>
                </w:p>
              </w:tc>
            </w:tr>
            <w:tr w:rsidR="000C0632" w:rsidRPr="005F5E9B" w:rsidTr="000B1CEE">
              <w:trPr>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 xml:space="preserve">BGN, CAD, CZK, CHF, DKK, EUR, GBP, HRK, HUF, NOK, PLN, RON, RUB, SEK,TRY, USD </w:t>
                  </w:r>
                  <w:r w:rsidRPr="005F5E9B">
                    <w:rPr>
                      <w:rFonts w:cs="Times New Roman"/>
                      <w:sz w:val="14"/>
                      <w:szCs w:val="22"/>
                    </w:rPr>
                    <w:t>z Účtu v měně, která není shodná s měnou Příkazu</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jc w:val="center"/>
              </w:trPr>
              <w:tc>
                <w:tcPr>
                  <w:tcW w:w="1378" w:type="dxa"/>
                  <w:vMerge/>
                  <w:tcBorders>
                    <w:top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AUD, CNY, JPY</w:t>
                  </w:r>
                  <w:r w:rsidRPr="005F5E9B">
                    <w:rPr>
                      <w:rFonts w:cs="Times New Roman"/>
                      <w:sz w:val="14"/>
                      <w:szCs w:val="22"/>
                    </w:rPr>
                    <w:t xml:space="preserve"> z Účtu v měně, která není shodná s měnou Příkazu</w:t>
                  </w:r>
                </w:p>
              </w:tc>
              <w:tc>
                <w:tcPr>
                  <w:tcW w:w="1191" w:type="dxa"/>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D+2</w:t>
                  </w:r>
                </w:p>
              </w:tc>
            </w:tr>
          </w:tbl>
          <w:p w:rsidR="000C0632" w:rsidRPr="005F5E9B" w:rsidRDefault="000C0632" w:rsidP="000C0632">
            <w:pPr>
              <w:ind w:left="0" w:firstLine="0"/>
              <w:rPr>
                <w:sz w:val="14"/>
              </w:rPr>
            </w:pPr>
            <w:r w:rsidRPr="005F5E9B">
              <w:rPr>
                <w:sz w:val="14"/>
              </w:rPr>
              <w:t>Pro způsob zpracování „urgent“ Zahraniční platby v Dávce platí lhůty uvedené v</w:t>
            </w:r>
            <w:r>
              <w:rPr>
                <w:sz w:val="14"/>
              </w:rPr>
              <w:t xml:space="preserve"> předchozí </w:t>
            </w:r>
            <w:r w:rsidRPr="005F5E9B">
              <w:rPr>
                <w:sz w:val="14"/>
              </w:rPr>
              <w:t xml:space="preserve">tabulce tohoto </w:t>
            </w:r>
            <w:r>
              <w:rPr>
                <w:sz w:val="14"/>
              </w:rPr>
              <w:t xml:space="preserve">článku </w:t>
            </w:r>
          </w:p>
          <w:p w:rsidR="000C0632" w:rsidRPr="00414680" w:rsidRDefault="000C0632" w:rsidP="005F62DB">
            <w:pPr>
              <w:pStyle w:val="Odstavecseseznamem"/>
              <w:numPr>
                <w:ilvl w:val="0"/>
                <w:numId w:val="1"/>
              </w:numPr>
              <w:spacing w:after="80"/>
              <w:ind w:left="227" w:hanging="227"/>
              <w:contextualSpacing w:val="0"/>
              <w:rPr>
                <w:rFonts w:cs="Times New Roman"/>
                <w:sz w:val="14"/>
                <w:szCs w:val="22"/>
              </w:rPr>
            </w:pPr>
            <w:r>
              <w:rPr>
                <w:rFonts w:cs="Times New Roman"/>
                <w:sz w:val="14"/>
                <w:szCs w:val="22"/>
              </w:rPr>
              <w:t xml:space="preserve">Zahraniční platby </w:t>
            </w:r>
            <w:r w:rsidRPr="00414680">
              <w:rPr>
                <w:sz w:val="14"/>
              </w:rPr>
              <w:t>ve prospěch účt</w:t>
            </w:r>
            <w:r>
              <w:rPr>
                <w:sz w:val="14"/>
              </w:rPr>
              <w:t>ů</w:t>
            </w:r>
            <w:r w:rsidRPr="00414680">
              <w:rPr>
                <w:sz w:val="14"/>
              </w:rPr>
              <w:t xml:space="preserve"> veden</w:t>
            </w:r>
            <w:r>
              <w:rPr>
                <w:sz w:val="14"/>
              </w:rPr>
              <w:t>ýc</w:t>
            </w:r>
            <w:r w:rsidRPr="00414680">
              <w:rPr>
                <w:sz w:val="14"/>
              </w:rPr>
              <w:t xml:space="preserve">h u Pobočky Banky </w:t>
            </w:r>
            <w:r w:rsidRPr="00414680">
              <w:rPr>
                <w:rFonts w:cs="Times New Roman"/>
                <w:sz w:val="14"/>
                <w:szCs w:val="22"/>
              </w:rPr>
              <w:t xml:space="preserve">v různých měnách </w:t>
            </w:r>
          </w:p>
          <w:tbl>
            <w:tblPr>
              <w:tblW w:w="87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4755"/>
              <w:gridCol w:w="2139"/>
              <w:gridCol w:w="1872"/>
            </w:tblGrid>
            <w:tr w:rsidR="000C0632" w:rsidRPr="005F5E9B" w:rsidTr="000B1CEE">
              <w:trPr>
                <w:cantSplit/>
                <w:jc w:val="center"/>
              </w:trPr>
              <w:tc>
                <w:tcPr>
                  <w:tcW w:w="4726" w:type="dxa"/>
                  <w:tcBorders>
                    <w:bottom w:val="single" w:sz="6"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 xml:space="preserve">Měna platby </w:t>
                  </w:r>
                </w:p>
              </w:tc>
              <w:tc>
                <w:tcPr>
                  <w:tcW w:w="2126" w:type="dxa"/>
                  <w:tcBorders>
                    <w:bottom w:val="single" w:sz="6"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center"/>
                    <w:rPr>
                      <w:b/>
                      <w:sz w:val="14"/>
                    </w:rPr>
                  </w:pPr>
                  <w:r w:rsidRPr="005F5E9B">
                    <w:rPr>
                      <w:b/>
                      <w:sz w:val="14"/>
                    </w:rPr>
                    <w:t>Čas pro předání příkazu</w:t>
                  </w:r>
                </w:p>
              </w:tc>
              <w:tc>
                <w:tcPr>
                  <w:tcW w:w="1860" w:type="dxa"/>
                  <w:tcBorders>
                    <w:bottom w:val="single" w:sz="6"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center"/>
                    <w:rPr>
                      <w:b/>
                      <w:sz w:val="14"/>
                    </w:rPr>
                  </w:pPr>
                  <w:r w:rsidRPr="005F5E9B">
                    <w:rPr>
                      <w:b/>
                      <w:sz w:val="14"/>
                    </w:rPr>
                    <w:t xml:space="preserve">Připsání platby na účet </w:t>
                  </w:r>
                  <w:r w:rsidRPr="00C95F36">
                    <w:rPr>
                      <w:b/>
                      <w:sz w:val="14"/>
                    </w:rPr>
                    <w:t>Pobočky Banky</w:t>
                  </w:r>
                </w:p>
              </w:tc>
            </w:tr>
            <w:tr w:rsidR="000C0632" w:rsidRPr="005F5E9B" w:rsidTr="000B1CEE">
              <w:trPr>
                <w:cantSplit/>
                <w:jc w:val="center"/>
              </w:trPr>
              <w:tc>
                <w:tcPr>
                  <w:tcW w:w="4726" w:type="dxa"/>
                  <w:vMerge w:val="restart"/>
                  <w:tcBorders>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BGN, CAD, DKK, GBP, HUF, CHF, NOK, PLN, RON, RUB, SEK, TRY</w:t>
                  </w:r>
                </w:p>
              </w:tc>
              <w:tc>
                <w:tcPr>
                  <w:tcW w:w="2126" w:type="dxa"/>
                  <w:tcBorders>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14:00</w:t>
                  </w:r>
                </w:p>
              </w:tc>
              <w:tc>
                <w:tcPr>
                  <w:tcW w:w="1860" w:type="dxa"/>
                  <w:tcBorders>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D+0</w:t>
                  </w:r>
                </w:p>
              </w:tc>
            </w:tr>
            <w:tr w:rsidR="000C0632" w:rsidRPr="005F5E9B" w:rsidTr="000B1CEE">
              <w:trPr>
                <w:cantSplit/>
                <w:jc w:val="center"/>
              </w:trPr>
              <w:tc>
                <w:tcPr>
                  <w:tcW w:w="4726" w:type="dxa"/>
                  <w:vMerge/>
                  <w:tcBorders>
                    <w:top w:val="single" w:sz="4" w:space="0" w:color="000000"/>
                    <w:bottom w:val="single" w:sz="6"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p>
              </w:tc>
              <w:tc>
                <w:tcPr>
                  <w:tcW w:w="2126" w:type="dxa"/>
                  <w:tcBorders>
                    <w:top w:val="single" w:sz="4" w:space="0" w:color="000000"/>
                    <w:bottom w:val="single" w:sz="6" w:space="0" w:color="000000"/>
                  </w:tcBorders>
                  <w:shd w:val="clear" w:color="auto" w:fill="auto"/>
                  <w:tcMar>
                    <w:top w:w="57" w:type="dxa"/>
                    <w:left w:w="57" w:type="dxa"/>
                    <w:bottom w:w="57" w:type="dxa"/>
                    <w:right w:w="57" w:type="dxa"/>
                  </w:tcMar>
                  <w:vAlign w:val="center"/>
                </w:tcPr>
                <w:p w:rsidR="000C0632" w:rsidRPr="005F5E61" w:rsidRDefault="000C0632" w:rsidP="000C0632">
                  <w:pPr>
                    <w:spacing w:before="0" w:after="0"/>
                    <w:ind w:left="0" w:firstLine="0"/>
                    <w:jc w:val="center"/>
                    <w:rPr>
                      <w:sz w:val="14"/>
                    </w:rPr>
                  </w:pPr>
                  <w:r w:rsidRPr="005F5E61">
                    <w:rPr>
                      <w:sz w:val="14"/>
                    </w:rPr>
                    <w:t>14:00 - 20:30</w:t>
                  </w:r>
                </w:p>
              </w:tc>
              <w:tc>
                <w:tcPr>
                  <w:tcW w:w="1860" w:type="dxa"/>
                  <w:tcBorders>
                    <w:top w:val="single" w:sz="4" w:space="0" w:color="000000"/>
                    <w:bottom w:val="single" w:sz="6" w:space="0" w:color="000000"/>
                  </w:tcBorders>
                  <w:shd w:val="clear" w:color="auto" w:fill="auto"/>
                  <w:tcMar>
                    <w:top w:w="57" w:type="dxa"/>
                    <w:left w:w="57" w:type="dxa"/>
                    <w:bottom w:w="57" w:type="dxa"/>
                    <w:right w:w="57" w:type="dxa"/>
                  </w:tcMar>
                  <w:vAlign w:val="center"/>
                </w:tcPr>
                <w:p w:rsidR="000C0632" w:rsidRPr="005F5E61" w:rsidRDefault="000C0632" w:rsidP="000C0632">
                  <w:pPr>
                    <w:spacing w:before="0" w:after="0"/>
                    <w:ind w:left="0" w:firstLine="0"/>
                    <w:jc w:val="center"/>
                    <w:rPr>
                      <w:sz w:val="14"/>
                    </w:rPr>
                  </w:pPr>
                  <w:r w:rsidRPr="005F5E61">
                    <w:rPr>
                      <w:sz w:val="14"/>
                    </w:rPr>
                    <w:t>D+1</w:t>
                  </w:r>
                </w:p>
              </w:tc>
            </w:tr>
            <w:tr w:rsidR="000C0632" w:rsidRPr="005F5E9B" w:rsidTr="000B1CEE">
              <w:trPr>
                <w:cantSplit/>
                <w:jc w:val="center"/>
              </w:trPr>
              <w:tc>
                <w:tcPr>
                  <w:tcW w:w="4726" w:type="dxa"/>
                  <w:vMerge w:val="restart"/>
                  <w:tcBorders>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CZK, EUR, USD</w:t>
                  </w:r>
                </w:p>
              </w:tc>
              <w:tc>
                <w:tcPr>
                  <w:tcW w:w="2126" w:type="dxa"/>
                  <w:tcBorders>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15:00</w:t>
                  </w:r>
                </w:p>
              </w:tc>
              <w:tc>
                <w:tcPr>
                  <w:tcW w:w="1860" w:type="dxa"/>
                  <w:tcBorders>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D+0</w:t>
                  </w:r>
                </w:p>
              </w:tc>
            </w:tr>
            <w:tr w:rsidR="000C0632" w:rsidRPr="005F5E9B" w:rsidTr="000B1CEE">
              <w:trPr>
                <w:cantSplit/>
                <w:jc w:val="center"/>
              </w:trPr>
              <w:tc>
                <w:tcPr>
                  <w:tcW w:w="4726" w:type="dxa"/>
                  <w:vMerge/>
                  <w:tcBorders>
                    <w:top w:val="single" w:sz="4" w:space="0" w:color="000000"/>
                    <w:bottom w:val="single" w:sz="6"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p>
              </w:tc>
              <w:tc>
                <w:tcPr>
                  <w:tcW w:w="2126" w:type="dxa"/>
                  <w:tcBorders>
                    <w:top w:val="single" w:sz="4" w:space="0" w:color="000000"/>
                    <w:bottom w:val="single" w:sz="6"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15:00 - 20:30</w:t>
                  </w:r>
                </w:p>
              </w:tc>
              <w:tc>
                <w:tcPr>
                  <w:tcW w:w="1860" w:type="dxa"/>
                  <w:tcBorders>
                    <w:top w:val="single" w:sz="4" w:space="0" w:color="000000"/>
                    <w:bottom w:val="single" w:sz="6"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cantSplit/>
                <w:jc w:val="center"/>
              </w:trPr>
              <w:tc>
                <w:tcPr>
                  <w:tcW w:w="4726" w:type="dxa"/>
                  <w:vMerge w:val="restart"/>
                  <w:tcBorders>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AUD, JPY</w:t>
                  </w:r>
                  <w:r w:rsidRPr="005F5E9B">
                    <w:rPr>
                      <w:rFonts w:cs="Times New Roman"/>
                      <w:sz w:val="14"/>
                      <w:szCs w:val="22"/>
                    </w:rPr>
                    <w:t xml:space="preserve"> z Účtu v měně shodné s měnou Příkazu</w:t>
                  </w:r>
                </w:p>
              </w:tc>
              <w:tc>
                <w:tcPr>
                  <w:tcW w:w="2126" w:type="dxa"/>
                  <w:tcBorders>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860" w:type="dxa"/>
                  <w:tcBorders>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D+2</w:t>
                  </w:r>
                </w:p>
              </w:tc>
            </w:tr>
            <w:tr w:rsidR="000C0632" w:rsidRPr="005F5E9B" w:rsidTr="000B1CEE">
              <w:trPr>
                <w:cantSplit/>
                <w:jc w:val="center"/>
              </w:trPr>
              <w:tc>
                <w:tcPr>
                  <w:tcW w:w="4726" w:type="dxa"/>
                  <w:vMerge/>
                  <w:tcBorders>
                    <w:top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p>
              </w:tc>
              <w:tc>
                <w:tcPr>
                  <w:tcW w:w="2126" w:type="dxa"/>
                  <w:tcBorders>
                    <w:top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17:00 - 20:30</w:t>
                  </w:r>
                </w:p>
              </w:tc>
              <w:tc>
                <w:tcPr>
                  <w:tcW w:w="1860" w:type="dxa"/>
                  <w:tcBorders>
                    <w:top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D+3</w:t>
                  </w:r>
                </w:p>
              </w:tc>
            </w:tr>
            <w:tr w:rsidR="000C0632" w:rsidRPr="005F5E9B" w:rsidTr="000B1CEE">
              <w:trPr>
                <w:cantSplit/>
                <w:jc w:val="center"/>
              </w:trPr>
              <w:tc>
                <w:tcPr>
                  <w:tcW w:w="4726" w:type="dxa"/>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AUD, JPY</w:t>
                  </w:r>
                  <w:r w:rsidRPr="005F5E9B">
                    <w:rPr>
                      <w:rFonts w:cs="Times New Roman"/>
                      <w:sz w:val="14"/>
                      <w:szCs w:val="22"/>
                    </w:rPr>
                    <w:t xml:space="preserve"> z Účtu v měně, která není shodná s měnou Příkazu</w:t>
                  </w:r>
                </w:p>
              </w:tc>
              <w:tc>
                <w:tcPr>
                  <w:tcW w:w="2126" w:type="dxa"/>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860" w:type="dxa"/>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D+2</w:t>
                  </w:r>
                </w:p>
              </w:tc>
            </w:tr>
          </w:tbl>
          <w:p w:rsidR="000C0632" w:rsidRPr="00E659C0" w:rsidRDefault="000C0632" w:rsidP="005F62DB">
            <w:pPr>
              <w:spacing w:before="80"/>
              <w:ind w:left="0" w:firstLine="0"/>
              <w:rPr>
                <w:sz w:val="14"/>
              </w:rPr>
            </w:pPr>
            <w:r w:rsidRPr="005F5E9B">
              <w:rPr>
                <w:rFonts w:cs="Times New Roman"/>
                <w:sz w:val="14"/>
                <w:szCs w:val="22"/>
              </w:rPr>
              <w:t>U Příkazu předaného v Dávce v případě dávkového typu je Zahraniční platba z Účtu v měně shodné s měnou Příkazu připsána na účet Pobočky Banky ve lhůtě D+1.</w:t>
            </w:r>
          </w:p>
        </w:tc>
      </w:tr>
      <w:tr w:rsidR="002B1347" w:rsidRPr="00E659C0" w:rsidTr="009E2140">
        <w:trPr>
          <w:cantSplit/>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33.2</w:t>
            </w:r>
          </w:p>
        </w:tc>
        <w:tc>
          <w:tcPr>
            <w:tcW w:w="9009" w:type="dxa"/>
            <w:tcBorders>
              <w:left w:val="single" w:sz="6" w:space="0" w:color="C8C8C8"/>
            </w:tcBorders>
            <w:noWrap/>
            <w:tcMar>
              <w:left w:w="113" w:type="dxa"/>
              <w:right w:w="113" w:type="dxa"/>
            </w:tcMar>
          </w:tcPr>
          <w:p w:rsidR="002B1347" w:rsidRPr="00E659C0" w:rsidRDefault="000C0632" w:rsidP="009E2140">
            <w:pPr>
              <w:pStyle w:val="Odstavecseseznamem"/>
              <w:ind w:left="0" w:firstLine="0"/>
              <w:rPr>
                <w:sz w:val="14"/>
              </w:rPr>
            </w:pPr>
            <w:r w:rsidRPr="005F5E9B">
              <w:rPr>
                <w:sz w:val="14"/>
              </w:rPr>
              <w:t>Banka si vyhrazuje právo na změnu uvedených časů a měn. Při zadání Příkazu mimo Obchodní dny bude datum splatnosti shodné s datem následujícího Obchodního dne</w:t>
            </w:r>
            <w:r>
              <w:rPr>
                <w:sz w:val="14"/>
              </w:rPr>
              <w:t>.</w:t>
            </w:r>
          </w:p>
        </w:tc>
      </w:tr>
      <w:tr w:rsidR="003F63EC" w:rsidRPr="00E659C0" w:rsidTr="00394C43">
        <w:trPr>
          <w:cantSplit/>
          <w:jc w:val="center"/>
        </w:trPr>
        <w:tc>
          <w:tcPr>
            <w:tcW w:w="630" w:type="dxa"/>
            <w:tcBorders>
              <w:right w:val="single" w:sz="6" w:space="0" w:color="C8C8C8"/>
            </w:tcBorders>
            <w:noWrap/>
            <w:tcMar>
              <w:left w:w="113" w:type="dxa"/>
              <w:right w:w="113" w:type="dxa"/>
            </w:tcMar>
          </w:tcPr>
          <w:p w:rsidR="003F63EC" w:rsidRPr="005042B0" w:rsidRDefault="003F63EC" w:rsidP="003F63EC">
            <w:pPr>
              <w:jc w:val="right"/>
              <w:rPr>
                <w:b/>
                <w:sz w:val="14"/>
              </w:rPr>
            </w:pPr>
            <w:r w:rsidRPr="005042B0">
              <w:rPr>
                <w:b/>
                <w:sz w:val="14"/>
              </w:rPr>
              <w:t>33.</w:t>
            </w:r>
            <w:r>
              <w:rPr>
                <w:b/>
                <w:sz w:val="14"/>
              </w:rPr>
              <w:t>3</w:t>
            </w:r>
          </w:p>
        </w:tc>
        <w:tc>
          <w:tcPr>
            <w:tcW w:w="9009" w:type="dxa"/>
            <w:tcBorders>
              <w:left w:val="single" w:sz="6" w:space="0" w:color="C8C8C8"/>
            </w:tcBorders>
            <w:noWrap/>
            <w:tcMar>
              <w:left w:w="113" w:type="dxa"/>
              <w:right w:w="113" w:type="dxa"/>
            </w:tcMar>
          </w:tcPr>
          <w:p w:rsidR="003F63EC" w:rsidRPr="00E659C0" w:rsidRDefault="003F63EC" w:rsidP="00394C43">
            <w:pPr>
              <w:pStyle w:val="Odstavecseseznamem"/>
              <w:ind w:left="0" w:firstLine="0"/>
              <w:rPr>
                <w:sz w:val="14"/>
              </w:rPr>
            </w:pPr>
            <w:r w:rsidRPr="002B4DDE">
              <w:rPr>
                <w:sz w:val="14"/>
              </w:rPr>
              <w:t>U transakcí v rámci EHP budou</w:t>
            </w:r>
            <w:r w:rsidRPr="00ED5B4F">
              <w:rPr>
                <w:sz w:val="14"/>
              </w:rPr>
              <w:t xml:space="preserve"> ceny spojené s</w:t>
            </w:r>
            <w:r>
              <w:rPr>
                <w:sz w:val="14"/>
              </w:rPr>
              <w:t> </w:t>
            </w:r>
            <w:r w:rsidRPr="00ED5B4F">
              <w:rPr>
                <w:sz w:val="14"/>
              </w:rPr>
              <w:t>převodem hrazeny zčásti Klientem a zčásti příjemcem („SHA“). Klient je povinen označit Příkaz symbolem</w:t>
            </w:r>
            <w:r>
              <w:rPr>
                <w:sz w:val="14"/>
              </w:rPr>
              <w:t xml:space="preserve"> „</w:t>
            </w:r>
            <w:r w:rsidRPr="00ED5B4F">
              <w:rPr>
                <w:sz w:val="14"/>
              </w:rPr>
              <w:t>SHA</w:t>
            </w:r>
            <w:r>
              <w:rPr>
                <w:sz w:val="14"/>
              </w:rPr>
              <w:t>“</w:t>
            </w:r>
            <w:r w:rsidRPr="00ED5B4F">
              <w:rPr>
                <w:sz w:val="14"/>
              </w:rPr>
              <w:t>, pokud příslušný formulář nebo datové pole umožňují výběr způsobu úhrady cen.</w:t>
            </w:r>
            <w:r>
              <w:rPr>
                <w:sz w:val="14"/>
              </w:rPr>
              <w:t xml:space="preserve"> V případě, že Klient nevybere typ poplatku, je Příkaz zpracován s typem poplatku „SHA“. U</w:t>
            </w:r>
            <w:r w:rsidRPr="002A5A16">
              <w:rPr>
                <w:sz w:val="14"/>
              </w:rPr>
              <w:t xml:space="preserve"> Transakcí v rámci EHP v měnách mimo EHP </w:t>
            </w:r>
            <w:r>
              <w:rPr>
                <w:sz w:val="14"/>
              </w:rPr>
              <w:t>Klient</w:t>
            </w:r>
            <w:r w:rsidRPr="002A5A16">
              <w:rPr>
                <w:sz w:val="14"/>
              </w:rPr>
              <w:t xml:space="preserve"> bere tímto na vědomí, že mu bude Bankou účtována cena podle Sazebníku a že současně může být příjemci bankou příjemce či zprostředkujícími bankami účtována cena ve výši určené těmito bankami, případně může být o tyto ceny snížena částka převodu.</w:t>
            </w:r>
          </w:p>
        </w:tc>
      </w:tr>
      <w:tr w:rsidR="002B1347" w:rsidRPr="00E659C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33.</w:t>
            </w:r>
            <w:r w:rsidR="003F63EC">
              <w:rPr>
                <w:b/>
                <w:sz w:val="14"/>
              </w:rPr>
              <w:t>4</w:t>
            </w:r>
          </w:p>
        </w:tc>
        <w:tc>
          <w:tcPr>
            <w:tcW w:w="9009" w:type="dxa"/>
            <w:tcBorders>
              <w:left w:val="single" w:sz="6" w:space="0" w:color="C8C8C8"/>
            </w:tcBorders>
            <w:noWrap/>
            <w:tcMar>
              <w:left w:w="113" w:type="dxa"/>
              <w:right w:w="113" w:type="dxa"/>
            </w:tcMar>
          </w:tcPr>
          <w:p w:rsidR="002B1347" w:rsidRPr="00E659C0" w:rsidRDefault="000C0632" w:rsidP="009E2140">
            <w:pPr>
              <w:ind w:left="0" w:firstLine="0"/>
              <w:rPr>
                <w:sz w:val="14"/>
              </w:rPr>
            </w:pPr>
            <w:r w:rsidRPr="005F5E9B">
              <w:rPr>
                <w:sz w:val="14"/>
              </w:rPr>
              <w:t>U Zahraniční platby Banka použije pro její zpracování zahraniční banku podle vlastního výběru, pokud s Klientem není dohodnuto jinak. Klient souhlasí s tím, že v případě neexistence bankovního spojení mu mohou být účtovány poplatky spojené s vrácením platby.</w:t>
            </w:r>
          </w:p>
        </w:tc>
      </w:tr>
      <w:tr w:rsidR="002B1347" w:rsidRPr="00E659C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33.</w:t>
            </w:r>
            <w:r w:rsidR="003F63EC">
              <w:rPr>
                <w:b/>
                <w:sz w:val="14"/>
              </w:rPr>
              <w:t>5</w:t>
            </w:r>
          </w:p>
        </w:tc>
        <w:tc>
          <w:tcPr>
            <w:tcW w:w="9009" w:type="dxa"/>
            <w:tcBorders>
              <w:left w:val="single" w:sz="6" w:space="0" w:color="C8C8C8"/>
            </w:tcBorders>
            <w:noWrap/>
            <w:tcMar>
              <w:left w:w="113" w:type="dxa"/>
              <w:right w:w="113" w:type="dxa"/>
            </w:tcMar>
          </w:tcPr>
          <w:p w:rsidR="002B1347" w:rsidRPr="00E659C0" w:rsidRDefault="002B1347" w:rsidP="009E2140">
            <w:pPr>
              <w:ind w:left="0" w:firstLine="0"/>
              <w:rPr>
                <w:sz w:val="14"/>
              </w:rPr>
            </w:pPr>
            <w:r w:rsidRPr="00E659C0">
              <w:rPr>
                <w:sz w:val="14"/>
              </w:rPr>
              <w:t>Banka je oprávněna zrušit předavízo o došlé platbě ze zahraničí ve prospěch Účtu Klienta na základě žádosti příkazce nebo banky příkazce.</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2C0A79">
              <w:rPr>
                <w:b/>
                <w:bCs/>
                <w:color w:val="FFFFFF"/>
                <w:szCs w:val="20"/>
              </w:rPr>
              <w:t>Článek 34. FX platba</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keepNext/>
              <w:jc w:val="righ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34.1</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426"/>
              </w:tabs>
              <w:rPr>
                <w:sz w:val="14"/>
              </w:rPr>
            </w:pPr>
            <w:r w:rsidRPr="002C0A79">
              <w:rPr>
                <w:sz w:val="14"/>
              </w:rPr>
              <w:t>FX platbu je oprávněn zadat pouze Uživatel s nastaveným Limitem plateb s indiv. FX a to do výše tohoto Limitu plateb s indiv. FX.</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34.2</w:t>
            </w:r>
          </w:p>
        </w:tc>
        <w:tc>
          <w:tcPr>
            <w:tcW w:w="9009" w:type="dxa"/>
            <w:tcBorders>
              <w:left w:val="single" w:sz="6" w:space="0" w:color="C8C8C8"/>
            </w:tcBorders>
            <w:noWrap/>
            <w:tcMar>
              <w:left w:w="113" w:type="dxa"/>
              <w:right w:w="113" w:type="dxa"/>
            </w:tcMar>
          </w:tcPr>
          <w:p w:rsidR="002B1347" w:rsidRPr="005042B0" w:rsidRDefault="002B1347" w:rsidP="009E2140">
            <w:pPr>
              <w:tabs>
                <w:tab w:val="num" w:pos="426"/>
              </w:tabs>
              <w:ind w:left="0" w:firstLine="0"/>
              <w:rPr>
                <w:sz w:val="14"/>
              </w:rPr>
            </w:pPr>
            <w:r w:rsidRPr="002C0A79">
              <w:rPr>
                <w:sz w:val="14"/>
              </w:rPr>
              <w:t>Pro FX platbu se přiměřeně použijí ustanovení pro Příkaz k úhradě v Kč, Příkaz k úhradě v cizí měně</w:t>
            </w:r>
            <w:r>
              <w:rPr>
                <w:sz w:val="14"/>
              </w:rPr>
              <w:t xml:space="preserve">, </w:t>
            </w:r>
            <w:r w:rsidRPr="002C0A79">
              <w:rPr>
                <w:sz w:val="14"/>
              </w:rPr>
              <w:t>Zahraniční platbu</w:t>
            </w:r>
            <w:r>
              <w:rPr>
                <w:sz w:val="14"/>
              </w:rPr>
              <w:t xml:space="preserve"> nebo SEPA platbu</w:t>
            </w:r>
            <w:r w:rsidRPr="002C0A79">
              <w:rPr>
                <w:sz w:val="14"/>
              </w:rPr>
              <w:t>, a</w:t>
            </w:r>
            <w:r>
              <w:rPr>
                <w:sz w:val="14"/>
              </w:rPr>
              <w:t> </w:t>
            </w:r>
            <w:r w:rsidRPr="002C0A79">
              <w:rPr>
                <w:sz w:val="14"/>
              </w:rPr>
              <w:t>to podle odpovídajícího typu FX platby.</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2C0A79">
              <w:rPr>
                <w:b/>
                <w:bCs/>
                <w:color w:val="FFFFFF"/>
                <w:szCs w:val="20"/>
              </w:rPr>
              <w:t xml:space="preserve">Článek 35. SEPA </w:t>
            </w:r>
            <w:r>
              <w:rPr>
                <w:b/>
                <w:bCs/>
                <w:color w:val="FFFFFF"/>
                <w:szCs w:val="20"/>
              </w:rPr>
              <w:t>p</w:t>
            </w:r>
            <w:r w:rsidRPr="002C0A79">
              <w:rPr>
                <w:b/>
                <w:bCs/>
                <w:color w:val="FFFFFF"/>
                <w:szCs w:val="20"/>
              </w:rPr>
              <w:t>latba</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keepNext/>
              <w:jc w:val="right"/>
              <w:rPr>
                <w:sz w:val="8"/>
                <w:szCs w:val="8"/>
              </w:rPr>
            </w:pP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sidRPr="005042B0">
              <w:rPr>
                <w:b/>
                <w:sz w:val="14"/>
              </w:rPr>
              <w:t>35.1</w:t>
            </w:r>
          </w:p>
        </w:tc>
        <w:tc>
          <w:tcPr>
            <w:tcW w:w="9009" w:type="dxa"/>
            <w:tcBorders>
              <w:left w:val="single" w:sz="6" w:space="0" w:color="C8C8C8"/>
            </w:tcBorders>
            <w:noWrap/>
            <w:tcMar>
              <w:left w:w="113" w:type="dxa"/>
              <w:right w:w="113" w:type="dxa"/>
            </w:tcMar>
          </w:tcPr>
          <w:p w:rsidR="000C0632" w:rsidRDefault="000C0632" w:rsidP="000C0632">
            <w:pPr>
              <w:pStyle w:val="Odstavecseseznamem"/>
              <w:spacing w:before="0" w:after="0"/>
              <w:ind w:left="0" w:firstLine="0"/>
              <w:rPr>
                <w:rFonts w:cs="Times New Roman"/>
                <w:sz w:val="14"/>
                <w:szCs w:val="22"/>
              </w:rPr>
            </w:pPr>
            <w:r w:rsidRPr="005F5E9B">
              <w:rPr>
                <w:rFonts w:cs="Times New Roman"/>
                <w:sz w:val="14"/>
                <w:szCs w:val="22"/>
              </w:rPr>
              <w:t>V</w:t>
            </w:r>
            <w:r>
              <w:rPr>
                <w:rFonts w:cs="Times New Roman"/>
                <w:sz w:val="14"/>
                <w:szCs w:val="22"/>
              </w:rPr>
              <w:t xml:space="preserve"> následujících</w:t>
            </w:r>
            <w:r w:rsidRPr="005F5E9B">
              <w:rPr>
                <w:rFonts w:cs="Times New Roman"/>
                <w:sz w:val="14"/>
                <w:szCs w:val="22"/>
              </w:rPr>
              <w:t> tabul</w:t>
            </w:r>
            <w:r>
              <w:rPr>
                <w:rFonts w:cs="Times New Roman"/>
                <w:sz w:val="14"/>
                <w:szCs w:val="22"/>
              </w:rPr>
              <w:t>kách</w:t>
            </w:r>
            <w:r w:rsidRPr="005F5E9B">
              <w:rPr>
                <w:rFonts w:cs="Times New Roman"/>
                <w:sz w:val="14"/>
                <w:szCs w:val="22"/>
              </w:rPr>
              <w:t xml:space="preserve"> je pro</w:t>
            </w:r>
            <w:r>
              <w:rPr>
                <w:rFonts w:cs="Times New Roman"/>
                <w:sz w:val="14"/>
                <w:szCs w:val="22"/>
              </w:rPr>
              <w:t xml:space="preserve"> různé</w:t>
            </w:r>
            <w:r w:rsidRPr="005F5E9B">
              <w:rPr>
                <w:rFonts w:cs="Times New Roman"/>
                <w:sz w:val="14"/>
                <w:szCs w:val="22"/>
              </w:rPr>
              <w:t xml:space="preserve"> způsoby zpracování SEPA plat</w:t>
            </w:r>
            <w:r>
              <w:rPr>
                <w:rFonts w:cs="Times New Roman"/>
                <w:sz w:val="14"/>
                <w:szCs w:val="22"/>
              </w:rPr>
              <w:t>e</w:t>
            </w:r>
            <w:r w:rsidRPr="005F5E9B">
              <w:rPr>
                <w:rFonts w:cs="Times New Roman"/>
                <w:sz w:val="14"/>
                <w:szCs w:val="22"/>
              </w:rPr>
              <w:t xml:space="preserve">b uveden časový okamžik v požadovaném dni splatnosti Příkazu, do kterého je nutné Bance předat Příkaz, aby byla platba provedena ve lhůtě uvedené v posledním sloupci, kde „D“ představuje den předání Příkazu a číslovka počet Obchodních dnů. </w:t>
            </w:r>
          </w:p>
          <w:p w:rsidR="000C0632" w:rsidRPr="005F5E9B" w:rsidRDefault="000C0632" w:rsidP="00A77D89">
            <w:pPr>
              <w:pStyle w:val="Odstavecseseznamem"/>
              <w:numPr>
                <w:ilvl w:val="0"/>
                <w:numId w:val="30"/>
              </w:numPr>
              <w:spacing w:after="80"/>
              <w:ind w:left="227" w:hanging="227"/>
              <w:contextualSpacing w:val="0"/>
              <w:rPr>
                <w:rFonts w:cs="Times New Roman"/>
                <w:sz w:val="14"/>
                <w:szCs w:val="22"/>
              </w:rPr>
            </w:pPr>
            <w:r>
              <w:rPr>
                <w:rFonts w:cs="Times New Roman"/>
                <w:sz w:val="14"/>
                <w:szCs w:val="22"/>
              </w:rPr>
              <w:t>SEPA platby „expres“ a „urgent“</w:t>
            </w:r>
          </w:p>
          <w:tbl>
            <w:tblPr>
              <w:tblW w:w="87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1375"/>
              <w:gridCol w:w="4732"/>
              <w:gridCol w:w="1189"/>
              <w:gridCol w:w="1472"/>
            </w:tblGrid>
            <w:tr w:rsidR="000C0632" w:rsidRPr="005F5E9B" w:rsidTr="000B1CEE">
              <w:trPr>
                <w:jc w:val="center"/>
              </w:trPr>
              <w:tc>
                <w:tcPr>
                  <w:tcW w:w="1378" w:type="dxa"/>
                  <w:tcBorders>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Zpracování SEPA platby</w:t>
                  </w:r>
                </w:p>
              </w:tc>
              <w:tc>
                <w:tcPr>
                  <w:tcW w:w="4740" w:type="dxa"/>
                  <w:tcBorders>
                    <w:left w:val="single" w:sz="4" w:space="0" w:color="000000"/>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Měna</w:t>
                  </w:r>
                </w:p>
              </w:tc>
              <w:tc>
                <w:tcPr>
                  <w:tcW w:w="1191" w:type="dxa"/>
                  <w:tcBorders>
                    <w:left w:val="single" w:sz="4" w:space="0" w:color="000000"/>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center"/>
                    <w:rPr>
                      <w:b/>
                      <w:sz w:val="14"/>
                    </w:rPr>
                  </w:pPr>
                  <w:r w:rsidRPr="005F5E9B">
                    <w:rPr>
                      <w:b/>
                      <w:sz w:val="14"/>
                    </w:rPr>
                    <w:t>Čas pro předání</w:t>
                  </w:r>
                </w:p>
                <w:p w:rsidR="000C0632" w:rsidRPr="005F5E9B" w:rsidRDefault="000C0632" w:rsidP="000C0632">
                  <w:pPr>
                    <w:spacing w:before="0" w:after="0"/>
                    <w:ind w:left="0" w:firstLine="0"/>
                    <w:jc w:val="center"/>
                    <w:rPr>
                      <w:b/>
                      <w:sz w:val="14"/>
                    </w:rPr>
                  </w:pPr>
                  <w:r w:rsidRPr="005F5E9B">
                    <w:rPr>
                      <w:b/>
                      <w:sz w:val="14"/>
                    </w:rPr>
                    <w:t>příkazu</w:t>
                  </w:r>
                </w:p>
              </w:tc>
              <w:tc>
                <w:tcPr>
                  <w:tcW w:w="1474" w:type="dxa"/>
                  <w:tcBorders>
                    <w:left w:val="single" w:sz="4" w:space="0" w:color="000000"/>
                    <w:bottom w:val="single" w:sz="6"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center"/>
                    <w:rPr>
                      <w:b/>
                      <w:sz w:val="14"/>
                    </w:rPr>
                  </w:pPr>
                  <w:r w:rsidRPr="005F5E9B">
                    <w:rPr>
                      <w:b/>
                      <w:sz w:val="14"/>
                    </w:rPr>
                    <w:t>Připsání platby na účet banky příjemce</w:t>
                  </w:r>
                </w:p>
              </w:tc>
            </w:tr>
            <w:tr w:rsidR="000C0632" w:rsidRPr="005F5E9B" w:rsidTr="000B1CEE">
              <w:trPr>
                <w:trHeight w:val="43"/>
                <w:jc w:val="center"/>
              </w:trPr>
              <w:tc>
                <w:tcPr>
                  <w:tcW w:w="1378" w:type="dxa"/>
                  <w:vMerge w:val="restart"/>
                  <w:tcBorders>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EXPRES</w:t>
                  </w:r>
                </w:p>
              </w:tc>
              <w:tc>
                <w:tcPr>
                  <w:tcW w:w="4740"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rPr>
                      <w:sz w:val="14"/>
                    </w:rPr>
                  </w:pPr>
                  <w:r w:rsidRPr="005F5E9B">
                    <w:rPr>
                      <w:rFonts w:cs="Times New Roman"/>
                      <w:sz w:val="14"/>
                      <w:szCs w:val="22"/>
                    </w:rPr>
                    <w:t>EUR z Účtu v měně shodné s měnou Příkazu</w:t>
                  </w:r>
                </w:p>
              </w:tc>
              <w:tc>
                <w:tcPr>
                  <w:tcW w:w="119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20:30</w:t>
                  </w:r>
                </w:p>
              </w:tc>
              <w:tc>
                <w:tcPr>
                  <w:tcW w:w="1474" w:type="dxa"/>
                  <w:tcBorders>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trHeight w:val="41"/>
                <w:jc w:val="center"/>
              </w:trPr>
              <w:tc>
                <w:tcPr>
                  <w:tcW w:w="1378" w:type="dxa"/>
                  <w:vMerge/>
                  <w:tcBorders>
                    <w:top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rPr>
                      <w:sz w:val="14"/>
                    </w:rPr>
                  </w:pPr>
                  <w:r w:rsidRPr="005F5E9B">
                    <w:rPr>
                      <w:rFonts w:cs="Times New Roman"/>
                      <w:sz w:val="14"/>
                      <w:szCs w:val="22"/>
                    </w:rPr>
                    <w:t>EUR z Účtu v měně, která není shodná s měnou Příkazu</w:t>
                  </w:r>
                </w:p>
              </w:tc>
              <w:tc>
                <w:tcPr>
                  <w:tcW w:w="1191" w:type="dxa"/>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C3C49" w:rsidTr="000B1CEE">
              <w:trPr>
                <w:trHeight w:val="40"/>
                <w:jc w:val="center"/>
              </w:trPr>
              <w:tc>
                <w:tcPr>
                  <w:tcW w:w="1378" w:type="dxa"/>
                  <w:tcBorders>
                    <w:right w:val="single" w:sz="4" w:space="0" w:color="000000"/>
                  </w:tcBorders>
                  <w:shd w:val="clear" w:color="auto" w:fill="auto"/>
                  <w:tcMar>
                    <w:top w:w="57" w:type="dxa"/>
                    <w:left w:w="57" w:type="dxa"/>
                    <w:bottom w:w="57" w:type="dxa"/>
                    <w:right w:w="57" w:type="dxa"/>
                  </w:tcMar>
                </w:tcPr>
                <w:p w:rsidR="000C0632" w:rsidRPr="005C3C49" w:rsidRDefault="000C0632" w:rsidP="000C0632">
                  <w:pPr>
                    <w:spacing w:before="0" w:after="0"/>
                    <w:ind w:left="0" w:firstLine="0"/>
                    <w:jc w:val="left"/>
                    <w:rPr>
                      <w:b/>
                      <w:sz w:val="14"/>
                    </w:rPr>
                  </w:pPr>
                  <w:r w:rsidRPr="005C3C49">
                    <w:rPr>
                      <w:b/>
                      <w:sz w:val="14"/>
                    </w:rPr>
                    <w:t>URGENT</w:t>
                  </w:r>
                </w:p>
              </w:tc>
              <w:tc>
                <w:tcPr>
                  <w:tcW w:w="4740" w:type="dxa"/>
                  <w:tcBorders>
                    <w:left w:val="single" w:sz="4" w:space="0" w:color="000000"/>
                    <w:right w:val="single" w:sz="4" w:space="0" w:color="000000"/>
                  </w:tcBorders>
                  <w:shd w:val="clear" w:color="auto" w:fill="auto"/>
                  <w:tcMar>
                    <w:top w:w="57" w:type="dxa"/>
                    <w:left w:w="57" w:type="dxa"/>
                    <w:bottom w:w="57" w:type="dxa"/>
                    <w:right w:w="57" w:type="dxa"/>
                  </w:tcMar>
                </w:tcPr>
                <w:p w:rsidR="000C0632" w:rsidRPr="005C3C49" w:rsidRDefault="000C0632" w:rsidP="000C0632">
                  <w:pPr>
                    <w:spacing w:before="0" w:after="0"/>
                    <w:ind w:left="0" w:firstLine="0"/>
                    <w:rPr>
                      <w:sz w:val="14"/>
                    </w:rPr>
                  </w:pPr>
                  <w:r w:rsidRPr="005C3C49">
                    <w:rPr>
                      <w:sz w:val="14"/>
                    </w:rPr>
                    <w:t>EUR</w:t>
                  </w:r>
                </w:p>
              </w:tc>
              <w:tc>
                <w:tcPr>
                  <w:tcW w:w="1191" w:type="dxa"/>
                  <w:tcBorders>
                    <w:left w:val="single" w:sz="4" w:space="0" w:color="000000"/>
                    <w:right w:val="single" w:sz="4" w:space="0" w:color="000000"/>
                  </w:tcBorders>
                  <w:shd w:val="clear" w:color="auto" w:fill="auto"/>
                  <w:tcMar>
                    <w:top w:w="57" w:type="dxa"/>
                    <w:left w:w="57" w:type="dxa"/>
                    <w:bottom w:w="57" w:type="dxa"/>
                    <w:right w:w="57" w:type="dxa"/>
                  </w:tcMar>
                </w:tcPr>
                <w:p w:rsidR="000C0632" w:rsidRPr="005F5E61" w:rsidRDefault="000C0632" w:rsidP="000C0632">
                  <w:pPr>
                    <w:spacing w:before="0" w:after="0"/>
                    <w:ind w:left="0" w:firstLine="0"/>
                    <w:jc w:val="center"/>
                    <w:rPr>
                      <w:sz w:val="14"/>
                    </w:rPr>
                  </w:pPr>
                  <w:r w:rsidRPr="005C3C49">
                    <w:rPr>
                      <w:sz w:val="14"/>
                    </w:rPr>
                    <w:t>1</w:t>
                  </w:r>
                  <w:r>
                    <w:rPr>
                      <w:sz w:val="14"/>
                    </w:rPr>
                    <w:t>1</w:t>
                  </w:r>
                  <w:r w:rsidRPr="005F5E61">
                    <w:rPr>
                      <w:sz w:val="14"/>
                    </w:rPr>
                    <w:t>:00</w:t>
                  </w:r>
                </w:p>
              </w:tc>
              <w:tc>
                <w:tcPr>
                  <w:tcW w:w="1474" w:type="dxa"/>
                  <w:tcBorders>
                    <w:left w:val="single" w:sz="4" w:space="0" w:color="000000"/>
                  </w:tcBorders>
                  <w:shd w:val="clear" w:color="auto" w:fill="auto"/>
                  <w:tcMar>
                    <w:top w:w="57" w:type="dxa"/>
                    <w:left w:w="57" w:type="dxa"/>
                    <w:bottom w:w="57" w:type="dxa"/>
                    <w:right w:w="57" w:type="dxa"/>
                  </w:tcMar>
                  <w:vAlign w:val="center"/>
                </w:tcPr>
                <w:p w:rsidR="000C0632" w:rsidRPr="005C3C49" w:rsidRDefault="000C0632" w:rsidP="000C0632">
                  <w:pPr>
                    <w:spacing w:before="0" w:after="0"/>
                    <w:ind w:left="0" w:firstLine="0"/>
                    <w:jc w:val="center"/>
                    <w:rPr>
                      <w:sz w:val="14"/>
                    </w:rPr>
                  </w:pPr>
                  <w:r w:rsidRPr="005C3C49">
                    <w:rPr>
                      <w:sz w:val="14"/>
                    </w:rPr>
                    <w:t>D+0</w:t>
                  </w:r>
                </w:p>
              </w:tc>
            </w:tr>
          </w:tbl>
          <w:p w:rsidR="000C0632" w:rsidRPr="002B7F11" w:rsidRDefault="000C0632" w:rsidP="00A77D89">
            <w:pPr>
              <w:pStyle w:val="Odstavecseseznamem"/>
              <w:numPr>
                <w:ilvl w:val="0"/>
                <w:numId w:val="30"/>
              </w:numPr>
              <w:spacing w:after="80"/>
              <w:ind w:left="227" w:hanging="227"/>
              <w:contextualSpacing w:val="0"/>
              <w:rPr>
                <w:rFonts w:cs="Times New Roman"/>
                <w:sz w:val="14"/>
                <w:szCs w:val="22"/>
              </w:rPr>
            </w:pPr>
            <w:r w:rsidRPr="002B7F11">
              <w:rPr>
                <w:rFonts w:cs="Times New Roman"/>
                <w:sz w:val="14"/>
                <w:szCs w:val="22"/>
              </w:rPr>
              <w:t>SEPA</w:t>
            </w:r>
            <w:r>
              <w:rPr>
                <w:rFonts w:cs="Times New Roman"/>
                <w:sz w:val="14"/>
                <w:szCs w:val="22"/>
              </w:rPr>
              <w:t xml:space="preserve"> </w:t>
            </w:r>
            <w:r w:rsidRPr="002B7F11">
              <w:rPr>
                <w:rFonts w:cs="Times New Roman"/>
                <w:sz w:val="14"/>
                <w:szCs w:val="22"/>
              </w:rPr>
              <w:t>platby „expres“</w:t>
            </w:r>
            <w:r>
              <w:rPr>
                <w:rFonts w:cs="Times New Roman"/>
                <w:sz w:val="14"/>
                <w:szCs w:val="22"/>
              </w:rPr>
              <w:t xml:space="preserve"> </w:t>
            </w:r>
            <w:r w:rsidRPr="002B7F11">
              <w:rPr>
                <w:rFonts w:cs="Times New Roman"/>
                <w:sz w:val="14"/>
                <w:szCs w:val="22"/>
              </w:rPr>
              <w:t xml:space="preserve">v Dávce </w:t>
            </w:r>
          </w:p>
          <w:tbl>
            <w:tblPr>
              <w:tblW w:w="87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1375"/>
              <w:gridCol w:w="4732"/>
              <w:gridCol w:w="1189"/>
              <w:gridCol w:w="1472"/>
            </w:tblGrid>
            <w:tr w:rsidR="000C0632" w:rsidRPr="005F5E9B" w:rsidTr="000B1CEE">
              <w:trPr>
                <w:jc w:val="center"/>
              </w:trPr>
              <w:tc>
                <w:tcPr>
                  <w:tcW w:w="1378" w:type="dxa"/>
                  <w:tcBorders>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typ Davky</w:t>
                  </w:r>
                </w:p>
              </w:tc>
              <w:tc>
                <w:tcPr>
                  <w:tcW w:w="4740" w:type="dxa"/>
                  <w:tcBorders>
                    <w:left w:val="single" w:sz="4" w:space="0" w:color="000000"/>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Měna</w:t>
                  </w:r>
                </w:p>
              </w:tc>
              <w:tc>
                <w:tcPr>
                  <w:tcW w:w="1191" w:type="dxa"/>
                  <w:tcBorders>
                    <w:left w:val="single" w:sz="4" w:space="0" w:color="000000"/>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center"/>
                    <w:rPr>
                      <w:b/>
                      <w:sz w:val="14"/>
                    </w:rPr>
                  </w:pPr>
                  <w:r w:rsidRPr="005F5E9B">
                    <w:rPr>
                      <w:b/>
                      <w:sz w:val="14"/>
                    </w:rPr>
                    <w:t>Čas pro předání</w:t>
                  </w:r>
                </w:p>
                <w:p w:rsidR="000C0632" w:rsidRPr="005F5E9B" w:rsidRDefault="000C0632" w:rsidP="000C0632">
                  <w:pPr>
                    <w:spacing w:before="0" w:after="0"/>
                    <w:ind w:left="0" w:firstLine="0"/>
                    <w:jc w:val="center"/>
                    <w:rPr>
                      <w:b/>
                      <w:sz w:val="14"/>
                    </w:rPr>
                  </w:pPr>
                  <w:r w:rsidRPr="005F5E9B">
                    <w:rPr>
                      <w:b/>
                      <w:sz w:val="14"/>
                    </w:rPr>
                    <w:t xml:space="preserve">příkazu </w:t>
                  </w:r>
                </w:p>
              </w:tc>
              <w:tc>
                <w:tcPr>
                  <w:tcW w:w="1474" w:type="dxa"/>
                  <w:tcBorders>
                    <w:left w:val="single" w:sz="4" w:space="0" w:color="000000"/>
                    <w:bottom w:val="single" w:sz="6"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center"/>
                    <w:rPr>
                      <w:b/>
                      <w:sz w:val="14"/>
                    </w:rPr>
                  </w:pPr>
                  <w:r w:rsidRPr="005F5E9B">
                    <w:rPr>
                      <w:b/>
                      <w:sz w:val="14"/>
                    </w:rPr>
                    <w:t>Připsání platby na účet banky příjemce</w:t>
                  </w:r>
                </w:p>
              </w:tc>
            </w:tr>
            <w:tr w:rsidR="000C0632" w:rsidRPr="005F5E9B" w:rsidTr="000B1CEE">
              <w:trPr>
                <w:trHeight w:val="43"/>
                <w:jc w:val="center"/>
              </w:trPr>
              <w:tc>
                <w:tcPr>
                  <w:tcW w:w="1378" w:type="dxa"/>
                  <w:vMerge w:val="restart"/>
                  <w:tcBorders>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on-line</w:t>
                  </w:r>
                </w:p>
              </w:tc>
              <w:tc>
                <w:tcPr>
                  <w:tcW w:w="4740"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 xml:space="preserve">EUR </w:t>
                  </w:r>
                  <w:r w:rsidRPr="005F5E9B">
                    <w:rPr>
                      <w:rFonts w:cs="Times New Roman"/>
                      <w:sz w:val="14"/>
                      <w:szCs w:val="22"/>
                    </w:rPr>
                    <w:t>z Účtu v měně shodné s měnou Příkazu</w:t>
                  </w:r>
                </w:p>
              </w:tc>
              <w:tc>
                <w:tcPr>
                  <w:tcW w:w="119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20:30</w:t>
                  </w:r>
                </w:p>
              </w:tc>
              <w:tc>
                <w:tcPr>
                  <w:tcW w:w="1474" w:type="dxa"/>
                  <w:tcBorders>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trHeight w:val="80"/>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EUR</w:t>
                  </w:r>
                  <w:r w:rsidRPr="005F5E9B">
                    <w:rPr>
                      <w:rFonts w:cs="Times New Roman"/>
                      <w:sz w:val="14"/>
                      <w:szCs w:val="22"/>
                    </w:rPr>
                    <w:t xml:space="preserve"> z Účtu v měně shodné s měnou Příkazu v rámci Banky</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20:30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D+0</w:t>
                  </w:r>
                </w:p>
              </w:tc>
            </w:tr>
            <w:tr w:rsidR="000C0632" w:rsidRPr="005F5E9B" w:rsidTr="000B1CEE">
              <w:trPr>
                <w:trHeight w:val="41"/>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 xml:space="preserve">EUR </w:t>
                  </w:r>
                  <w:r w:rsidRPr="005F5E9B">
                    <w:rPr>
                      <w:rFonts w:cs="Times New Roman"/>
                      <w:sz w:val="14"/>
                      <w:szCs w:val="22"/>
                    </w:rPr>
                    <w:t>z Účtu v měně, která není shodná s měnou Příkazu</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trHeight w:val="41"/>
                <w:jc w:val="center"/>
              </w:trPr>
              <w:tc>
                <w:tcPr>
                  <w:tcW w:w="1378" w:type="dxa"/>
                  <w:vMerge/>
                  <w:tcBorders>
                    <w:top w:val="single" w:sz="4" w:space="0" w:color="000000"/>
                    <w:bottom w:val="single" w:sz="6"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bottom w:val="single" w:sz="6" w:space="0" w:color="000000"/>
                    <w:right w:val="single" w:sz="4" w:space="0" w:color="000000"/>
                  </w:tcBorders>
                  <w:shd w:val="clear" w:color="auto" w:fill="auto"/>
                  <w:tcMar>
                    <w:top w:w="57" w:type="dxa"/>
                    <w:left w:w="57" w:type="dxa"/>
                    <w:bottom w:w="57" w:type="dxa"/>
                    <w:right w:w="57" w:type="dxa"/>
                  </w:tcMar>
                  <w:vAlign w:val="center"/>
                </w:tcPr>
                <w:p w:rsidR="000C0632" w:rsidRPr="004F09F5" w:rsidRDefault="000C0632" w:rsidP="000C0632">
                  <w:pPr>
                    <w:spacing w:before="0" w:after="0"/>
                    <w:ind w:left="0" w:firstLine="0"/>
                    <w:jc w:val="left"/>
                    <w:rPr>
                      <w:spacing w:val="-2"/>
                      <w:sz w:val="14"/>
                    </w:rPr>
                  </w:pPr>
                  <w:r w:rsidRPr="004F09F5">
                    <w:rPr>
                      <w:spacing w:val="-2"/>
                      <w:sz w:val="14"/>
                    </w:rPr>
                    <w:t xml:space="preserve">EUR </w:t>
                  </w:r>
                  <w:r w:rsidRPr="004F09F5">
                    <w:rPr>
                      <w:rFonts w:cs="Times New Roman"/>
                      <w:spacing w:val="-2"/>
                      <w:sz w:val="14"/>
                      <w:szCs w:val="22"/>
                    </w:rPr>
                    <w:t>z Účtu v měně, která není shodná s měnou Příkazu v rámci Banky</w:t>
                  </w:r>
                </w:p>
              </w:tc>
              <w:tc>
                <w:tcPr>
                  <w:tcW w:w="1191" w:type="dxa"/>
                  <w:tcBorders>
                    <w:top w:val="single" w:sz="4" w:space="0" w:color="000000"/>
                    <w:left w:val="single" w:sz="4" w:space="0" w:color="000000"/>
                    <w:bottom w:val="single" w:sz="6"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6"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D+0</w:t>
                  </w:r>
                </w:p>
              </w:tc>
            </w:tr>
            <w:tr w:rsidR="000C0632" w:rsidRPr="005F5E9B" w:rsidTr="000B1CEE">
              <w:trPr>
                <w:trHeight w:val="59"/>
                <w:jc w:val="center"/>
              </w:trPr>
              <w:tc>
                <w:tcPr>
                  <w:tcW w:w="1378" w:type="dxa"/>
                  <w:vMerge w:val="restart"/>
                  <w:tcBorders>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průběžný a</w:t>
                  </w:r>
                  <w:r>
                    <w:rPr>
                      <w:b/>
                      <w:sz w:val="14"/>
                    </w:rPr>
                    <w:t> </w:t>
                  </w:r>
                  <w:r w:rsidRPr="005F5E9B">
                    <w:rPr>
                      <w:b/>
                      <w:sz w:val="14"/>
                    </w:rPr>
                    <w:t>dávkový</w:t>
                  </w:r>
                </w:p>
              </w:tc>
              <w:tc>
                <w:tcPr>
                  <w:tcW w:w="4740" w:type="dxa"/>
                  <w:vMerge w:val="restart"/>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 xml:space="preserve">EUR </w:t>
                  </w:r>
                  <w:r w:rsidRPr="005F5E9B">
                    <w:rPr>
                      <w:rFonts w:cs="Times New Roman"/>
                      <w:sz w:val="14"/>
                      <w:szCs w:val="22"/>
                    </w:rPr>
                    <w:t>z Účtu v měně shodné s měnou Příkazu</w:t>
                  </w:r>
                </w:p>
              </w:tc>
              <w:tc>
                <w:tcPr>
                  <w:tcW w:w="1191" w:type="dxa"/>
                  <w:tcBorders>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18:00</w:t>
                  </w:r>
                </w:p>
              </w:tc>
              <w:tc>
                <w:tcPr>
                  <w:tcW w:w="1474" w:type="dxa"/>
                  <w:tcBorders>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trHeight w:val="59"/>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18:00 – 20:30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D+2</w:t>
                  </w:r>
                </w:p>
              </w:tc>
            </w:tr>
            <w:tr w:rsidR="000C0632" w:rsidRPr="005F5E9B" w:rsidTr="000B1CEE">
              <w:trPr>
                <w:trHeight w:val="59"/>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EUR</w:t>
                  </w:r>
                  <w:r w:rsidRPr="005F5E9B">
                    <w:rPr>
                      <w:rFonts w:cs="Times New Roman"/>
                      <w:sz w:val="14"/>
                      <w:szCs w:val="22"/>
                    </w:rPr>
                    <w:t xml:space="preserve"> z Účtu v měně shodné s měnou Příkazu v rámci Banky</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18:00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D+0</w:t>
                  </w:r>
                </w:p>
              </w:tc>
            </w:tr>
            <w:tr w:rsidR="000C0632" w:rsidRPr="005F5E9B" w:rsidTr="000B1CEE">
              <w:trPr>
                <w:trHeight w:val="59"/>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18:00 – 20:30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61" w:rsidRDefault="000C0632" w:rsidP="000C0632">
                  <w:pPr>
                    <w:spacing w:before="0" w:after="0"/>
                    <w:ind w:left="0" w:firstLine="0"/>
                    <w:jc w:val="center"/>
                    <w:rPr>
                      <w:sz w:val="14"/>
                    </w:rPr>
                  </w:pPr>
                  <w:r w:rsidRPr="005F5E61">
                    <w:rPr>
                      <w:sz w:val="14"/>
                    </w:rPr>
                    <w:t>D+1</w:t>
                  </w:r>
                </w:p>
              </w:tc>
            </w:tr>
            <w:tr w:rsidR="000C0632" w:rsidRPr="005F5E9B" w:rsidTr="000B1CEE">
              <w:trPr>
                <w:trHeight w:val="41"/>
                <w:jc w:val="center"/>
              </w:trPr>
              <w:tc>
                <w:tcPr>
                  <w:tcW w:w="1378" w:type="dxa"/>
                  <w:vMerge/>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 xml:space="preserve">EUR </w:t>
                  </w:r>
                  <w:r w:rsidRPr="005F5E9B">
                    <w:rPr>
                      <w:rFonts w:cs="Times New Roman"/>
                      <w:sz w:val="14"/>
                      <w:szCs w:val="22"/>
                    </w:rPr>
                    <w:t>z Účtu v měně, která není shodná s měnou Příkazu</w:t>
                  </w:r>
                </w:p>
              </w:tc>
              <w:tc>
                <w:tcPr>
                  <w:tcW w:w="11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r w:rsidR="000C0632" w:rsidRPr="005F5E9B" w:rsidTr="000B1CEE">
              <w:trPr>
                <w:trHeight w:val="20"/>
                <w:jc w:val="center"/>
              </w:trPr>
              <w:tc>
                <w:tcPr>
                  <w:tcW w:w="1378" w:type="dxa"/>
                  <w:vMerge/>
                  <w:tcBorders>
                    <w:top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p>
              </w:tc>
              <w:tc>
                <w:tcPr>
                  <w:tcW w:w="4740" w:type="dxa"/>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0C0632" w:rsidRPr="004F09F5" w:rsidRDefault="000C0632" w:rsidP="000C0632">
                  <w:pPr>
                    <w:spacing w:before="0" w:after="0"/>
                    <w:ind w:left="0" w:firstLine="0"/>
                    <w:jc w:val="left"/>
                    <w:rPr>
                      <w:spacing w:val="-2"/>
                      <w:sz w:val="14"/>
                    </w:rPr>
                  </w:pPr>
                  <w:r w:rsidRPr="004F09F5">
                    <w:rPr>
                      <w:spacing w:val="-2"/>
                      <w:sz w:val="14"/>
                    </w:rPr>
                    <w:t xml:space="preserve">EUR </w:t>
                  </w:r>
                  <w:r w:rsidRPr="004F09F5">
                    <w:rPr>
                      <w:rFonts w:cs="Times New Roman"/>
                      <w:spacing w:val="-2"/>
                      <w:sz w:val="14"/>
                      <w:szCs w:val="22"/>
                    </w:rPr>
                    <w:t>z Účtu v měně, která není shodná s měnou Příkazu v rámci Banky</w:t>
                  </w:r>
                </w:p>
              </w:tc>
              <w:tc>
                <w:tcPr>
                  <w:tcW w:w="1191" w:type="dxa"/>
                  <w:tcBorders>
                    <w:top w:val="single" w:sz="4" w:space="0" w:color="000000"/>
                    <w:left w:val="single" w:sz="4"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17:00</w:t>
                  </w:r>
                </w:p>
              </w:tc>
              <w:tc>
                <w:tcPr>
                  <w:tcW w:w="1474" w:type="dxa"/>
                  <w:tcBorders>
                    <w:top w:val="single" w:sz="4" w:space="0" w:color="000000"/>
                    <w:lef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D+0</w:t>
                  </w:r>
                </w:p>
              </w:tc>
            </w:tr>
          </w:tbl>
          <w:p w:rsidR="002B1347" w:rsidRDefault="000C0632" w:rsidP="000C0632">
            <w:pPr>
              <w:pStyle w:val="Odstavecseseznamem"/>
              <w:spacing w:before="0" w:after="0"/>
              <w:ind w:left="0" w:firstLine="0"/>
              <w:rPr>
                <w:rFonts w:cs="Times New Roman"/>
                <w:sz w:val="14"/>
                <w:szCs w:val="22"/>
              </w:rPr>
            </w:pPr>
            <w:r w:rsidRPr="005F5E9B">
              <w:rPr>
                <w:rFonts w:cs="Times New Roman"/>
                <w:sz w:val="14"/>
                <w:szCs w:val="22"/>
              </w:rPr>
              <w:t>Určení způsobu zpracování Příkazu „urgent“ je upraveno v Příručce.</w:t>
            </w:r>
          </w:p>
          <w:p w:rsidR="000C0632" w:rsidRPr="00B311BA" w:rsidRDefault="000C0632" w:rsidP="00A77D89">
            <w:pPr>
              <w:pStyle w:val="Odstavecseseznamem"/>
              <w:numPr>
                <w:ilvl w:val="0"/>
                <w:numId w:val="1"/>
              </w:numPr>
              <w:spacing w:after="80"/>
              <w:ind w:left="227" w:hanging="227"/>
              <w:contextualSpacing w:val="0"/>
              <w:rPr>
                <w:rFonts w:cs="Times New Roman"/>
                <w:sz w:val="14"/>
                <w:szCs w:val="22"/>
              </w:rPr>
            </w:pPr>
            <w:r w:rsidRPr="00B311BA">
              <w:rPr>
                <w:rFonts w:cs="Times New Roman"/>
                <w:sz w:val="14"/>
                <w:szCs w:val="22"/>
              </w:rPr>
              <w:t xml:space="preserve">SEPA platby ve prospěch účtů vedených u Pobočky Banky </w:t>
            </w:r>
          </w:p>
          <w:tbl>
            <w:tblPr>
              <w:tblW w:w="8766"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3273"/>
              <w:gridCol w:w="2656"/>
              <w:gridCol w:w="2837"/>
            </w:tblGrid>
            <w:tr w:rsidR="000C0632" w:rsidRPr="005F5E9B" w:rsidTr="000B1CEE">
              <w:trPr>
                <w:jc w:val="center"/>
              </w:trPr>
              <w:tc>
                <w:tcPr>
                  <w:tcW w:w="3240" w:type="dxa"/>
                  <w:tcBorders>
                    <w:top w:val="single" w:sz="6" w:space="0" w:color="000000"/>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left"/>
                    <w:rPr>
                      <w:b/>
                      <w:sz w:val="14"/>
                    </w:rPr>
                  </w:pPr>
                  <w:r w:rsidRPr="005F5E9B">
                    <w:rPr>
                      <w:b/>
                      <w:sz w:val="14"/>
                    </w:rPr>
                    <w:t>SEPA platba do Pobočky Banky</w:t>
                  </w:r>
                </w:p>
              </w:tc>
              <w:tc>
                <w:tcPr>
                  <w:tcW w:w="2629" w:type="dxa"/>
                  <w:tcBorders>
                    <w:top w:val="single" w:sz="6" w:space="0" w:color="000000"/>
                    <w:left w:val="single" w:sz="4" w:space="0" w:color="000000"/>
                    <w:bottom w:val="single" w:sz="6" w:space="0" w:color="000000"/>
                    <w:right w:val="single" w:sz="4"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center"/>
                    <w:rPr>
                      <w:b/>
                      <w:sz w:val="14"/>
                    </w:rPr>
                  </w:pPr>
                  <w:r w:rsidRPr="005F5E9B">
                    <w:rPr>
                      <w:b/>
                      <w:sz w:val="14"/>
                    </w:rPr>
                    <w:t>Čas pro předání příkazu</w:t>
                  </w:r>
                </w:p>
              </w:tc>
              <w:tc>
                <w:tcPr>
                  <w:tcW w:w="2809" w:type="dxa"/>
                  <w:tcBorders>
                    <w:top w:val="single" w:sz="6" w:space="0" w:color="000000"/>
                    <w:left w:val="single" w:sz="4" w:space="0" w:color="000000"/>
                    <w:bottom w:val="single" w:sz="6" w:space="0" w:color="000000"/>
                  </w:tcBorders>
                  <w:shd w:val="clear" w:color="auto" w:fill="EDEDED"/>
                  <w:tcMar>
                    <w:top w:w="57" w:type="dxa"/>
                    <w:left w:w="57" w:type="dxa"/>
                    <w:bottom w:w="57" w:type="dxa"/>
                    <w:right w:w="57" w:type="dxa"/>
                  </w:tcMar>
                  <w:vAlign w:val="center"/>
                </w:tcPr>
                <w:p w:rsidR="000C0632" w:rsidRPr="005F5E9B" w:rsidRDefault="000C0632" w:rsidP="000C0632">
                  <w:pPr>
                    <w:spacing w:before="0" w:after="0"/>
                    <w:ind w:left="0" w:firstLine="0"/>
                    <w:jc w:val="center"/>
                    <w:rPr>
                      <w:b/>
                      <w:sz w:val="14"/>
                    </w:rPr>
                  </w:pPr>
                  <w:r w:rsidRPr="005F5E9B">
                    <w:rPr>
                      <w:b/>
                      <w:sz w:val="14"/>
                    </w:rPr>
                    <w:t>Připsání platby na účet Pobočky Banky</w:t>
                  </w:r>
                </w:p>
              </w:tc>
            </w:tr>
            <w:tr w:rsidR="000C0632" w:rsidRPr="005F5E9B" w:rsidTr="000B1CEE">
              <w:trPr>
                <w:trHeight w:val="59"/>
                <w:jc w:val="center"/>
              </w:trPr>
              <w:tc>
                <w:tcPr>
                  <w:tcW w:w="3240" w:type="dxa"/>
                  <w:vMerge w:val="restart"/>
                  <w:tcBorders>
                    <w:top w:val="single" w:sz="6"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left"/>
                    <w:rPr>
                      <w:sz w:val="14"/>
                    </w:rPr>
                  </w:pPr>
                  <w:r w:rsidRPr="005F5E9B">
                    <w:rPr>
                      <w:sz w:val="14"/>
                    </w:rPr>
                    <w:t>EUR</w:t>
                  </w:r>
                </w:p>
              </w:tc>
              <w:tc>
                <w:tcPr>
                  <w:tcW w:w="2629" w:type="dxa"/>
                  <w:tcBorders>
                    <w:top w:val="single" w:sz="6" w:space="0" w:color="000000"/>
                    <w:left w:val="single" w:sz="4" w:space="0" w:color="000000"/>
                    <w:right w:val="single" w:sz="4" w:space="0" w:color="000000"/>
                  </w:tcBorders>
                  <w:shd w:val="clear" w:color="auto" w:fill="auto"/>
                  <w:tcMar>
                    <w:top w:w="57" w:type="dxa"/>
                    <w:left w:w="57" w:type="dxa"/>
                    <w:bottom w:w="57" w:type="dxa"/>
                    <w:right w:w="57" w:type="dxa"/>
                  </w:tcMar>
                </w:tcPr>
                <w:p w:rsidR="000C0632" w:rsidRPr="00C95F36" w:rsidRDefault="000C0632" w:rsidP="000C0632">
                  <w:pPr>
                    <w:spacing w:before="0" w:after="0"/>
                    <w:ind w:left="0" w:firstLine="0"/>
                    <w:jc w:val="center"/>
                    <w:rPr>
                      <w:b/>
                      <w:sz w:val="14"/>
                    </w:rPr>
                  </w:pPr>
                  <w:r w:rsidRPr="005F5E9B">
                    <w:rPr>
                      <w:sz w:val="14"/>
                    </w:rPr>
                    <w:t>15:00</w:t>
                  </w:r>
                </w:p>
              </w:tc>
              <w:tc>
                <w:tcPr>
                  <w:tcW w:w="2809" w:type="dxa"/>
                  <w:tcBorders>
                    <w:top w:val="single" w:sz="6" w:space="0" w:color="000000"/>
                    <w:left w:val="single" w:sz="4" w:space="0" w:color="000000"/>
                  </w:tcBorders>
                  <w:shd w:val="clear" w:color="auto" w:fill="auto"/>
                  <w:tcMar>
                    <w:top w:w="57" w:type="dxa"/>
                    <w:left w:w="57" w:type="dxa"/>
                    <w:bottom w:w="57" w:type="dxa"/>
                    <w:right w:w="57" w:type="dxa"/>
                  </w:tcMar>
                </w:tcPr>
                <w:p w:rsidR="000C0632" w:rsidRPr="005F5E9B" w:rsidRDefault="000C0632" w:rsidP="000C0632">
                  <w:pPr>
                    <w:spacing w:before="0" w:after="0"/>
                    <w:ind w:left="0" w:firstLine="0"/>
                    <w:jc w:val="center"/>
                    <w:rPr>
                      <w:sz w:val="14"/>
                    </w:rPr>
                  </w:pPr>
                  <w:r w:rsidRPr="005F5E9B">
                    <w:rPr>
                      <w:sz w:val="14"/>
                    </w:rPr>
                    <w:t>D+0</w:t>
                  </w:r>
                </w:p>
              </w:tc>
            </w:tr>
            <w:tr w:rsidR="000C0632" w:rsidRPr="005F5E9B" w:rsidTr="000B1CEE">
              <w:trPr>
                <w:trHeight w:val="59"/>
                <w:jc w:val="center"/>
              </w:trPr>
              <w:tc>
                <w:tcPr>
                  <w:tcW w:w="3240" w:type="dxa"/>
                  <w:vMerge/>
                  <w:tcBorders>
                    <w:bottom w:val="single" w:sz="6" w:space="0" w:color="000000"/>
                    <w:right w:val="single" w:sz="4" w:space="0" w:color="000000"/>
                  </w:tcBorders>
                  <w:shd w:val="clear" w:color="auto" w:fill="auto"/>
                  <w:tcMar>
                    <w:top w:w="57" w:type="dxa"/>
                    <w:left w:w="57" w:type="dxa"/>
                    <w:bottom w:w="57" w:type="dxa"/>
                    <w:right w:w="57" w:type="dxa"/>
                  </w:tcMar>
                </w:tcPr>
                <w:p w:rsidR="000C0632" w:rsidRPr="005F5E9B" w:rsidRDefault="000C0632" w:rsidP="000C0632">
                  <w:pPr>
                    <w:spacing w:before="0" w:after="0"/>
                    <w:ind w:left="0" w:firstLine="0"/>
                    <w:jc w:val="left"/>
                    <w:rPr>
                      <w:sz w:val="14"/>
                    </w:rPr>
                  </w:pPr>
                </w:p>
              </w:tc>
              <w:tc>
                <w:tcPr>
                  <w:tcW w:w="2629" w:type="dxa"/>
                  <w:tcBorders>
                    <w:left w:val="single" w:sz="4" w:space="0" w:color="000000"/>
                    <w:bottom w:val="single" w:sz="6" w:space="0" w:color="000000"/>
                    <w:right w:val="single" w:sz="4"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15:00 - 20:30</w:t>
                  </w:r>
                </w:p>
              </w:tc>
              <w:tc>
                <w:tcPr>
                  <w:tcW w:w="2809" w:type="dxa"/>
                  <w:tcBorders>
                    <w:left w:val="single" w:sz="4" w:space="0" w:color="000000"/>
                    <w:bottom w:val="single" w:sz="6" w:space="0" w:color="000000"/>
                  </w:tcBorders>
                  <w:shd w:val="clear" w:color="auto" w:fill="auto"/>
                  <w:tcMar>
                    <w:top w:w="57" w:type="dxa"/>
                    <w:left w:w="57" w:type="dxa"/>
                    <w:bottom w:w="57" w:type="dxa"/>
                    <w:right w:w="57" w:type="dxa"/>
                  </w:tcMar>
                  <w:vAlign w:val="center"/>
                </w:tcPr>
                <w:p w:rsidR="000C0632" w:rsidRPr="005F5E9B" w:rsidRDefault="000C0632" w:rsidP="000C0632">
                  <w:pPr>
                    <w:spacing w:before="0" w:after="0"/>
                    <w:ind w:left="0" w:firstLine="0"/>
                    <w:jc w:val="center"/>
                    <w:rPr>
                      <w:sz w:val="14"/>
                    </w:rPr>
                  </w:pPr>
                  <w:r w:rsidRPr="005F5E9B">
                    <w:rPr>
                      <w:sz w:val="14"/>
                    </w:rPr>
                    <w:t>D+1</w:t>
                  </w:r>
                </w:p>
              </w:tc>
            </w:tr>
          </w:tbl>
          <w:p w:rsidR="000C0632" w:rsidRPr="005F5E9B" w:rsidRDefault="000C0632" w:rsidP="00A77D89">
            <w:pPr>
              <w:spacing w:before="80"/>
              <w:ind w:left="0" w:firstLine="0"/>
              <w:rPr>
                <w:sz w:val="14"/>
              </w:rPr>
            </w:pPr>
            <w:r w:rsidRPr="005F5E9B">
              <w:rPr>
                <w:rFonts w:cs="Times New Roman"/>
                <w:sz w:val="14"/>
                <w:szCs w:val="22"/>
              </w:rPr>
              <w:t>U Příkazu předaného v Dávce v případě dávkového typu je SEPA platba z Účtu v měně shodné s měnou Příkazu připsána na účet Pobočky Banky ve lhůtě D+1.</w:t>
            </w:r>
          </w:p>
          <w:p w:rsidR="000C0632" w:rsidRDefault="000C0632" w:rsidP="000C0632">
            <w:pPr>
              <w:pStyle w:val="Odstavecseseznamem"/>
              <w:spacing w:before="0" w:after="0"/>
              <w:ind w:left="0" w:firstLine="0"/>
              <w:rPr>
                <w:sz w:val="14"/>
              </w:rPr>
            </w:pPr>
            <w:r w:rsidRPr="005F5E9B">
              <w:rPr>
                <w:sz w:val="14"/>
              </w:rPr>
              <w:t>Při zadání Příkazu mimo Obchodní dny bude datum splatnosti shodné s datem následujícího Obchodního dne.</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AB2D5D"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AB2D5D" w:rsidRDefault="002B1347" w:rsidP="009E2140">
            <w:pPr>
              <w:keepNext/>
              <w:autoSpaceDE w:val="0"/>
              <w:autoSpaceDN w:val="0"/>
              <w:adjustRightInd w:val="0"/>
              <w:rPr>
                <w:b/>
                <w:bCs/>
                <w:color w:val="FFFFFF"/>
                <w:sz w:val="14"/>
                <w:szCs w:val="20"/>
              </w:rPr>
            </w:pPr>
            <w:r w:rsidRPr="00615238">
              <w:rPr>
                <w:b/>
                <w:bCs/>
                <w:color w:val="FFFFFF"/>
                <w:szCs w:val="20"/>
              </w:rPr>
              <w:t>Článek 36. Souhlas se SEPA inkasem</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36.1</w:t>
            </w:r>
          </w:p>
        </w:tc>
        <w:tc>
          <w:tcPr>
            <w:tcW w:w="9009" w:type="dxa"/>
            <w:tcBorders>
              <w:left w:val="single" w:sz="6" w:space="0" w:color="C8C8C8"/>
            </w:tcBorders>
            <w:noWrap/>
            <w:tcMar>
              <w:left w:w="113" w:type="dxa"/>
              <w:right w:w="113" w:type="dxa"/>
            </w:tcMar>
          </w:tcPr>
          <w:p w:rsidR="002B1347" w:rsidRPr="002C0A79" w:rsidRDefault="002B1347" w:rsidP="009E2140">
            <w:pPr>
              <w:ind w:left="0" w:firstLine="0"/>
              <w:rPr>
                <w:sz w:val="14"/>
              </w:rPr>
            </w:pPr>
            <w:r>
              <w:rPr>
                <w:sz w:val="14"/>
              </w:rPr>
              <w:t>Uživatel může zřídit</w:t>
            </w:r>
            <w:r w:rsidRPr="00D262B4">
              <w:rPr>
                <w:sz w:val="14"/>
              </w:rPr>
              <w:t xml:space="preserve"> </w:t>
            </w:r>
            <w:r>
              <w:rPr>
                <w:sz w:val="14"/>
              </w:rPr>
              <w:t>s</w:t>
            </w:r>
            <w:r w:rsidRPr="00D262B4">
              <w:rPr>
                <w:sz w:val="14"/>
              </w:rPr>
              <w:t xml:space="preserve">ouhlas se SEPA inkasem </w:t>
            </w:r>
            <w:r>
              <w:rPr>
                <w:sz w:val="14"/>
              </w:rPr>
              <w:t>nejméně dva Obchodní dny přede dnem splatnosti SEPA inkasa</w:t>
            </w:r>
            <w:r w:rsidRPr="00D262B4">
              <w:rPr>
                <w:sz w:val="14"/>
              </w:rPr>
              <w:t xml:space="preserve">, pokud se nejedná o </w:t>
            </w:r>
            <w:r>
              <w:rPr>
                <w:sz w:val="14"/>
              </w:rPr>
              <w:t>zřízení</w:t>
            </w:r>
            <w:r w:rsidRPr="00D262B4">
              <w:rPr>
                <w:sz w:val="14"/>
              </w:rPr>
              <w:t xml:space="preserve"> </w:t>
            </w:r>
            <w:r>
              <w:rPr>
                <w:sz w:val="14"/>
              </w:rPr>
              <w:t>s</w:t>
            </w:r>
            <w:r w:rsidRPr="00D262B4">
              <w:rPr>
                <w:sz w:val="14"/>
              </w:rPr>
              <w:t>ouhlasu se SEPA inkasem s </w:t>
            </w:r>
            <w:r>
              <w:rPr>
                <w:sz w:val="14"/>
              </w:rPr>
              <w:t>dopřednou</w:t>
            </w:r>
            <w:r w:rsidRPr="00D262B4">
              <w:rPr>
                <w:sz w:val="14"/>
              </w:rPr>
              <w:t xml:space="preserve"> splatností.</w:t>
            </w:r>
            <w:r>
              <w:rPr>
                <w:sz w:val="14"/>
              </w:rPr>
              <w:t xml:space="preserve"> Uživatel může změnit s</w:t>
            </w:r>
            <w:r w:rsidRPr="00D262B4">
              <w:rPr>
                <w:sz w:val="14"/>
              </w:rPr>
              <w:t xml:space="preserve">ouhlas se SEPA inkasem </w:t>
            </w:r>
            <w:r>
              <w:rPr>
                <w:sz w:val="14"/>
              </w:rPr>
              <w:t xml:space="preserve">nejméně dva Obchodní dny před dnem splatnosti SEPA inkasa. Uživatel může </w:t>
            </w:r>
            <w:r w:rsidRPr="00D262B4">
              <w:rPr>
                <w:sz w:val="14"/>
              </w:rPr>
              <w:t>zruš</w:t>
            </w:r>
            <w:r>
              <w:rPr>
                <w:sz w:val="14"/>
              </w:rPr>
              <w:t>it</w:t>
            </w:r>
            <w:r w:rsidRPr="00D262B4">
              <w:rPr>
                <w:sz w:val="14"/>
              </w:rPr>
              <w:t xml:space="preserve"> </w:t>
            </w:r>
            <w:r>
              <w:rPr>
                <w:sz w:val="14"/>
              </w:rPr>
              <w:t>s</w:t>
            </w:r>
            <w:r w:rsidRPr="00D262B4">
              <w:rPr>
                <w:sz w:val="14"/>
              </w:rPr>
              <w:t xml:space="preserve">ouhlas se SEPA inkasem </w:t>
            </w:r>
            <w:r>
              <w:rPr>
                <w:sz w:val="14"/>
              </w:rPr>
              <w:t>nejméně jeden</w:t>
            </w:r>
            <w:r w:rsidRPr="00D262B4">
              <w:rPr>
                <w:sz w:val="14"/>
              </w:rPr>
              <w:t xml:space="preserve"> </w:t>
            </w:r>
            <w:r>
              <w:rPr>
                <w:sz w:val="14"/>
              </w:rPr>
              <w:t>kalendářní</w:t>
            </w:r>
            <w:r w:rsidRPr="00D262B4">
              <w:rPr>
                <w:sz w:val="14"/>
              </w:rPr>
              <w:t xml:space="preserve"> den</w:t>
            </w:r>
            <w:r>
              <w:rPr>
                <w:sz w:val="14"/>
              </w:rPr>
              <w:t xml:space="preserve"> před dnem splatnosti SEPA inkasa</w:t>
            </w:r>
            <w:r w:rsidRPr="00D262B4">
              <w:rPr>
                <w:sz w:val="14"/>
              </w:rPr>
              <w:t xml:space="preserve">, pokud se nejedná o zrušení </w:t>
            </w:r>
            <w:r>
              <w:rPr>
                <w:sz w:val="14"/>
              </w:rPr>
              <w:t>s</w:t>
            </w:r>
            <w:r w:rsidRPr="00D262B4">
              <w:rPr>
                <w:sz w:val="14"/>
              </w:rPr>
              <w:t>ouhlasu se SEPA inkasem s </w:t>
            </w:r>
            <w:r>
              <w:rPr>
                <w:sz w:val="14"/>
              </w:rPr>
              <w:t>dopřednou</w:t>
            </w:r>
            <w:r w:rsidRPr="00D262B4">
              <w:rPr>
                <w:sz w:val="14"/>
              </w:rPr>
              <w:t xml:space="preserve"> splatností.</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36.2</w:t>
            </w:r>
          </w:p>
        </w:tc>
        <w:tc>
          <w:tcPr>
            <w:tcW w:w="9009" w:type="dxa"/>
            <w:tcBorders>
              <w:left w:val="single" w:sz="6" w:space="0" w:color="C8C8C8"/>
            </w:tcBorders>
            <w:noWrap/>
            <w:tcMar>
              <w:left w:w="113" w:type="dxa"/>
              <w:right w:w="113" w:type="dxa"/>
            </w:tcMar>
          </w:tcPr>
          <w:p w:rsidR="002B1347" w:rsidRPr="000950BC" w:rsidRDefault="002B1347" w:rsidP="009E2140">
            <w:pPr>
              <w:ind w:left="0" w:firstLine="0"/>
              <w:rPr>
                <w:spacing w:val="-4"/>
                <w:sz w:val="14"/>
              </w:rPr>
            </w:pPr>
            <w:r w:rsidRPr="000950BC">
              <w:rPr>
                <w:spacing w:val="-4"/>
                <w:sz w:val="14"/>
              </w:rPr>
              <w:t>Souhlas se SEPA inkasem podléhá Vícenásobné/Víceúrovňové autorizaci v případě, že ho zřizuje Klient – Statutární orgán anebo Zmocněná osoba.</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36.3</w:t>
            </w:r>
          </w:p>
        </w:tc>
        <w:tc>
          <w:tcPr>
            <w:tcW w:w="9009" w:type="dxa"/>
            <w:tcBorders>
              <w:left w:val="single" w:sz="6" w:space="0" w:color="C8C8C8"/>
            </w:tcBorders>
            <w:noWrap/>
            <w:tcMar>
              <w:left w:w="113" w:type="dxa"/>
              <w:right w:w="113" w:type="dxa"/>
            </w:tcMar>
          </w:tcPr>
          <w:p w:rsidR="002B1347" w:rsidRPr="002C0A79" w:rsidRDefault="002B1347" w:rsidP="009E2140">
            <w:pPr>
              <w:ind w:left="0" w:firstLine="0"/>
              <w:rPr>
                <w:sz w:val="14"/>
              </w:rPr>
            </w:pPr>
            <w:r>
              <w:rPr>
                <w:sz w:val="14"/>
              </w:rPr>
              <w:t>Bližší podmínky souhlasu se SEPA inkasem jsou uvedeny v Příručce.</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AB2D5D"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AB2D5D" w:rsidRDefault="002B1347" w:rsidP="009E2140">
            <w:pPr>
              <w:keepNext/>
              <w:autoSpaceDE w:val="0"/>
              <w:autoSpaceDN w:val="0"/>
              <w:adjustRightInd w:val="0"/>
              <w:rPr>
                <w:b/>
                <w:bCs/>
                <w:color w:val="FFFFFF"/>
                <w:sz w:val="14"/>
                <w:szCs w:val="20"/>
              </w:rPr>
            </w:pPr>
            <w:r w:rsidRPr="00AB2D5D">
              <w:rPr>
                <w:b/>
                <w:bCs/>
                <w:color w:val="FFFFFF"/>
                <w:szCs w:val="20"/>
              </w:rPr>
              <w:t>Článek 3</w:t>
            </w:r>
            <w:r>
              <w:rPr>
                <w:b/>
                <w:bCs/>
                <w:color w:val="FFFFFF"/>
                <w:szCs w:val="20"/>
              </w:rPr>
              <w:t>7</w:t>
            </w:r>
            <w:r w:rsidRPr="00AB2D5D">
              <w:rPr>
                <w:b/>
                <w:bCs/>
                <w:color w:val="FFFFFF"/>
                <w:szCs w:val="20"/>
              </w:rPr>
              <w:t xml:space="preserve">. SEPA inkaso na straně Klienta </w:t>
            </w:r>
            <w:r>
              <w:rPr>
                <w:b/>
                <w:bCs/>
                <w:color w:val="FFFFFF"/>
                <w:szCs w:val="20"/>
              </w:rPr>
              <w:t>–</w:t>
            </w:r>
            <w:r w:rsidRPr="00AB2D5D">
              <w:rPr>
                <w:b/>
                <w:bCs/>
                <w:color w:val="FFFFFF"/>
                <w:szCs w:val="20"/>
              </w:rPr>
              <w:t xml:space="preserve"> příjemce</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60"/>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keepNext/>
              <w:jc w:val="right"/>
              <w:rPr>
                <w:sz w:val="8"/>
                <w:szCs w:val="8"/>
              </w:rPr>
            </w:pPr>
          </w:p>
        </w:tc>
      </w:tr>
      <w:tr w:rsidR="002B1347" w:rsidRPr="00AB2D5D"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37</w:t>
            </w:r>
            <w:r w:rsidRPr="005042B0">
              <w:rPr>
                <w:b/>
                <w:sz w:val="14"/>
              </w:rPr>
              <w:t>.1</w:t>
            </w:r>
          </w:p>
        </w:tc>
        <w:tc>
          <w:tcPr>
            <w:tcW w:w="9009" w:type="dxa"/>
            <w:tcBorders>
              <w:left w:val="single" w:sz="6" w:space="0" w:color="C8C8C8"/>
            </w:tcBorders>
            <w:noWrap/>
            <w:tcMar>
              <w:left w:w="113" w:type="dxa"/>
              <w:right w:w="113" w:type="dxa"/>
            </w:tcMar>
          </w:tcPr>
          <w:p w:rsidR="002B1347" w:rsidRPr="00AB2D5D" w:rsidRDefault="002B1347" w:rsidP="009E2140">
            <w:pPr>
              <w:ind w:left="0" w:firstLine="0"/>
              <w:rPr>
                <w:sz w:val="14"/>
              </w:rPr>
            </w:pPr>
            <w:r>
              <w:rPr>
                <w:sz w:val="14"/>
              </w:rPr>
              <w:t xml:space="preserve">Banka poskytne Klientovi – příjemci možnost zadávat </w:t>
            </w:r>
            <w:r w:rsidRPr="00A24FF8">
              <w:rPr>
                <w:sz w:val="14"/>
              </w:rPr>
              <w:t>Příkaz</w:t>
            </w:r>
            <w:r>
              <w:rPr>
                <w:sz w:val="14"/>
              </w:rPr>
              <w:t>y</w:t>
            </w:r>
            <w:r w:rsidRPr="00A24FF8">
              <w:rPr>
                <w:sz w:val="14"/>
              </w:rPr>
              <w:t xml:space="preserve"> k SEPA inkasu</w:t>
            </w:r>
            <w:r>
              <w:rPr>
                <w:sz w:val="14"/>
              </w:rPr>
              <w:t xml:space="preserve"> na základě smlouvy o této službě, která upravuje podmínky pro vysílání Příkazů k SEPA inkasu, a to pouze k Účtům vedeným v měně EUR. Příkaz k SEPA inkasu je pokyn Klienta – příjemce SEPA inkasa na odepsání </w:t>
            </w:r>
            <w:r w:rsidRPr="00A24FF8">
              <w:rPr>
                <w:sz w:val="14"/>
              </w:rPr>
              <w:t>peněžních prostředků z účtu plátce SEPA inkasa. Klient –</w:t>
            </w:r>
            <w:r>
              <w:rPr>
                <w:sz w:val="14"/>
              </w:rPr>
              <w:t xml:space="preserve"> </w:t>
            </w:r>
            <w:r w:rsidRPr="00A24FF8">
              <w:rPr>
                <w:sz w:val="14"/>
              </w:rPr>
              <w:t>příjemce je povinen uvést do Příkazu k SEPA inkasu takové údaje, které korespondují s dohodou uzavře</w:t>
            </w:r>
            <w:r>
              <w:rPr>
                <w:sz w:val="14"/>
              </w:rPr>
              <w:t>nou mezi Klientem – příjemcem a </w:t>
            </w:r>
            <w:r w:rsidRPr="00A24FF8">
              <w:rPr>
                <w:sz w:val="14"/>
              </w:rPr>
              <w:t>plátcem SEPA inkasa.</w:t>
            </w:r>
          </w:p>
        </w:tc>
      </w:tr>
      <w:tr w:rsidR="002B1347" w:rsidRPr="00AB2D5D"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37</w:t>
            </w:r>
            <w:r w:rsidRPr="005042B0">
              <w:rPr>
                <w:b/>
                <w:sz w:val="14"/>
              </w:rPr>
              <w:t>.</w:t>
            </w:r>
            <w:r>
              <w:rPr>
                <w:b/>
                <w:sz w:val="14"/>
              </w:rPr>
              <w:t>2</w:t>
            </w:r>
          </w:p>
        </w:tc>
        <w:tc>
          <w:tcPr>
            <w:tcW w:w="9009" w:type="dxa"/>
            <w:tcBorders>
              <w:left w:val="single" w:sz="6" w:space="0" w:color="C8C8C8"/>
            </w:tcBorders>
            <w:noWrap/>
            <w:tcMar>
              <w:left w:w="113" w:type="dxa"/>
              <w:right w:w="113" w:type="dxa"/>
            </w:tcMar>
          </w:tcPr>
          <w:p w:rsidR="002B1347" w:rsidRPr="00AB2D5D" w:rsidRDefault="002B1347" w:rsidP="009E2140">
            <w:pPr>
              <w:pStyle w:val="Odstavecseseznamem"/>
              <w:ind w:left="0" w:firstLine="0"/>
              <w:rPr>
                <w:sz w:val="14"/>
              </w:rPr>
            </w:pPr>
            <w:r w:rsidRPr="00A24FF8">
              <w:rPr>
                <w:sz w:val="14"/>
              </w:rPr>
              <w:t>Příkaz k SEPA inkasu je možn</w:t>
            </w:r>
            <w:r>
              <w:rPr>
                <w:sz w:val="14"/>
              </w:rPr>
              <w:t>é</w:t>
            </w:r>
            <w:r w:rsidRPr="00A24FF8">
              <w:rPr>
                <w:sz w:val="14"/>
              </w:rPr>
              <w:t xml:space="preserve"> zadat ve službách MojeBanka Business, Profibanka a Přímý kanál. Ve službě Přímý kanál jsou Příkazy k SEPA inkasu dostupné pouze v rámci Dávky.</w:t>
            </w:r>
          </w:p>
          <w:p w:rsidR="002B1347" w:rsidRPr="00AB2D5D" w:rsidRDefault="002B1347" w:rsidP="009E2140">
            <w:pPr>
              <w:ind w:left="0" w:firstLine="0"/>
              <w:rPr>
                <w:sz w:val="14"/>
              </w:rPr>
            </w:pPr>
            <w:r w:rsidRPr="00A24FF8">
              <w:rPr>
                <w:sz w:val="14"/>
              </w:rPr>
              <w:t>Příkaz k SEPA inkasu nepodléhá Vícenásobné/Víceúrovňové autorizaci.</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37.3</w:t>
            </w:r>
          </w:p>
        </w:tc>
        <w:tc>
          <w:tcPr>
            <w:tcW w:w="9009" w:type="dxa"/>
            <w:tcBorders>
              <w:left w:val="single" w:sz="6" w:space="0" w:color="C8C8C8"/>
            </w:tcBorders>
            <w:noWrap/>
            <w:tcMar>
              <w:left w:w="113" w:type="dxa"/>
              <w:right w:w="113" w:type="dxa"/>
            </w:tcMar>
          </w:tcPr>
          <w:p w:rsidR="002B1347" w:rsidRDefault="002B1347" w:rsidP="009E2140">
            <w:pPr>
              <w:pStyle w:val="Odstavecseseznamem"/>
              <w:tabs>
                <w:tab w:val="left" w:pos="250"/>
              </w:tabs>
              <w:ind w:left="0" w:firstLine="0"/>
              <w:rPr>
                <w:sz w:val="14"/>
              </w:rPr>
            </w:pPr>
            <w:r w:rsidRPr="00A27FFA">
              <w:rPr>
                <w:sz w:val="14"/>
              </w:rPr>
              <w:t>Pro určení data splatnosti SEPA inkasa</w:t>
            </w:r>
            <w:r>
              <w:rPr>
                <w:sz w:val="14"/>
              </w:rPr>
              <w:t xml:space="preserve"> </w:t>
            </w:r>
            <w:r w:rsidRPr="00A27FFA">
              <w:rPr>
                <w:sz w:val="14"/>
              </w:rPr>
              <w:t>u obou Platebních schémat</w:t>
            </w:r>
            <w:r w:rsidRPr="00A24FF8">
              <w:rPr>
                <w:sz w:val="14"/>
              </w:rPr>
              <w:t xml:space="preserve"> </w:t>
            </w:r>
            <w:r>
              <w:rPr>
                <w:sz w:val="14"/>
              </w:rPr>
              <w:t xml:space="preserve">B2B a </w:t>
            </w:r>
            <w:r w:rsidRPr="00A24FF8">
              <w:rPr>
                <w:sz w:val="14"/>
              </w:rPr>
              <w:t>CORE (pokud se nejedná o Příkazy k SEPA inkasu s dopřednou splatností) platí</w:t>
            </w:r>
            <w:r>
              <w:rPr>
                <w:sz w:val="14"/>
              </w:rPr>
              <w:t xml:space="preserve">, že </w:t>
            </w:r>
            <w:r w:rsidRPr="00A24FF8">
              <w:rPr>
                <w:sz w:val="14"/>
              </w:rPr>
              <w:t>Příkaz k SEPA inkasu s typem/pořadí „jednorázový“, „první“, „</w:t>
            </w:r>
            <w:r>
              <w:rPr>
                <w:sz w:val="14"/>
              </w:rPr>
              <w:t>opakovaný</w:t>
            </w:r>
            <w:r w:rsidRPr="00A24FF8">
              <w:rPr>
                <w:sz w:val="14"/>
              </w:rPr>
              <w:t xml:space="preserve">“ a „poslední“ je nutné předat dva </w:t>
            </w:r>
            <w:r>
              <w:rPr>
                <w:sz w:val="14"/>
              </w:rPr>
              <w:t xml:space="preserve">Obchodní </w:t>
            </w:r>
            <w:r w:rsidRPr="00A24FF8">
              <w:rPr>
                <w:sz w:val="14"/>
              </w:rPr>
              <w:t>dny před splatností SEPA inkasa.</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37</w:t>
            </w:r>
            <w:r w:rsidRPr="005042B0">
              <w:rPr>
                <w:b/>
                <w:sz w:val="14"/>
              </w:rPr>
              <w:t>.</w:t>
            </w:r>
            <w:r>
              <w:rPr>
                <w:b/>
                <w:sz w:val="14"/>
              </w:rPr>
              <w:t>4</w:t>
            </w:r>
          </w:p>
        </w:tc>
        <w:tc>
          <w:tcPr>
            <w:tcW w:w="9009" w:type="dxa"/>
            <w:tcBorders>
              <w:left w:val="single" w:sz="6" w:space="0" w:color="C8C8C8"/>
            </w:tcBorders>
            <w:noWrap/>
            <w:tcMar>
              <w:left w:w="113" w:type="dxa"/>
              <w:right w:w="113" w:type="dxa"/>
            </w:tcMar>
          </w:tcPr>
          <w:p w:rsidR="002B1347" w:rsidRPr="00AB2D5D" w:rsidRDefault="002B1347" w:rsidP="009E2140">
            <w:pPr>
              <w:ind w:left="0" w:firstLine="0"/>
              <w:rPr>
                <w:sz w:val="14"/>
              </w:rPr>
            </w:pPr>
            <w:r w:rsidRPr="00A24FF8">
              <w:rPr>
                <w:sz w:val="14"/>
              </w:rPr>
              <w:t>Účinnost Příkazu k SEPA inkasu (pokud se nejedná o Příkazy k SEPA inkasu s dopřednou splatností) se řídí následujícími pravidly:</w:t>
            </w:r>
          </w:p>
          <w:p w:rsidR="002B1347" w:rsidRDefault="002B1347" w:rsidP="009E2140">
            <w:pPr>
              <w:pStyle w:val="Odstavecseseznamem"/>
              <w:numPr>
                <w:ilvl w:val="0"/>
                <w:numId w:val="30"/>
              </w:numPr>
              <w:spacing w:before="0" w:after="0"/>
              <w:ind w:left="227" w:hanging="227"/>
              <w:jc w:val="left"/>
              <w:rPr>
                <w:rFonts w:cs="Times New Roman"/>
                <w:sz w:val="14"/>
                <w:szCs w:val="22"/>
              </w:rPr>
            </w:pPr>
            <w:r w:rsidRPr="00A24FF8">
              <w:rPr>
                <w:rFonts w:cs="Times New Roman"/>
                <w:sz w:val="14"/>
                <w:szCs w:val="22"/>
              </w:rPr>
              <w:t>při zadání v Obchodní den v době od 00:00 hodin do 20:30 hodin nastane účinnost Příkazu k SEPA inkasu téhož dne.</w:t>
            </w:r>
          </w:p>
          <w:p w:rsidR="002B1347" w:rsidRDefault="002B1347" w:rsidP="009E2140">
            <w:pPr>
              <w:pStyle w:val="Odstavecseseznamem"/>
              <w:numPr>
                <w:ilvl w:val="0"/>
                <w:numId w:val="30"/>
              </w:numPr>
              <w:spacing w:before="0"/>
              <w:ind w:left="227" w:hanging="227"/>
              <w:contextualSpacing w:val="0"/>
              <w:jc w:val="left"/>
              <w:rPr>
                <w:sz w:val="14"/>
              </w:rPr>
            </w:pPr>
            <w:r w:rsidRPr="00A24FF8">
              <w:rPr>
                <w:rFonts w:cs="Times New Roman"/>
                <w:sz w:val="14"/>
                <w:szCs w:val="22"/>
              </w:rPr>
              <w:t>při zadání od 20:30 hodin do 00:00 hodin a mimo Obchodní dny nastane účinnost Příkazu k SEPA inkasu následující Obchodní den.</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37.5</w:t>
            </w:r>
          </w:p>
        </w:tc>
        <w:tc>
          <w:tcPr>
            <w:tcW w:w="9009" w:type="dxa"/>
            <w:tcBorders>
              <w:left w:val="single" w:sz="6" w:space="0" w:color="C8C8C8"/>
            </w:tcBorders>
            <w:noWrap/>
            <w:tcMar>
              <w:left w:w="113" w:type="dxa"/>
              <w:right w:w="113" w:type="dxa"/>
            </w:tcMar>
          </w:tcPr>
          <w:p w:rsidR="002B1347" w:rsidRPr="000333FE" w:rsidRDefault="002B1347" w:rsidP="009E2140">
            <w:pPr>
              <w:pStyle w:val="Odstavecseseznamem"/>
              <w:tabs>
                <w:tab w:val="left" w:pos="-34"/>
              </w:tabs>
              <w:ind w:left="0" w:firstLine="0"/>
              <w:rPr>
                <w:sz w:val="14"/>
              </w:rPr>
            </w:pPr>
            <w:r w:rsidRPr="000333FE">
              <w:rPr>
                <w:sz w:val="14"/>
              </w:rPr>
              <w:t>Platba ze SEPA inkasa připsaná na účet Klienta - příjemce bude provedena v návaznosti na vyslaný Příkaz k SEPA inkasu. Banka neodpovídá za neprovedení platby na základě SEPA inkasa, pokud Příkaz k SEPA inkasu bude odmítnutý bankou plátce nebo plátcem a v případě uvedení chybných údajů Klientem - příjemcem.</w:t>
            </w:r>
          </w:p>
          <w:p w:rsidR="002B1347" w:rsidRPr="000333FE" w:rsidRDefault="002B1347" w:rsidP="009E2140">
            <w:pPr>
              <w:pStyle w:val="Odstavecseseznamem"/>
              <w:tabs>
                <w:tab w:val="left" w:pos="-34"/>
              </w:tabs>
              <w:ind w:left="0" w:firstLine="0"/>
              <w:rPr>
                <w:sz w:val="14"/>
              </w:rPr>
            </w:pPr>
            <w:r w:rsidRPr="000333FE">
              <w:rPr>
                <w:sz w:val="14"/>
              </w:rPr>
              <w:t>Klient – příjemce je oprávněn odvolat vyslaný Příkaz k SEPA inkasu prostřednictvím obchodního místa Banky, elektronického formuláře nebo Klientské linky. Banka neodpovídá za provedení odvolání Příkazu k SEPA inkasu v bance plátce.</w:t>
            </w:r>
          </w:p>
          <w:p w:rsidR="002B1347" w:rsidRPr="000333FE" w:rsidRDefault="002B1347" w:rsidP="009E2140">
            <w:pPr>
              <w:pStyle w:val="Odstavecseseznamem"/>
              <w:tabs>
                <w:tab w:val="left" w:pos="-34"/>
              </w:tabs>
              <w:ind w:left="0" w:firstLine="0"/>
              <w:rPr>
                <w:sz w:val="14"/>
              </w:rPr>
            </w:pPr>
            <w:r w:rsidRPr="000333FE">
              <w:rPr>
                <w:sz w:val="14"/>
              </w:rPr>
              <w:t>Klient - příjemce je oprávněn požádat Banku o vrácení připsané platby realizované na základě SEPA inkasa plátci do čtyř Obchodních dnů po připsání peněžních prostředků na jeho Účet (tzv. Reversal).</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37.6</w:t>
            </w:r>
          </w:p>
        </w:tc>
        <w:tc>
          <w:tcPr>
            <w:tcW w:w="9009" w:type="dxa"/>
            <w:tcBorders>
              <w:left w:val="single" w:sz="6" w:space="0" w:color="C8C8C8"/>
            </w:tcBorders>
            <w:noWrap/>
            <w:tcMar>
              <w:left w:w="113" w:type="dxa"/>
              <w:right w:w="113" w:type="dxa"/>
            </w:tcMar>
          </w:tcPr>
          <w:p w:rsidR="002B1347" w:rsidRPr="00AB2D5D" w:rsidRDefault="002B1347" w:rsidP="009E2140">
            <w:pPr>
              <w:pStyle w:val="Odstavecseseznamem"/>
              <w:tabs>
                <w:tab w:val="left" w:pos="-34"/>
              </w:tabs>
              <w:ind w:left="0" w:firstLine="0"/>
              <w:rPr>
                <w:sz w:val="14"/>
              </w:rPr>
            </w:pPr>
            <w:r w:rsidRPr="00A24FF8">
              <w:rPr>
                <w:sz w:val="14"/>
              </w:rPr>
              <w:t>Banka je oprávněna odepsat peněžní prostředky ve výši připsané platby realizované na základě SEPA inkasa z </w:t>
            </w:r>
            <w:r>
              <w:rPr>
                <w:sz w:val="14"/>
              </w:rPr>
              <w:t>Ú</w:t>
            </w:r>
            <w:r w:rsidRPr="00A24FF8">
              <w:rPr>
                <w:sz w:val="14"/>
              </w:rPr>
              <w:t>čtu Klienta, pokud obdrží od</w:t>
            </w:r>
            <w:r>
              <w:rPr>
                <w:sz w:val="14"/>
              </w:rPr>
              <w:t> </w:t>
            </w:r>
            <w:r w:rsidRPr="00A24FF8">
              <w:rPr>
                <w:sz w:val="14"/>
              </w:rPr>
              <w:t>banky plátce požadavek na vrácení (tzv. Return) SEPA inkasa ve lhůtách:</w:t>
            </w:r>
          </w:p>
          <w:p w:rsidR="002B1347" w:rsidRDefault="002B1347" w:rsidP="009E2140">
            <w:pPr>
              <w:pStyle w:val="Odstavecseseznamem"/>
              <w:numPr>
                <w:ilvl w:val="0"/>
                <w:numId w:val="30"/>
              </w:numPr>
              <w:spacing w:before="0" w:after="0"/>
              <w:ind w:left="227" w:hanging="227"/>
              <w:jc w:val="left"/>
              <w:rPr>
                <w:rFonts w:cs="Times New Roman"/>
                <w:sz w:val="14"/>
                <w:szCs w:val="22"/>
              </w:rPr>
            </w:pPr>
            <w:r w:rsidRPr="00A24FF8">
              <w:rPr>
                <w:rFonts w:cs="Times New Roman"/>
                <w:sz w:val="14"/>
                <w:szCs w:val="22"/>
              </w:rPr>
              <w:t xml:space="preserve">u </w:t>
            </w:r>
            <w:r>
              <w:rPr>
                <w:rFonts w:cs="Times New Roman"/>
                <w:sz w:val="14"/>
                <w:szCs w:val="22"/>
              </w:rPr>
              <w:t>P</w:t>
            </w:r>
            <w:r w:rsidRPr="00A24FF8">
              <w:rPr>
                <w:rFonts w:cs="Times New Roman"/>
                <w:sz w:val="14"/>
                <w:szCs w:val="22"/>
              </w:rPr>
              <w:t>latebníh</w:t>
            </w:r>
            <w:r>
              <w:rPr>
                <w:rFonts w:cs="Times New Roman"/>
                <w:sz w:val="14"/>
                <w:szCs w:val="22"/>
              </w:rPr>
              <w:t>o</w:t>
            </w:r>
            <w:r w:rsidRPr="00A24FF8">
              <w:rPr>
                <w:rFonts w:cs="Times New Roman"/>
                <w:sz w:val="14"/>
                <w:szCs w:val="22"/>
              </w:rPr>
              <w:t xml:space="preserve"> schémat</w:t>
            </w:r>
            <w:r>
              <w:rPr>
                <w:rFonts w:cs="Times New Roman"/>
                <w:sz w:val="14"/>
                <w:szCs w:val="22"/>
              </w:rPr>
              <w:t>u</w:t>
            </w:r>
            <w:r w:rsidRPr="00A24FF8">
              <w:rPr>
                <w:rFonts w:cs="Times New Roman"/>
                <w:sz w:val="14"/>
                <w:szCs w:val="22"/>
              </w:rPr>
              <w:t xml:space="preserve"> CORE do pěti Obchodních dnů od okamžiku připsání platby na </w:t>
            </w:r>
            <w:r>
              <w:rPr>
                <w:rFonts w:cs="Times New Roman"/>
                <w:sz w:val="14"/>
                <w:szCs w:val="22"/>
              </w:rPr>
              <w:t>Ú</w:t>
            </w:r>
            <w:r w:rsidRPr="00A24FF8">
              <w:rPr>
                <w:rFonts w:cs="Times New Roman"/>
                <w:sz w:val="14"/>
                <w:szCs w:val="22"/>
              </w:rPr>
              <w:t>čet Klienta,</w:t>
            </w:r>
          </w:p>
          <w:p w:rsidR="002B1347" w:rsidRDefault="002B1347" w:rsidP="009E2140">
            <w:pPr>
              <w:pStyle w:val="Odstavecseseznamem"/>
              <w:numPr>
                <w:ilvl w:val="0"/>
                <w:numId w:val="30"/>
              </w:numPr>
              <w:spacing w:before="0"/>
              <w:ind w:left="227" w:hanging="227"/>
              <w:contextualSpacing w:val="0"/>
              <w:jc w:val="left"/>
              <w:rPr>
                <w:sz w:val="14"/>
              </w:rPr>
            </w:pPr>
            <w:r w:rsidRPr="00A24FF8">
              <w:rPr>
                <w:rFonts w:cs="Times New Roman"/>
                <w:sz w:val="14"/>
                <w:szCs w:val="22"/>
              </w:rPr>
              <w:t xml:space="preserve">u </w:t>
            </w:r>
            <w:r>
              <w:rPr>
                <w:rFonts w:cs="Times New Roman"/>
                <w:sz w:val="14"/>
                <w:szCs w:val="22"/>
              </w:rPr>
              <w:t>P</w:t>
            </w:r>
            <w:r w:rsidRPr="00A24FF8">
              <w:rPr>
                <w:rFonts w:cs="Times New Roman"/>
                <w:sz w:val="14"/>
                <w:szCs w:val="22"/>
              </w:rPr>
              <w:t>latebního schématu</w:t>
            </w:r>
            <w:r>
              <w:rPr>
                <w:rFonts w:cs="Times New Roman"/>
                <w:sz w:val="14"/>
                <w:szCs w:val="22"/>
              </w:rPr>
              <w:t xml:space="preserve"> </w:t>
            </w:r>
            <w:r w:rsidRPr="00A24FF8">
              <w:rPr>
                <w:rFonts w:cs="Times New Roman"/>
                <w:sz w:val="14"/>
                <w:szCs w:val="22"/>
              </w:rPr>
              <w:t xml:space="preserve">B2B do dvou Obchodních dnů od okamžiku připsání platby na </w:t>
            </w:r>
            <w:r>
              <w:rPr>
                <w:rFonts w:cs="Times New Roman"/>
                <w:sz w:val="14"/>
                <w:szCs w:val="22"/>
              </w:rPr>
              <w:t>Ú</w:t>
            </w:r>
            <w:r w:rsidRPr="00A24FF8">
              <w:rPr>
                <w:rFonts w:cs="Times New Roman"/>
                <w:sz w:val="14"/>
                <w:szCs w:val="22"/>
              </w:rPr>
              <w:t>čet Klienta.</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37.7</w:t>
            </w:r>
          </w:p>
        </w:tc>
        <w:tc>
          <w:tcPr>
            <w:tcW w:w="9009" w:type="dxa"/>
            <w:tcBorders>
              <w:left w:val="single" w:sz="6" w:space="0" w:color="C8C8C8"/>
            </w:tcBorders>
            <w:noWrap/>
            <w:tcMar>
              <w:left w:w="113" w:type="dxa"/>
              <w:right w:w="113" w:type="dxa"/>
            </w:tcMar>
          </w:tcPr>
          <w:p w:rsidR="002B1347" w:rsidRDefault="002B1347" w:rsidP="009E2140">
            <w:pPr>
              <w:pStyle w:val="Odstavecseseznamem"/>
              <w:tabs>
                <w:tab w:val="left" w:pos="-34"/>
              </w:tabs>
              <w:ind w:left="0" w:firstLine="0"/>
              <w:rPr>
                <w:sz w:val="14"/>
              </w:rPr>
            </w:pPr>
            <w:r w:rsidRPr="00A24FF8">
              <w:rPr>
                <w:sz w:val="14"/>
              </w:rPr>
              <w:t xml:space="preserve">Banka je oprávněna odepsat peněžní prostředky ve výši připsané platby realizované na základě SEPA inkasa v rámci </w:t>
            </w:r>
            <w:r>
              <w:rPr>
                <w:sz w:val="14"/>
              </w:rPr>
              <w:t>P</w:t>
            </w:r>
            <w:r w:rsidRPr="00A24FF8">
              <w:rPr>
                <w:sz w:val="14"/>
              </w:rPr>
              <w:t>latebníh</w:t>
            </w:r>
            <w:r>
              <w:rPr>
                <w:sz w:val="14"/>
              </w:rPr>
              <w:t>o</w:t>
            </w:r>
            <w:r w:rsidRPr="00A24FF8">
              <w:rPr>
                <w:sz w:val="14"/>
              </w:rPr>
              <w:t xml:space="preserve"> schémat</w:t>
            </w:r>
            <w:r>
              <w:rPr>
                <w:sz w:val="14"/>
              </w:rPr>
              <w:t>u</w:t>
            </w:r>
            <w:r w:rsidRPr="00A24FF8">
              <w:rPr>
                <w:sz w:val="14"/>
              </w:rPr>
              <w:t xml:space="preserve"> CORE z </w:t>
            </w:r>
            <w:r>
              <w:rPr>
                <w:sz w:val="14"/>
              </w:rPr>
              <w:t>Ú</w:t>
            </w:r>
            <w:r w:rsidRPr="00A24FF8">
              <w:rPr>
                <w:sz w:val="14"/>
              </w:rPr>
              <w:t xml:space="preserve">čtu Klienta, pokud obdrží od banky plátce požadavek na vrácení částky (tzv. Refund) autorizovaného SEPA inkasa bez udání důvodu do 8 týdnů od okamžiku připsání platby na </w:t>
            </w:r>
            <w:r>
              <w:rPr>
                <w:sz w:val="14"/>
              </w:rPr>
              <w:t>Ú</w:t>
            </w:r>
            <w:r w:rsidRPr="00A24FF8">
              <w:rPr>
                <w:sz w:val="14"/>
              </w:rPr>
              <w:t>čet Klienta.</w:t>
            </w:r>
          </w:p>
        </w:tc>
      </w:tr>
      <w:tr w:rsidR="002B1347"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37</w:t>
            </w:r>
            <w:r w:rsidRPr="005042B0">
              <w:rPr>
                <w:b/>
                <w:sz w:val="14"/>
              </w:rPr>
              <w:t>.</w:t>
            </w:r>
            <w:r>
              <w:rPr>
                <w:b/>
                <w:sz w:val="14"/>
              </w:rPr>
              <w:t>8</w:t>
            </w:r>
          </w:p>
        </w:tc>
        <w:tc>
          <w:tcPr>
            <w:tcW w:w="9009" w:type="dxa"/>
            <w:tcBorders>
              <w:left w:val="single" w:sz="6" w:space="0" w:color="C8C8C8"/>
            </w:tcBorders>
            <w:noWrap/>
            <w:tcMar>
              <w:left w:w="113" w:type="dxa"/>
              <w:right w:w="113" w:type="dxa"/>
            </w:tcMar>
          </w:tcPr>
          <w:p w:rsidR="002B1347" w:rsidRDefault="002B1347" w:rsidP="009E2140">
            <w:pPr>
              <w:pStyle w:val="Odstavecseseznamem"/>
              <w:tabs>
                <w:tab w:val="left" w:pos="-34"/>
              </w:tabs>
              <w:ind w:left="0" w:firstLine="0"/>
              <w:rPr>
                <w:sz w:val="14"/>
              </w:rPr>
            </w:pPr>
            <w:r w:rsidRPr="00A24FF8">
              <w:rPr>
                <w:sz w:val="14"/>
              </w:rPr>
              <w:t xml:space="preserve">Banka je oprávněna odepsat peněžní prostředky ve výši připsané platby realizované na základě SEPA inkasa v rámci </w:t>
            </w:r>
            <w:r>
              <w:rPr>
                <w:sz w:val="14"/>
              </w:rPr>
              <w:t>P</w:t>
            </w:r>
            <w:r w:rsidRPr="00A24FF8">
              <w:rPr>
                <w:sz w:val="14"/>
              </w:rPr>
              <w:t>latebníh</w:t>
            </w:r>
            <w:r>
              <w:rPr>
                <w:sz w:val="14"/>
              </w:rPr>
              <w:t>o</w:t>
            </w:r>
            <w:r w:rsidRPr="00A24FF8">
              <w:rPr>
                <w:sz w:val="14"/>
              </w:rPr>
              <w:t xml:space="preserve"> schéma</w:t>
            </w:r>
            <w:r>
              <w:rPr>
                <w:sz w:val="14"/>
              </w:rPr>
              <w:t xml:space="preserve">tu </w:t>
            </w:r>
            <w:r w:rsidRPr="00A24FF8">
              <w:rPr>
                <w:sz w:val="14"/>
              </w:rPr>
              <w:t>t</w:t>
            </w:r>
            <w:r>
              <w:rPr>
                <w:sz w:val="14"/>
              </w:rPr>
              <w:t>o</w:t>
            </w:r>
            <w:r w:rsidRPr="00A24FF8">
              <w:rPr>
                <w:sz w:val="14"/>
              </w:rPr>
              <w:t xml:space="preserve"> CORE z účtu Klienta, pokud obdrží od banky plátce požadavek na vrácení částky (tzv. Refund) neautorizovaného SEPA inkasa do</w:t>
            </w:r>
            <w:r>
              <w:rPr>
                <w:sz w:val="14"/>
              </w:rPr>
              <w:t> </w:t>
            </w:r>
            <w:r w:rsidRPr="00A24FF8">
              <w:rPr>
                <w:sz w:val="14"/>
              </w:rPr>
              <w:t xml:space="preserve">13 měsíců od okamžiku připsání platby na </w:t>
            </w:r>
            <w:r>
              <w:rPr>
                <w:sz w:val="14"/>
              </w:rPr>
              <w:t>Ú</w:t>
            </w:r>
            <w:r w:rsidRPr="00A24FF8">
              <w:rPr>
                <w:sz w:val="14"/>
              </w:rPr>
              <w:t>čet Klienta.</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2C0A79">
              <w:rPr>
                <w:b/>
                <w:bCs/>
                <w:color w:val="FFFFFF"/>
                <w:szCs w:val="20"/>
              </w:rPr>
              <w:t>Článek 3</w:t>
            </w:r>
            <w:r>
              <w:rPr>
                <w:b/>
                <w:bCs/>
                <w:color w:val="FFFFFF"/>
                <w:szCs w:val="20"/>
              </w:rPr>
              <w:t>8</w:t>
            </w:r>
            <w:r w:rsidRPr="002C0A79">
              <w:rPr>
                <w:b/>
                <w:bCs/>
                <w:color w:val="FFFFFF"/>
                <w:szCs w:val="20"/>
              </w:rPr>
              <w:t>. Expresní platba v Kč (příkaz k úhradě expres v Kč)</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60"/>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keepNext/>
              <w:jc w:val="righ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38</w:t>
            </w:r>
            <w:r w:rsidRPr="005042B0">
              <w:rPr>
                <w:b/>
                <w:sz w:val="14"/>
              </w:rPr>
              <w:t>.1</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2C0A79">
              <w:rPr>
                <w:sz w:val="14"/>
              </w:rPr>
              <w:t>Expresní platba v Kč může být realizována pouze do jiné banky v České republice. Příkaz lze zadat pouze na vrub běžného Účtu v Kč.</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38.2</w:t>
            </w:r>
          </w:p>
        </w:tc>
        <w:tc>
          <w:tcPr>
            <w:tcW w:w="9009" w:type="dxa"/>
            <w:tcBorders>
              <w:left w:val="single" w:sz="6" w:space="0" w:color="C8C8C8"/>
            </w:tcBorders>
            <w:noWrap/>
            <w:tcMar>
              <w:left w:w="113" w:type="dxa"/>
              <w:right w:w="113" w:type="dxa"/>
            </w:tcMar>
          </w:tcPr>
          <w:p w:rsidR="002B1347" w:rsidRPr="002C0A79" w:rsidRDefault="002B1347" w:rsidP="009E2140">
            <w:pPr>
              <w:rPr>
                <w:sz w:val="14"/>
                <w:lang w:eastAsia="cs-CZ"/>
              </w:rPr>
            </w:pPr>
            <w:r w:rsidRPr="002C0A79">
              <w:rPr>
                <w:sz w:val="14"/>
                <w:lang w:eastAsia="cs-CZ"/>
              </w:rPr>
              <w:t xml:space="preserve">Pro určení data splatnosti expresní platby v Kč, pokud se nejedná o Příkaz s dopřednou splatností, platí následující pravidla: </w:t>
            </w:r>
          </w:p>
          <w:p w:rsidR="002B1347" w:rsidRPr="002C0A79" w:rsidRDefault="002B1347" w:rsidP="009E2140">
            <w:pPr>
              <w:pStyle w:val="Odstavecseseznamem"/>
              <w:numPr>
                <w:ilvl w:val="0"/>
                <w:numId w:val="1"/>
              </w:numPr>
              <w:spacing w:before="0" w:after="0"/>
              <w:ind w:left="227" w:hanging="227"/>
              <w:jc w:val="left"/>
              <w:rPr>
                <w:rFonts w:cs="Times New Roman"/>
                <w:sz w:val="14"/>
                <w:szCs w:val="22"/>
              </w:rPr>
            </w:pPr>
            <w:r w:rsidRPr="002C0A79">
              <w:rPr>
                <w:rFonts w:cs="Times New Roman"/>
                <w:sz w:val="14"/>
                <w:szCs w:val="22"/>
              </w:rPr>
              <w:t xml:space="preserve">Při zadání Příkazu v Obchodní den do </w:t>
            </w:r>
            <w:r>
              <w:rPr>
                <w:rFonts w:cs="Times New Roman"/>
                <w:sz w:val="14"/>
                <w:szCs w:val="22"/>
              </w:rPr>
              <w:t>14</w:t>
            </w:r>
            <w:r w:rsidRPr="002C0A79">
              <w:rPr>
                <w:rFonts w:cs="Times New Roman"/>
                <w:sz w:val="14"/>
                <w:szCs w:val="22"/>
              </w:rPr>
              <w:t>:00 hodin je datum splatnosti shodné s datem jeho zadání.</w:t>
            </w:r>
          </w:p>
          <w:p w:rsidR="002B1347" w:rsidRPr="002C0A79" w:rsidRDefault="002B1347" w:rsidP="009E2140">
            <w:pPr>
              <w:pStyle w:val="Odstavecseseznamem"/>
              <w:numPr>
                <w:ilvl w:val="0"/>
                <w:numId w:val="1"/>
              </w:numPr>
              <w:spacing w:before="0" w:after="0"/>
              <w:ind w:left="227" w:hanging="227"/>
              <w:jc w:val="left"/>
              <w:rPr>
                <w:rFonts w:cs="Times New Roman"/>
                <w:sz w:val="14"/>
                <w:szCs w:val="22"/>
              </w:rPr>
            </w:pPr>
            <w:r w:rsidRPr="002C0A79">
              <w:rPr>
                <w:rFonts w:cs="Times New Roman"/>
                <w:sz w:val="14"/>
                <w:szCs w:val="22"/>
              </w:rPr>
              <w:t xml:space="preserve">Příkaz zadaný v Obchodní den po </w:t>
            </w:r>
            <w:r>
              <w:rPr>
                <w:rFonts w:cs="Times New Roman"/>
                <w:sz w:val="14"/>
                <w:szCs w:val="22"/>
              </w:rPr>
              <w:t>14</w:t>
            </w:r>
            <w:r w:rsidRPr="002C0A79">
              <w:rPr>
                <w:rFonts w:cs="Times New Roman"/>
                <w:sz w:val="14"/>
                <w:szCs w:val="22"/>
              </w:rPr>
              <w:t>:00 hodině bude odmítnut a nebude Bankou zúčtován.</w:t>
            </w:r>
          </w:p>
          <w:p w:rsidR="002B1347" w:rsidRPr="005042B0" w:rsidRDefault="002B1347" w:rsidP="009E2140">
            <w:pPr>
              <w:pStyle w:val="Odstavecseseznamem"/>
              <w:numPr>
                <w:ilvl w:val="0"/>
                <w:numId w:val="1"/>
              </w:numPr>
              <w:spacing w:before="0"/>
              <w:ind w:left="227" w:hanging="227"/>
              <w:jc w:val="left"/>
              <w:rPr>
                <w:sz w:val="14"/>
                <w:lang w:eastAsia="cs-CZ"/>
              </w:rPr>
            </w:pPr>
            <w:r w:rsidRPr="002C0A79">
              <w:rPr>
                <w:rFonts w:cs="Times New Roman"/>
                <w:sz w:val="14"/>
                <w:szCs w:val="22"/>
              </w:rPr>
              <w:t>Při zadání Příkazu mimo Obchodní den je datum splatnosti Příkazu shodné s datem následujícího Obchodního dne.</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38.3</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lang w:eastAsia="cs-CZ"/>
              </w:rPr>
            </w:pPr>
            <w:r w:rsidRPr="002C0A79">
              <w:rPr>
                <w:sz w:val="14"/>
                <w:lang w:eastAsia="cs-CZ"/>
              </w:rPr>
              <w:t>Bude-li jako expresní platba v Kč zadán Příkaz ve prospěch účtu vedeného Bankou v Kč, bude tento Příkaz zpracován jako standardní Příkaz k úhradě v Kč.</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2C0A79">
              <w:rPr>
                <w:b/>
                <w:bCs/>
                <w:color w:val="FFFFFF"/>
                <w:szCs w:val="20"/>
              </w:rPr>
              <w:t>Článek 3</w:t>
            </w:r>
            <w:r>
              <w:rPr>
                <w:b/>
                <w:bCs/>
                <w:color w:val="FFFFFF"/>
                <w:szCs w:val="20"/>
              </w:rPr>
              <w:t>9</w:t>
            </w:r>
            <w:r w:rsidRPr="002C0A79">
              <w:rPr>
                <w:b/>
                <w:bCs/>
                <w:color w:val="FFFFFF"/>
                <w:szCs w:val="20"/>
              </w:rPr>
              <w:t>. Příkazy pořízené prostřednictvím služby MojePlatba</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keepNext/>
              <w:jc w:val="righ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39</w:t>
            </w:r>
            <w:r w:rsidRPr="005042B0">
              <w:rPr>
                <w:b/>
                <w:sz w:val="14"/>
              </w:rPr>
              <w:t>.1</w:t>
            </w:r>
          </w:p>
        </w:tc>
        <w:tc>
          <w:tcPr>
            <w:tcW w:w="9009" w:type="dxa"/>
            <w:tcBorders>
              <w:left w:val="single" w:sz="6" w:space="0" w:color="C8C8C8"/>
            </w:tcBorders>
            <w:noWrap/>
            <w:tcMar>
              <w:left w:w="113" w:type="dxa"/>
              <w:right w:w="113" w:type="dxa"/>
            </w:tcMar>
          </w:tcPr>
          <w:p w:rsidR="002B1347" w:rsidRPr="005042B0" w:rsidRDefault="002B1347" w:rsidP="009E2140">
            <w:pPr>
              <w:pStyle w:val="Odstavecseseznamem"/>
              <w:ind w:left="0" w:firstLine="0"/>
              <w:rPr>
                <w:sz w:val="14"/>
              </w:rPr>
            </w:pPr>
            <w:r w:rsidRPr="00EF4EEB">
              <w:rPr>
                <w:sz w:val="14"/>
              </w:rPr>
              <w:t>Pro určení data splatnosti Příkazu prostřednictvím této služby platí přiměřeně ustanovení této části D) Oznámení pro Příkaz k úhradě v</w:t>
            </w:r>
            <w:r>
              <w:rPr>
                <w:sz w:val="14"/>
              </w:rPr>
              <w:t> </w:t>
            </w:r>
            <w:r w:rsidRPr="00EF4EEB">
              <w:rPr>
                <w:sz w:val="14"/>
              </w:rPr>
              <w:t>Kč.</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39</w:t>
            </w:r>
            <w:r w:rsidRPr="005042B0">
              <w:rPr>
                <w:b/>
                <w:sz w:val="14"/>
              </w:rPr>
              <w:t>.2</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EF4EEB">
              <w:rPr>
                <w:sz w:val="14"/>
              </w:rPr>
              <w:t xml:space="preserve">Klient může službu využívat pouze za předpokladu, že má sjednánu </w:t>
            </w:r>
            <w:r>
              <w:rPr>
                <w:sz w:val="14"/>
              </w:rPr>
              <w:t>s</w:t>
            </w:r>
            <w:r w:rsidRPr="00EF4EEB">
              <w:rPr>
                <w:sz w:val="14"/>
              </w:rPr>
              <w:t>lužbu</w:t>
            </w:r>
            <w:r>
              <w:rPr>
                <w:sz w:val="14"/>
              </w:rPr>
              <w:t xml:space="preserve"> </w:t>
            </w:r>
            <w:r w:rsidRPr="00EF4EEB">
              <w:rPr>
                <w:sz w:val="14"/>
              </w:rPr>
              <w:t>MojeBanka</w:t>
            </w:r>
            <w:r>
              <w:rPr>
                <w:sz w:val="14"/>
              </w:rPr>
              <w:t xml:space="preserve"> </w:t>
            </w:r>
            <w:r w:rsidRPr="00EF4EEB">
              <w:rPr>
                <w:sz w:val="14"/>
              </w:rPr>
              <w:t>Klient může tuto službu využívat u obchodníků, kteří tento způsob platby umožňují. Nezávazný seznam obchodníků, u kterých může Uživatel tuto službu využívat je k dispozici na</w:t>
            </w:r>
            <w:r>
              <w:rPr>
                <w:sz w:val="14"/>
              </w:rPr>
              <w:t> </w:t>
            </w:r>
            <w:r w:rsidRPr="00EF4EEB">
              <w:rPr>
                <w:sz w:val="14"/>
              </w:rPr>
              <w:t>internetových stránkách Banky.</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39.3</w:t>
            </w:r>
          </w:p>
        </w:tc>
        <w:tc>
          <w:tcPr>
            <w:tcW w:w="9009" w:type="dxa"/>
            <w:tcBorders>
              <w:left w:val="single" w:sz="6" w:space="0" w:color="C8C8C8"/>
            </w:tcBorders>
            <w:noWrap/>
            <w:tcMar>
              <w:left w:w="113" w:type="dxa"/>
              <w:right w:w="113" w:type="dxa"/>
            </w:tcMar>
          </w:tcPr>
          <w:p w:rsidR="002B1347" w:rsidRPr="005042B0" w:rsidRDefault="002B1347" w:rsidP="009E2140">
            <w:pPr>
              <w:rPr>
                <w:sz w:val="14"/>
              </w:rPr>
            </w:pPr>
            <w:r w:rsidRPr="00EF4EEB">
              <w:rPr>
                <w:sz w:val="14"/>
              </w:rPr>
              <w:t>Zpracování plateb prostřednictvím služby MojePlatba nepodléhá režimu vícekolového zpracování.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39.4</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EF4EEB">
              <w:rPr>
                <w:sz w:val="14"/>
              </w:rPr>
              <w:t>Banka neodpovídá za případnou nedostupnost této služby na internetových stránkách obchodníků.</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EF4EEB">
              <w:rPr>
                <w:b/>
                <w:bCs/>
                <w:color w:val="FFFFFF"/>
                <w:szCs w:val="20"/>
              </w:rPr>
              <w:t xml:space="preserve">Článek </w:t>
            </w:r>
            <w:r>
              <w:rPr>
                <w:b/>
                <w:bCs/>
                <w:color w:val="FFFFFF"/>
                <w:szCs w:val="20"/>
              </w:rPr>
              <w:t>40</w:t>
            </w:r>
            <w:r w:rsidRPr="00EF4EEB">
              <w:rPr>
                <w:b/>
                <w:bCs/>
                <w:color w:val="FFFFFF"/>
                <w:szCs w:val="20"/>
              </w:rPr>
              <w:t>. Platby mobilních služeb</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40</w:t>
            </w:r>
            <w:r w:rsidRPr="005042B0">
              <w:rPr>
                <w:b/>
                <w:sz w:val="14"/>
              </w:rPr>
              <w:t>.1</w:t>
            </w:r>
          </w:p>
        </w:tc>
        <w:tc>
          <w:tcPr>
            <w:tcW w:w="9009" w:type="dxa"/>
            <w:tcBorders>
              <w:left w:val="single" w:sz="6" w:space="0" w:color="C8C8C8"/>
            </w:tcBorders>
            <w:noWrap/>
            <w:tcMar>
              <w:left w:w="113" w:type="dxa"/>
              <w:right w:w="113" w:type="dxa"/>
            </w:tcMar>
          </w:tcPr>
          <w:p w:rsidR="002B1347" w:rsidRPr="005042B0" w:rsidRDefault="002B1347" w:rsidP="009E2140">
            <w:pPr>
              <w:pStyle w:val="Odstavecseseznamem"/>
              <w:ind w:left="0" w:firstLine="0"/>
              <w:rPr>
                <w:sz w:val="14"/>
              </w:rPr>
            </w:pPr>
            <w:r w:rsidRPr="00EF4EEB">
              <w:rPr>
                <w:sz w:val="14"/>
              </w:rPr>
              <w:t>Mobilní služby zahrnují platby ve prospěch mobilních operátorů v České republice. Platby mobilních služeb může zadat Uživatel pouze jako jednorázové platby na vrub běžného Účtu v Kč.</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40</w:t>
            </w:r>
            <w:r w:rsidRPr="005042B0">
              <w:rPr>
                <w:b/>
                <w:sz w:val="14"/>
              </w:rPr>
              <w:t>.2</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EF4EEB">
              <w:rPr>
                <w:sz w:val="14"/>
              </w:rPr>
              <w:t>Mobilní služby je možno využít pouze pro mobilní operátory v České republice, u kterých Banka tut</w:t>
            </w:r>
            <w:r>
              <w:rPr>
                <w:sz w:val="14"/>
              </w:rPr>
              <w:t>o</w:t>
            </w:r>
            <w:r w:rsidRPr="00EF4EEB">
              <w:rPr>
                <w:sz w:val="14"/>
              </w:rPr>
              <w:t xml:space="preserve"> službu umožňuje, zejména, nikoli však výhradně, v následujícím rozsahu:</w:t>
            </w:r>
          </w:p>
          <w:p w:rsidR="002B1347" w:rsidRPr="00EF4EEB" w:rsidRDefault="002B1347" w:rsidP="009E2140">
            <w:pPr>
              <w:pStyle w:val="Odstavecseseznamem"/>
              <w:numPr>
                <w:ilvl w:val="0"/>
                <w:numId w:val="1"/>
              </w:numPr>
              <w:spacing w:before="0" w:after="0"/>
              <w:ind w:left="227" w:hanging="227"/>
              <w:jc w:val="left"/>
              <w:rPr>
                <w:rFonts w:cs="Times New Roman"/>
                <w:sz w:val="14"/>
                <w:szCs w:val="22"/>
              </w:rPr>
            </w:pPr>
            <w:r w:rsidRPr="00EF4EEB">
              <w:rPr>
                <w:rFonts w:cs="Times New Roman"/>
                <w:sz w:val="14"/>
                <w:szCs w:val="22"/>
              </w:rPr>
              <w:t>Platba na dobití předplacené karty mobilního telefonu,</w:t>
            </w:r>
          </w:p>
          <w:p w:rsidR="002B1347" w:rsidRPr="005042B0" w:rsidRDefault="002B1347" w:rsidP="009E2140">
            <w:pPr>
              <w:pStyle w:val="Odstavecseseznamem"/>
              <w:numPr>
                <w:ilvl w:val="0"/>
                <w:numId w:val="1"/>
              </w:numPr>
              <w:spacing w:before="0"/>
              <w:ind w:left="227" w:hanging="227"/>
              <w:jc w:val="left"/>
              <w:rPr>
                <w:sz w:val="14"/>
              </w:rPr>
            </w:pPr>
            <w:r w:rsidRPr="00EF4EEB">
              <w:rPr>
                <w:rFonts w:cs="Times New Roman"/>
                <w:sz w:val="14"/>
                <w:szCs w:val="22"/>
              </w:rPr>
              <w:t>Platba faktury a navýšení volací jistiny.</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40.3</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EF4EEB">
              <w:rPr>
                <w:sz w:val="14"/>
              </w:rPr>
              <w:t>Platby mobilních služeb nepodléhají vícekolovému zpracování a Vícenásobné/Víceúrovňové autorizaci.</w:t>
            </w:r>
            <w:r w:rsidRPr="002466AD">
              <w:rPr>
                <w:sz w:val="14"/>
              </w:rPr>
              <w:t xml:space="preserve"> </w:t>
            </w:r>
          </w:p>
          <w:p w:rsidR="002B1347" w:rsidRPr="005042B0" w:rsidRDefault="002B1347" w:rsidP="009E2140">
            <w:pPr>
              <w:ind w:left="0" w:firstLine="0"/>
              <w:rPr>
                <w:sz w:val="14"/>
              </w:rPr>
            </w:pPr>
            <w:r w:rsidRPr="002466AD">
              <w:rPr>
                <w:sz w:val="14"/>
              </w:rPr>
              <w:t>Tento Příkaz je možno provádět též prostřednictvím služby Mobilní banka.</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5042B0"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5042B0" w:rsidRDefault="002B1347" w:rsidP="009E2140">
            <w:pPr>
              <w:keepNext/>
              <w:autoSpaceDE w:val="0"/>
              <w:autoSpaceDN w:val="0"/>
              <w:adjustRightInd w:val="0"/>
              <w:rPr>
                <w:b/>
                <w:bCs/>
                <w:color w:val="FFFFFF"/>
                <w:sz w:val="14"/>
                <w:szCs w:val="20"/>
              </w:rPr>
            </w:pPr>
            <w:r w:rsidRPr="00EF4EEB">
              <w:rPr>
                <w:b/>
                <w:bCs/>
                <w:color w:val="FFFFFF"/>
                <w:szCs w:val="20"/>
              </w:rPr>
              <w:t xml:space="preserve">Článek </w:t>
            </w:r>
            <w:r>
              <w:rPr>
                <w:b/>
                <w:bCs/>
                <w:color w:val="FFFFFF"/>
                <w:szCs w:val="20"/>
              </w:rPr>
              <w:t>41</w:t>
            </w:r>
            <w:r w:rsidRPr="00EF4EEB">
              <w:rPr>
                <w:b/>
                <w:bCs/>
                <w:color w:val="FFFFFF"/>
                <w:szCs w:val="20"/>
              </w:rPr>
              <w:t>. Dávka</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41</w:t>
            </w:r>
            <w:r w:rsidRPr="005042B0">
              <w:rPr>
                <w:b/>
                <w:sz w:val="14"/>
              </w:rPr>
              <w:t>.1</w:t>
            </w:r>
          </w:p>
        </w:tc>
        <w:tc>
          <w:tcPr>
            <w:tcW w:w="9009" w:type="dxa"/>
            <w:tcBorders>
              <w:left w:val="single" w:sz="6" w:space="0" w:color="C8C8C8"/>
            </w:tcBorders>
            <w:noWrap/>
            <w:tcMar>
              <w:left w:w="113" w:type="dxa"/>
              <w:right w:w="113" w:type="dxa"/>
            </w:tcMar>
          </w:tcPr>
          <w:p w:rsidR="002B1347" w:rsidRPr="00EF4EEB" w:rsidRDefault="002B1347" w:rsidP="009E2140">
            <w:pPr>
              <w:pStyle w:val="Odstavecseseznamem"/>
              <w:ind w:left="0" w:firstLine="0"/>
              <w:rPr>
                <w:sz w:val="14"/>
              </w:rPr>
            </w:pPr>
            <w:r w:rsidRPr="00EF4EEB">
              <w:rPr>
                <w:sz w:val="14"/>
              </w:rPr>
              <w:t>Příkazy mohou být zadány i v Dávce. Dávkou lze zadat tyto Příkazy:</w:t>
            </w:r>
          </w:p>
          <w:p w:rsidR="002B1347" w:rsidRPr="00EF4EEB" w:rsidRDefault="002B1347" w:rsidP="009E2140">
            <w:pPr>
              <w:pStyle w:val="Odstavecseseznamem"/>
              <w:numPr>
                <w:ilvl w:val="0"/>
                <w:numId w:val="1"/>
              </w:numPr>
              <w:spacing w:before="0" w:after="0"/>
              <w:ind w:left="227" w:hanging="227"/>
              <w:jc w:val="left"/>
              <w:rPr>
                <w:rFonts w:cs="Times New Roman"/>
                <w:sz w:val="14"/>
                <w:szCs w:val="22"/>
              </w:rPr>
            </w:pPr>
            <w:r w:rsidRPr="00EF4EEB">
              <w:rPr>
                <w:rFonts w:cs="Times New Roman"/>
                <w:sz w:val="14"/>
                <w:szCs w:val="22"/>
              </w:rPr>
              <w:t>Příkazy k úhradě a inkasu v Kč,</w:t>
            </w:r>
          </w:p>
          <w:p w:rsidR="002B1347" w:rsidRPr="00EF4EEB" w:rsidRDefault="002B1347" w:rsidP="009E2140">
            <w:pPr>
              <w:pStyle w:val="Odstavecseseznamem"/>
              <w:numPr>
                <w:ilvl w:val="0"/>
                <w:numId w:val="1"/>
              </w:numPr>
              <w:spacing w:before="0" w:after="0"/>
              <w:ind w:left="227" w:hanging="227"/>
              <w:jc w:val="left"/>
              <w:rPr>
                <w:rFonts w:cs="Times New Roman"/>
                <w:sz w:val="14"/>
                <w:szCs w:val="22"/>
              </w:rPr>
            </w:pPr>
            <w:r w:rsidRPr="00EF4EEB">
              <w:rPr>
                <w:rFonts w:cs="Times New Roman"/>
                <w:sz w:val="14"/>
                <w:szCs w:val="22"/>
              </w:rPr>
              <w:t xml:space="preserve">Příkazy k úhradě a inkasu v cizí měně, </w:t>
            </w:r>
          </w:p>
          <w:p w:rsidR="002B1347" w:rsidRDefault="002B1347" w:rsidP="009E2140">
            <w:pPr>
              <w:pStyle w:val="Odstavecseseznamem"/>
              <w:numPr>
                <w:ilvl w:val="0"/>
                <w:numId w:val="1"/>
              </w:numPr>
              <w:spacing w:before="0" w:after="0"/>
              <w:ind w:left="227" w:hanging="227"/>
              <w:jc w:val="left"/>
              <w:rPr>
                <w:rFonts w:cs="Times New Roman"/>
                <w:sz w:val="14"/>
                <w:szCs w:val="22"/>
              </w:rPr>
            </w:pPr>
            <w:r w:rsidRPr="00EF4EEB">
              <w:rPr>
                <w:rFonts w:cs="Times New Roman"/>
                <w:sz w:val="14"/>
                <w:szCs w:val="22"/>
              </w:rPr>
              <w:t>Příkazy k úhradě expres v Kč,</w:t>
            </w:r>
          </w:p>
          <w:p w:rsidR="002B1347" w:rsidRPr="00EF4EEB" w:rsidRDefault="002B1347" w:rsidP="009E2140">
            <w:pPr>
              <w:pStyle w:val="Odstavecseseznamem"/>
              <w:numPr>
                <w:ilvl w:val="0"/>
                <w:numId w:val="1"/>
              </w:numPr>
              <w:spacing w:before="0" w:after="0"/>
              <w:ind w:left="227" w:hanging="227"/>
              <w:jc w:val="left"/>
              <w:rPr>
                <w:rFonts w:cs="Times New Roman"/>
                <w:sz w:val="14"/>
                <w:szCs w:val="22"/>
              </w:rPr>
            </w:pPr>
            <w:r>
              <w:rPr>
                <w:rFonts w:cs="Times New Roman"/>
                <w:sz w:val="14"/>
                <w:szCs w:val="22"/>
              </w:rPr>
              <w:t>Příkazy k SEPA inkasu,</w:t>
            </w:r>
          </w:p>
          <w:p w:rsidR="002B1347" w:rsidRPr="00EF4EEB" w:rsidRDefault="002B1347" w:rsidP="009E2140">
            <w:pPr>
              <w:pStyle w:val="Odstavecseseznamem"/>
              <w:numPr>
                <w:ilvl w:val="0"/>
                <w:numId w:val="1"/>
              </w:numPr>
              <w:spacing w:before="0" w:after="0"/>
              <w:ind w:left="227" w:hanging="227"/>
              <w:jc w:val="left"/>
              <w:rPr>
                <w:rFonts w:cs="Times New Roman"/>
                <w:sz w:val="14"/>
                <w:szCs w:val="22"/>
              </w:rPr>
            </w:pPr>
            <w:r w:rsidRPr="00EF4EEB">
              <w:rPr>
                <w:rFonts w:cs="Times New Roman"/>
                <w:sz w:val="14"/>
                <w:szCs w:val="22"/>
              </w:rPr>
              <w:t>Zahraniční platby,</w:t>
            </w:r>
          </w:p>
          <w:p w:rsidR="002B1347" w:rsidRPr="00EF4EEB" w:rsidRDefault="002B1347" w:rsidP="009E2140">
            <w:pPr>
              <w:pStyle w:val="Odstavecseseznamem"/>
              <w:numPr>
                <w:ilvl w:val="0"/>
                <w:numId w:val="1"/>
              </w:numPr>
              <w:spacing w:before="0" w:after="0"/>
              <w:ind w:left="227" w:hanging="227"/>
              <w:jc w:val="left"/>
              <w:rPr>
                <w:rFonts w:cs="Times New Roman"/>
                <w:sz w:val="14"/>
                <w:szCs w:val="22"/>
              </w:rPr>
            </w:pPr>
            <w:r w:rsidRPr="00EF4EEB">
              <w:rPr>
                <w:rFonts w:cs="Times New Roman"/>
                <w:sz w:val="14"/>
                <w:szCs w:val="22"/>
              </w:rPr>
              <w:t>FX platby a</w:t>
            </w:r>
          </w:p>
          <w:p w:rsidR="002B1347" w:rsidRPr="005042B0" w:rsidRDefault="002B1347" w:rsidP="009E2140">
            <w:pPr>
              <w:pStyle w:val="Odstavecseseznamem"/>
              <w:numPr>
                <w:ilvl w:val="0"/>
                <w:numId w:val="1"/>
              </w:numPr>
              <w:spacing w:before="0"/>
              <w:ind w:left="227" w:hanging="227"/>
              <w:jc w:val="left"/>
              <w:rPr>
                <w:sz w:val="14"/>
              </w:rPr>
            </w:pPr>
            <w:r w:rsidRPr="00EF4EEB">
              <w:rPr>
                <w:rFonts w:cs="Times New Roman"/>
                <w:sz w:val="14"/>
                <w:szCs w:val="22"/>
              </w:rPr>
              <w:t xml:space="preserve">SEPA </w:t>
            </w:r>
            <w:r>
              <w:rPr>
                <w:rFonts w:cs="Times New Roman"/>
                <w:sz w:val="14"/>
                <w:szCs w:val="22"/>
              </w:rPr>
              <w:t>p</w:t>
            </w:r>
            <w:r w:rsidRPr="00EF4EEB">
              <w:rPr>
                <w:rFonts w:cs="Times New Roman"/>
                <w:sz w:val="14"/>
                <w:szCs w:val="22"/>
              </w:rPr>
              <w:t>latby.</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41</w:t>
            </w:r>
            <w:r w:rsidRPr="005042B0">
              <w:rPr>
                <w:b/>
                <w:sz w:val="14"/>
              </w:rPr>
              <w:t>.2</w:t>
            </w:r>
          </w:p>
        </w:tc>
        <w:tc>
          <w:tcPr>
            <w:tcW w:w="9009" w:type="dxa"/>
            <w:tcBorders>
              <w:left w:val="single" w:sz="6" w:space="0" w:color="C8C8C8"/>
            </w:tcBorders>
            <w:noWrap/>
            <w:tcMar>
              <w:left w:w="113" w:type="dxa"/>
              <w:right w:w="113" w:type="dxa"/>
            </w:tcMar>
          </w:tcPr>
          <w:p w:rsidR="002B1347" w:rsidRPr="00AB3691" w:rsidRDefault="002B1347" w:rsidP="009E2140">
            <w:pPr>
              <w:tabs>
                <w:tab w:val="left" w:pos="6480"/>
              </w:tabs>
              <w:ind w:left="0" w:firstLine="0"/>
              <w:rPr>
                <w:spacing w:val="-4"/>
                <w:sz w:val="14"/>
              </w:rPr>
            </w:pPr>
            <w:r w:rsidRPr="00AB3691">
              <w:rPr>
                <w:spacing w:val="-4"/>
                <w:sz w:val="14"/>
              </w:rPr>
              <w:t>V jedné Dávce lze společně zadávat (i) Příkazy k úhradě v Kč i v cizí měně, Příkazy k inkasu v Kč i v cizí měně, Příkazy k úhradě expres v Kč, nebo SEPA platby, nebo (ii) Zahraniční platby, případně spolu s odpovídajícím typem FX platby, nebo (iii) FX platby ve formě Příkazů k úhradě v cizí měně. V jedné dávce lze zadat Příkazy k SEPA inkasu, nikoliv však v kombinaci s ostatními typy Příkazů.</w:t>
            </w:r>
          </w:p>
          <w:p w:rsidR="002B1347" w:rsidRPr="005042B0" w:rsidRDefault="002B1347" w:rsidP="009E2140">
            <w:pPr>
              <w:ind w:left="0" w:firstLine="0"/>
              <w:rPr>
                <w:sz w:val="14"/>
              </w:rPr>
            </w:pPr>
            <w:r w:rsidRPr="00AB3691">
              <w:rPr>
                <w:spacing w:val="-4"/>
                <w:sz w:val="14"/>
              </w:rPr>
              <w:t>Bližší informace o kombinaci jednotlivých typů plateb a datových formátech jsou uvedeny v příslušné Příručce a na internetových stránkách Banky.</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41.3</w:t>
            </w:r>
          </w:p>
        </w:tc>
        <w:tc>
          <w:tcPr>
            <w:tcW w:w="9009" w:type="dxa"/>
            <w:tcBorders>
              <w:left w:val="single" w:sz="6" w:space="0" w:color="C8C8C8"/>
            </w:tcBorders>
            <w:noWrap/>
            <w:tcMar>
              <w:left w:w="113" w:type="dxa"/>
              <w:right w:w="113" w:type="dxa"/>
            </w:tcMar>
          </w:tcPr>
          <w:p w:rsidR="002B1347" w:rsidRPr="005042B0" w:rsidRDefault="002B1347" w:rsidP="009E2140">
            <w:pPr>
              <w:tabs>
                <w:tab w:val="left" w:pos="6480"/>
              </w:tabs>
              <w:rPr>
                <w:sz w:val="14"/>
              </w:rPr>
            </w:pPr>
            <w:r w:rsidRPr="00EF4EEB">
              <w:rPr>
                <w:sz w:val="14"/>
              </w:rPr>
              <w:t>Dávky obsahující Zahraniční platby nebo FX platby mohou být zadány pouze prostřednictvím Služby PB Profibanka nebo Přímý kanál.</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Pr="005042B0" w:rsidRDefault="002B1347" w:rsidP="009E2140">
            <w:pPr>
              <w:jc w:val="right"/>
              <w:rPr>
                <w:b/>
                <w:sz w:val="14"/>
              </w:rPr>
            </w:pPr>
            <w:r>
              <w:rPr>
                <w:b/>
                <w:sz w:val="14"/>
              </w:rPr>
              <w:t>41.4</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EF4EEB">
              <w:rPr>
                <w:sz w:val="14"/>
              </w:rPr>
              <w:t>Obsahem jedné Dávky mohou být pouze Příkazy k převodu prostředků z Účtů nebo FX platby týkající se jednoho Subjektu. Dávku může zadat pouze Uživatel, který má k dispozici dostatečný Limit Uživatele k Účtu v případě FX plateb dostatečný Limit plateb s indiv. FX pro</w:t>
            </w:r>
            <w:r>
              <w:rPr>
                <w:sz w:val="14"/>
              </w:rPr>
              <w:t> </w:t>
            </w:r>
            <w:r w:rsidRPr="00EF4EEB">
              <w:rPr>
                <w:sz w:val="14"/>
              </w:rPr>
              <w:t>zúčtování všech Příkazů v Dávce. Pokud je Limit Uživatele k Účtu nebo Limit plateb s indiv. FX nižší, je Dávka uložena k autorizaci a</w:t>
            </w:r>
            <w:r>
              <w:rPr>
                <w:sz w:val="14"/>
              </w:rPr>
              <w:t> </w:t>
            </w:r>
            <w:r w:rsidRPr="00EF4EEB">
              <w:rPr>
                <w:sz w:val="14"/>
              </w:rPr>
              <w:t>musí být autorizována jiným Uživatelem s dostatečným Limitem Uživatele k Účtu a v případě FX plateb dostatečným Limitem plateb s indiv. FX. V</w:t>
            </w:r>
            <w:r>
              <w:rPr>
                <w:sz w:val="14"/>
              </w:rPr>
              <w:t> </w:t>
            </w:r>
            <w:r w:rsidRPr="00EF4EEB">
              <w:rPr>
                <w:sz w:val="14"/>
              </w:rPr>
              <w:t>případě Vícenásobné/Víceúrovňové autorizace musí Dávku podepsat příslušný počet oprávněných Uživatelů.</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41.5</w:t>
            </w:r>
          </w:p>
        </w:tc>
        <w:tc>
          <w:tcPr>
            <w:tcW w:w="9009" w:type="dxa"/>
            <w:tcBorders>
              <w:left w:val="single" w:sz="6" w:space="0" w:color="C8C8C8"/>
            </w:tcBorders>
            <w:noWrap/>
            <w:tcMar>
              <w:left w:w="113" w:type="dxa"/>
              <w:right w:w="113" w:type="dxa"/>
            </w:tcMar>
          </w:tcPr>
          <w:p w:rsidR="002B1347" w:rsidRPr="005042B0" w:rsidRDefault="00990DCE" w:rsidP="009E2140">
            <w:pPr>
              <w:ind w:left="0" w:firstLine="0"/>
              <w:rPr>
                <w:sz w:val="14"/>
              </w:rPr>
            </w:pPr>
            <w:r w:rsidRPr="005F5E9B">
              <w:rPr>
                <w:sz w:val="14"/>
              </w:rPr>
              <w:t>Příkazy k</w:t>
            </w:r>
            <w:r>
              <w:rPr>
                <w:sz w:val="14"/>
              </w:rPr>
              <w:t> </w:t>
            </w:r>
            <w:r w:rsidRPr="005F5E9B">
              <w:rPr>
                <w:sz w:val="14"/>
              </w:rPr>
              <w:t>úhradě</w:t>
            </w:r>
            <w:r>
              <w:rPr>
                <w:sz w:val="14"/>
              </w:rPr>
              <w:t xml:space="preserve"> v Kč a</w:t>
            </w:r>
            <w:r w:rsidRPr="005F5E9B">
              <w:rPr>
                <w:sz w:val="14"/>
              </w:rPr>
              <w:t xml:space="preserve"> v cizí měně</w:t>
            </w:r>
            <w:r>
              <w:rPr>
                <w:sz w:val="14"/>
              </w:rPr>
              <w:t>, které zahrnují směnu měn</w:t>
            </w:r>
            <w:r w:rsidRPr="005F5E9B">
              <w:rPr>
                <w:sz w:val="14"/>
              </w:rPr>
              <w:t xml:space="preserve"> (pokud Účet plátce a účet příjemce jsou v odlišné měně), Příkazy k FX platbě, Zahraniční platby, SEPA platby, expresní platby v Kč, Příkazy k úhradě na vrub nebo ve prospěch termínovaného účtu zadané v Dávce – typ zpracování průběžný nebo dávkový jsou vždy zpracovávány jako typ on-line. Tyto Příkazy podléhají vícekolovému zpracování.</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41.6</w:t>
            </w:r>
          </w:p>
        </w:tc>
        <w:tc>
          <w:tcPr>
            <w:tcW w:w="9009" w:type="dxa"/>
            <w:tcBorders>
              <w:left w:val="single" w:sz="6" w:space="0" w:color="C8C8C8"/>
            </w:tcBorders>
            <w:noWrap/>
            <w:tcMar>
              <w:left w:w="113" w:type="dxa"/>
              <w:right w:w="113" w:type="dxa"/>
            </w:tcMar>
          </w:tcPr>
          <w:p w:rsidR="00B41BB2" w:rsidRPr="005F5E9B" w:rsidRDefault="00B41BB2" w:rsidP="00B41BB2">
            <w:pPr>
              <w:ind w:left="0" w:firstLine="0"/>
              <w:rPr>
                <w:sz w:val="14"/>
              </w:rPr>
            </w:pPr>
            <w:r w:rsidRPr="005F5E9B">
              <w:rPr>
                <w:sz w:val="14"/>
              </w:rPr>
              <w:t xml:space="preserve">Typy zpracování Dávek jsou následující: </w:t>
            </w:r>
          </w:p>
          <w:p w:rsidR="00B41BB2" w:rsidRDefault="00B41BB2" w:rsidP="00B41BB2">
            <w:pPr>
              <w:pStyle w:val="Odstavecseseznamem"/>
              <w:numPr>
                <w:ilvl w:val="0"/>
                <w:numId w:val="1"/>
              </w:numPr>
              <w:spacing w:before="0" w:after="0"/>
              <w:ind w:left="227" w:hanging="227"/>
              <w:rPr>
                <w:rFonts w:cs="Times New Roman"/>
                <w:sz w:val="14"/>
                <w:szCs w:val="22"/>
              </w:rPr>
            </w:pPr>
            <w:r w:rsidRPr="005F5E9B">
              <w:rPr>
                <w:rFonts w:cs="Times New Roman"/>
                <w:b/>
                <w:sz w:val="14"/>
                <w:szCs w:val="22"/>
              </w:rPr>
              <w:t>On-line</w:t>
            </w:r>
            <w:r w:rsidRPr="005F5E9B">
              <w:rPr>
                <w:rFonts w:cs="Times New Roman"/>
                <w:sz w:val="14"/>
                <w:szCs w:val="22"/>
              </w:rPr>
              <w:t xml:space="preserve"> – jedná se o zpracování Dávky zadané prostřednictvím služeb MojeBanka Business nebo Profibanka. </w:t>
            </w:r>
          </w:p>
          <w:p w:rsidR="00B41BB2" w:rsidRDefault="00B41BB2" w:rsidP="00B41BB2">
            <w:pPr>
              <w:pStyle w:val="Odstavecseseznamem"/>
              <w:numPr>
                <w:ilvl w:val="0"/>
                <w:numId w:val="1"/>
              </w:numPr>
              <w:spacing w:before="0" w:after="0"/>
              <w:ind w:left="454" w:hanging="227"/>
              <w:rPr>
                <w:rFonts w:cs="Times New Roman"/>
                <w:sz w:val="14"/>
                <w:szCs w:val="22"/>
              </w:rPr>
            </w:pPr>
            <w:r w:rsidRPr="005F5E9B">
              <w:rPr>
                <w:rFonts w:cs="Times New Roman"/>
                <w:sz w:val="14"/>
                <w:szCs w:val="22"/>
              </w:rPr>
              <w:t>Příkazy</w:t>
            </w:r>
            <w:r>
              <w:rPr>
                <w:rFonts w:cs="Times New Roman"/>
                <w:sz w:val="14"/>
                <w:szCs w:val="22"/>
              </w:rPr>
              <w:t>, které nezahrnují směnu měn,</w:t>
            </w:r>
            <w:r w:rsidRPr="005F5E9B">
              <w:rPr>
                <w:rFonts w:cs="Times New Roman"/>
                <w:sz w:val="14"/>
                <w:szCs w:val="22"/>
              </w:rPr>
              <w:t xml:space="preserve"> zadané v Dávce do 20:20 hodin podléhají vícekolovému zpracování. Po proběhnutí posledního kola vícekolového zpracování, tj. ve 20:20 hodin jsou nezúčtované Příkazy z Dávky odmítnuty a již nejsou dále zpracovány</w:t>
            </w:r>
            <w:r>
              <w:rPr>
                <w:rFonts w:cs="Times New Roman"/>
                <w:sz w:val="14"/>
                <w:szCs w:val="22"/>
              </w:rPr>
              <w:t>,</w:t>
            </w:r>
            <w:r>
              <w:rPr>
                <w:sz w:val="14"/>
              </w:rPr>
              <w:t xml:space="preserve"> </w:t>
            </w:r>
            <w:r>
              <w:rPr>
                <w:rFonts w:cs="Times New Roman"/>
                <w:sz w:val="14"/>
                <w:szCs w:val="22"/>
              </w:rPr>
              <w:t xml:space="preserve">s výjimkou Příkazů k inkasu, jejichž pokus o provedení se bude </w:t>
            </w:r>
            <w:r>
              <w:rPr>
                <w:sz w:val="14"/>
              </w:rPr>
              <w:t>standardně opakovat ještě 4 následující Obchodní dny po sobě ve vícekolovém zpracování, dokud nebudou splněny podmínky pro provedení. Při nesplnění podmínek v tomto časovém úseku budou Příkazy k inkasu následující Obchodní den odmítnuty</w:t>
            </w:r>
            <w:r w:rsidRPr="005F5E9B">
              <w:rPr>
                <w:rFonts w:cs="Times New Roman"/>
                <w:sz w:val="14"/>
                <w:szCs w:val="22"/>
              </w:rPr>
              <w:t>. Dávku – typ on-line lze zadat až do 20:30 hodin.</w:t>
            </w:r>
          </w:p>
          <w:p w:rsidR="00B41BB2" w:rsidRPr="00277BBA" w:rsidRDefault="00B41BB2" w:rsidP="00B41BB2">
            <w:pPr>
              <w:pStyle w:val="Odstavecseseznamem"/>
              <w:numPr>
                <w:ilvl w:val="0"/>
                <w:numId w:val="1"/>
              </w:numPr>
              <w:ind w:left="454" w:hanging="227"/>
              <w:rPr>
                <w:rFonts w:cs="Times New Roman"/>
                <w:sz w:val="14"/>
                <w:szCs w:val="22"/>
              </w:rPr>
            </w:pPr>
            <w:r w:rsidRPr="001076F2">
              <w:rPr>
                <w:rFonts w:cs="Times New Roman"/>
                <w:sz w:val="14"/>
                <w:szCs w:val="22"/>
              </w:rPr>
              <w:t>Příkazy, které zahrnují směnu měn, zadané v Dávce do 16:50 hodin podléhají vícekolovému zpracování. Po proběhnutí posledního kola vícekolového zpracování, tj. v 16:50 hodin jsou nezúčtované Příkazy z Dávky odmítnuty a již nejsou dále zpracovány</w:t>
            </w:r>
            <w:r>
              <w:rPr>
                <w:rFonts w:cs="Times New Roman"/>
                <w:sz w:val="14"/>
                <w:szCs w:val="22"/>
              </w:rPr>
              <w:t xml:space="preserve">, s výjimkou Příkazů k inkasu, jejichž pokus o provedení se bude </w:t>
            </w:r>
            <w:r>
              <w:rPr>
                <w:sz w:val="14"/>
              </w:rPr>
              <w:t>standardně opakovat ještě na konci účetního dne a 4 následující Obchodní dny po sobě, dokud nebudou splněny podmínky pro provedení. Při nesplnění podmínek v tomto časovém úseku budou Příkazy k inkasu následující Obchodní den odmítnuty</w:t>
            </w:r>
            <w:r w:rsidRPr="001076F2">
              <w:rPr>
                <w:rFonts w:cs="Times New Roman"/>
                <w:sz w:val="14"/>
                <w:szCs w:val="22"/>
              </w:rPr>
              <w:t xml:space="preserve">. Dávku – typ on-line s Příkazy, které zahrnují směnu měn lze zadat až do 17:00 hodin. </w:t>
            </w:r>
          </w:p>
          <w:p w:rsidR="00B41BB2" w:rsidRPr="005F5E9B" w:rsidRDefault="00B41BB2" w:rsidP="00B41BB2">
            <w:pPr>
              <w:pStyle w:val="Odstavecseseznamem"/>
              <w:numPr>
                <w:ilvl w:val="0"/>
                <w:numId w:val="1"/>
              </w:numPr>
              <w:spacing w:before="0" w:after="0"/>
              <w:ind w:left="227" w:hanging="227"/>
              <w:rPr>
                <w:rFonts w:cs="Times New Roman"/>
                <w:sz w:val="14"/>
                <w:szCs w:val="22"/>
              </w:rPr>
            </w:pPr>
            <w:r w:rsidRPr="005F5E9B">
              <w:rPr>
                <w:rFonts w:cs="Times New Roman"/>
                <w:b/>
                <w:sz w:val="14"/>
                <w:szCs w:val="22"/>
              </w:rPr>
              <w:t>Průběžný</w:t>
            </w:r>
            <w:r w:rsidRPr="005F5E9B">
              <w:rPr>
                <w:rFonts w:cs="Times New Roman"/>
                <w:sz w:val="14"/>
                <w:szCs w:val="22"/>
              </w:rPr>
              <w:t xml:space="preserve"> – jedná se o zpracování Dávky zadané prostřednictvím služeb MojeBanka Business nebo Profibanka. Tyto Příkazy nepodléhají vícekolovému zpracování. V den jejich splatnosti jsou Příkazy odeslány k zúčtování. Pokud do 18:00 hodin v den jejich splatnosti nedojde k jejich zúčtování, jsou v 18:00 hodin v den jejich splatnosti opětovně odeslány k zúčtování. V případě, že k jejich zúčtování nedojde, mohou být při dostatku finančních prostředků zúčtovány v následujícím Obchodním dnu</w:t>
            </w:r>
            <w:r>
              <w:rPr>
                <w:rFonts w:cs="Times New Roman"/>
                <w:sz w:val="14"/>
                <w:szCs w:val="22"/>
              </w:rPr>
              <w:t xml:space="preserve"> a v případě Příkazů k inkasu se bude pokus o jejich provedení opakovat ještě </w:t>
            </w:r>
            <w:r>
              <w:rPr>
                <w:sz w:val="14"/>
              </w:rPr>
              <w:t xml:space="preserve">na konci účetního dne a </w:t>
            </w:r>
            <w:r>
              <w:rPr>
                <w:rFonts w:cs="Times New Roman"/>
                <w:sz w:val="14"/>
                <w:szCs w:val="22"/>
              </w:rPr>
              <w:t>4 následující Obchodní dny po sobě, dokud nebudou splněny podmínky pro provedení</w:t>
            </w:r>
            <w:r w:rsidRPr="005F5E9B">
              <w:rPr>
                <w:rFonts w:cs="Times New Roman"/>
                <w:sz w:val="14"/>
                <w:szCs w:val="22"/>
              </w:rPr>
              <w:t xml:space="preserve">. </w:t>
            </w:r>
            <w:r>
              <w:rPr>
                <w:sz w:val="14"/>
              </w:rPr>
              <w:t>Při nesplnění podmínek v tomto časovém úseku budou Příkazy k inkasu následující Obchodní den odmítnuty</w:t>
            </w:r>
            <w:r w:rsidRPr="005F5E9B">
              <w:rPr>
                <w:rFonts w:cs="Times New Roman"/>
                <w:sz w:val="14"/>
                <w:szCs w:val="22"/>
              </w:rPr>
              <w:t xml:space="preserve">. </w:t>
            </w:r>
          </w:p>
          <w:p w:rsidR="002B1347" w:rsidRPr="005042B0" w:rsidRDefault="00B41BB2" w:rsidP="00B41BB2">
            <w:pPr>
              <w:pStyle w:val="Odstavecseseznamem"/>
              <w:numPr>
                <w:ilvl w:val="0"/>
                <w:numId w:val="1"/>
              </w:numPr>
              <w:spacing w:before="0"/>
              <w:ind w:left="227" w:hanging="227"/>
              <w:rPr>
                <w:sz w:val="14"/>
              </w:rPr>
            </w:pPr>
            <w:r w:rsidRPr="005F5E9B">
              <w:rPr>
                <w:rFonts w:cs="Times New Roman"/>
                <w:b/>
                <w:sz w:val="14"/>
                <w:szCs w:val="22"/>
              </w:rPr>
              <w:t>Dávkový</w:t>
            </w:r>
            <w:r w:rsidRPr="005F5E9B">
              <w:rPr>
                <w:rFonts w:cs="Times New Roman"/>
                <w:sz w:val="14"/>
                <w:szCs w:val="22"/>
              </w:rPr>
              <w:t xml:space="preserve"> – jedná se o zpracování Dávky zadané prostřednictvím služeb MojeBanka Business, Profibanka nebo Přímý kanál. Tyto Příkazy nepodléhají vícekolovému zpracování. V 18:00 hodin v den jejich splatnosti jsou odeslány ke zpracování a v případě, že nedojde k jejich zúčtování, mohou být při dostatku finančních prostředků zúčtovány v následujícím Obchodním dnu</w:t>
            </w:r>
            <w:r>
              <w:rPr>
                <w:rFonts w:cs="Times New Roman"/>
                <w:sz w:val="14"/>
                <w:szCs w:val="22"/>
              </w:rPr>
              <w:t xml:space="preserve"> a v případě Příkazů k inkasu se bude pokus o jejich provedení opakovat ještě </w:t>
            </w:r>
            <w:r>
              <w:rPr>
                <w:sz w:val="14"/>
              </w:rPr>
              <w:t xml:space="preserve">na konci účetního dne a </w:t>
            </w:r>
            <w:r>
              <w:rPr>
                <w:rFonts w:cs="Times New Roman"/>
                <w:sz w:val="14"/>
                <w:szCs w:val="22"/>
              </w:rPr>
              <w:t>4 následující Obchodní dny po sobě, dokud nebudou splněny podmínky pro provedení</w:t>
            </w:r>
            <w:r w:rsidRPr="005F5E9B">
              <w:rPr>
                <w:rFonts w:cs="Times New Roman"/>
                <w:sz w:val="14"/>
                <w:szCs w:val="22"/>
              </w:rPr>
              <w:t xml:space="preserve">. </w:t>
            </w:r>
            <w:r>
              <w:rPr>
                <w:sz w:val="14"/>
              </w:rPr>
              <w:t>Při nesplnění podmínek v tomto časovém úseku budou Příkazy k inkasu následující Obchodní den odmítnuty</w:t>
            </w:r>
            <w:r w:rsidRPr="005F5E9B">
              <w:rPr>
                <w:rFonts w:cs="Times New Roman"/>
                <w:sz w:val="14"/>
                <w:szCs w:val="22"/>
              </w:rPr>
              <w:t>. Příkazy neovlivňují zůstatek Účtu v průběhu Obchodního dne, kdy nastal okamžik účinnosti Příkazu, ale ovlivňují zůstatek Účtu na konci tohoto Obchodního dne.</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41.7</w:t>
            </w:r>
          </w:p>
        </w:tc>
        <w:tc>
          <w:tcPr>
            <w:tcW w:w="9009" w:type="dxa"/>
            <w:tcBorders>
              <w:left w:val="single" w:sz="6" w:space="0" w:color="C8C8C8"/>
            </w:tcBorders>
            <w:noWrap/>
            <w:tcMar>
              <w:left w:w="113" w:type="dxa"/>
              <w:right w:w="113" w:type="dxa"/>
            </w:tcMar>
          </w:tcPr>
          <w:p w:rsidR="002B1347" w:rsidRPr="00EF4EEB" w:rsidRDefault="00990DCE" w:rsidP="009E2140">
            <w:pPr>
              <w:ind w:left="0" w:firstLine="0"/>
              <w:rPr>
                <w:sz w:val="14"/>
              </w:rPr>
            </w:pPr>
            <w:r w:rsidRPr="005F5E9B">
              <w:rPr>
                <w:sz w:val="14"/>
              </w:rPr>
              <w:t>Pro určení data splatnosti Příkazů</w:t>
            </w:r>
            <w:r>
              <w:rPr>
                <w:sz w:val="14"/>
              </w:rPr>
              <w:t xml:space="preserve"> bez směny měn</w:t>
            </w:r>
            <w:r w:rsidRPr="005F5E9B">
              <w:rPr>
                <w:sz w:val="14"/>
              </w:rPr>
              <w:t xml:space="preserve"> v Dávce, je-li datum jejich splatnosti shodné s datem zadání Dávky, platí následující pravidla</w:t>
            </w:r>
            <w:r w:rsidR="002B1347" w:rsidRPr="00EF4EEB">
              <w:rPr>
                <w:sz w:val="14"/>
              </w:rPr>
              <w:t>:</w:t>
            </w:r>
          </w:p>
          <w:p w:rsidR="002B1347" w:rsidRPr="00EF4EEB" w:rsidRDefault="002B1347" w:rsidP="009E2140">
            <w:pPr>
              <w:pStyle w:val="Odstavecseseznamem"/>
              <w:numPr>
                <w:ilvl w:val="0"/>
                <w:numId w:val="1"/>
              </w:numPr>
              <w:spacing w:before="0" w:after="0"/>
              <w:ind w:left="227" w:hanging="227"/>
              <w:rPr>
                <w:rFonts w:cs="Times New Roman"/>
                <w:sz w:val="14"/>
                <w:szCs w:val="22"/>
              </w:rPr>
            </w:pPr>
            <w:r w:rsidRPr="00EF4EEB">
              <w:rPr>
                <w:rFonts w:cs="Times New Roman"/>
                <w:sz w:val="14"/>
                <w:szCs w:val="22"/>
              </w:rPr>
              <w:t xml:space="preserve">při zadání Dávky – typ průběžný nebo dávkový v Obchodní den mezi 0:00 hodin a 18:00 hodin nebo Dávky – typ on-line mezi 0:00 hodin a 20:30 hodin je datum splatnosti příslušného Příkazu v Dávce shodné s datem zadání Dávky; </w:t>
            </w:r>
          </w:p>
          <w:p w:rsidR="002B1347" w:rsidRPr="00EF4EEB" w:rsidRDefault="002B1347" w:rsidP="009E2140">
            <w:pPr>
              <w:pStyle w:val="Odstavecseseznamem"/>
              <w:numPr>
                <w:ilvl w:val="0"/>
                <w:numId w:val="1"/>
              </w:numPr>
              <w:spacing w:before="0" w:after="0"/>
              <w:ind w:left="227" w:hanging="227"/>
              <w:rPr>
                <w:rFonts w:cs="Times New Roman"/>
                <w:sz w:val="14"/>
                <w:szCs w:val="22"/>
              </w:rPr>
            </w:pPr>
            <w:r w:rsidRPr="00EF4EEB">
              <w:rPr>
                <w:rFonts w:cs="Times New Roman"/>
                <w:sz w:val="14"/>
                <w:szCs w:val="22"/>
              </w:rPr>
              <w:t>při zadání Dávky – typ průběžný nebo dávkový v Obchodní den od 18:00 hodin do 20:30 hodin je datum splatnosti příslušného Příkazu v</w:t>
            </w:r>
            <w:r>
              <w:rPr>
                <w:rFonts w:cs="Times New Roman"/>
                <w:sz w:val="14"/>
                <w:szCs w:val="22"/>
              </w:rPr>
              <w:t> </w:t>
            </w:r>
            <w:r w:rsidRPr="00EF4EEB">
              <w:rPr>
                <w:rFonts w:cs="Times New Roman"/>
                <w:sz w:val="14"/>
                <w:szCs w:val="22"/>
              </w:rPr>
              <w:t>Dávce shodné s datem zadání Dávky. Příkazy v Dávce, které jsou zpracovávány pouze dle</w:t>
            </w:r>
            <w:r>
              <w:rPr>
                <w:rFonts w:cs="Times New Roman"/>
                <w:sz w:val="14"/>
                <w:szCs w:val="22"/>
              </w:rPr>
              <w:t xml:space="preserve"> typu on-line, jsou zúčtovány v </w:t>
            </w:r>
            <w:r w:rsidRPr="00EF4EEB">
              <w:rPr>
                <w:rFonts w:cs="Times New Roman"/>
                <w:sz w:val="14"/>
                <w:szCs w:val="22"/>
              </w:rPr>
              <w:t>den splatnosti, ostatní Příkazy v Dávce jsou zúčtovány následující Obchodní den;</w:t>
            </w:r>
          </w:p>
          <w:p w:rsidR="002B1347" w:rsidRPr="00EF4EEB" w:rsidRDefault="002B1347" w:rsidP="009E2140">
            <w:pPr>
              <w:pStyle w:val="Odstavecseseznamem"/>
              <w:numPr>
                <w:ilvl w:val="0"/>
                <w:numId w:val="1"/>
              </w:numPr>
              <w:spacing w:before="0" w:after="0"/>
              <w:ind w:left="227" w:hanging="227"/>
              <w:rPr>
                <w:rFonts w:cs="Times New Roman"/>
                <w:sz w:val="14"/>
                <w:szCs w:val="22"/>
              </w:rPr>
            </w:pPr>
            <w:r w:rsidRPr="00EF4EEB">
              <w:rPr>
                <w:rFonts w:cs="Times New Roman"/>
                <w:sz w:val="14"/>
                <w:szCs w:val="22"/>
              </w:rPr>
              <w:t>při zadání Dávky – typ on-line, průběžný nebo dávkový v Obchodní den po 20:30 hodin je datum s</w:t>
            </w:r>
            <w:r>
              <w:rPr>
                <w:rFonts w:cs="Times New Roman"/>
                <w:sz w:val="14"/>
                <w:szCs w:val="22"/>
              </w:rPr>
              <w:t>platnosti příslušného Příkazu v </w:t>
            </w:r>
            <w:r w:rsidRPr="00EF4EEB">
              <w:rPr>
                <w:rFonts w:cs="Times New Roman"/>
                <w:sz w:val="14"/>
                <w:szCs w:val="22"/>
              </w:rPr>
              <w:t>Dávce shodné s datem následujícího Obchodního dne;</w:t>
            </w:r>
          </w:p>
          <w:p w:rsidR="002B1347" w:rsidRPr="005042B0" w:rsidRDefault="002B1347" w:rsidP="009E2140">
            <w:pPr>
              <w:pStyle w:val="Odstavecseseznamem"/>
              <w:numPr>
                <w:ilvl w:val="0"/>
                <w:numId w:val="1"/>
              </w:numPr>
              <w:spacing w:before="0"/>
              <w:ind w:left="227" w:hanging="227"/>
              <w:rPr>
                <w:sz w:val="14"/>
              </w:rPr>
            </w:pPr>
            <w:r w:rsidRPr="00EF4EEB">
              <w:rPr>
                <w:rFonts w:cs="Times New Roman"/>
                <w:sz w:val="14"/>
                <w:szCs w:val="22"/>
              </w:rPr>
              <w:t>při zadání Dávky mimo Obchodní dny je datum splatnosti příslušného Příkazu v Dávce shodné s datem následujícího Obchodního dne.</w:t>
            </w:r>
          </w:p>
        </w:tc>
      </w:tr>
      <w:tr w:rsidR="00990DCE" w:rsidRPr="005042B0" w:rsidTr="009E2140">
        <w:trPr>
          <w:jc w:val="center"/>
        </w:trPr>
        <w:tc>
          <w:tcPr>
            <w:tcW w:w="630" w:type="dxa"/>
            <w:tcBorders>
              <w:right w:val="single" w:sz="6" w:space="0" w:color="C8C8C8"/>
            </w:tcBorders>
            <w:noWrap/>
            <w:tcMar>
              <w:left w:w="113" w:type="dxa"/>
              <w:right w:w="113" w:type="dxa"/>
            </w:tcMar>
          </w:tcPr>
          <w:p w:rsidR="00990DCE" w:rsidRDefault="00990DCE" w:rsidP="009E2140">
            <w:pPr>
              <w:jc w:val="right"/>
              <w:rPr>
                <w:b/>
                <w:sz w:val="14"/>
              </w:rPr>
            </w:pPr>
            <w:r>
              <w:rPr>
                <w:b/>
                <w:sz w:val="14"/>
              </w:rPr>
              <w:t>41.8</w:t>
            </w:r>
          </w:p>
        </w:tc>
        <w:tc>
          <w:tcPr>
            <w:tcW w:w="9009" w:type="dxa"/>
            <w:tcBorders>
              <w:left w:val="single" w:sz="6" w:space="0" w:color="C8C8C8"/>
            </w:tcBorders>
            <w:noWrap/>
            <w:tcMar>
              <w:left w:w="113" w:type="dxa"/>
              <w:right w:w="113" w:type="dxa"/>
            </w:tcMar>
          </w:tcPr>
          <w:p w:rsidR="00990DCE" w:rsidRPr="00A66FBA" w:rsidRDefault="00990DCE" w:rsidP="00990DCE">
            <w:pPr>
              <w:spacing w:after="0"/>
              <w:ind w:left="0" w:firstLine="0"/>
              <w:rPr>
                <w:sz w:val="14"/>
              </w:rPr>
            </w:pPr>
            <w:r w:rsidRPr="00A66FBA">
              <w:rPr>
                <w:sz w:val="14"/>
              </w:rPr>
              <w:t>Pro určení data splatnosti Příkazů, které zahrnují směnu měn, v Dávce, je-li datum jejich splatnosti shodné s datem zadání Dávky, platí následující pravidla:</w:t>
            </w:r>
          </w:p>
          <w:p w:rsidR="00990DCE" w:rsidRPr="00A66FBA" w:rsidRDefault="00990DCE" w:rsidP="00990DCE">
            <w:pPr>
              <w:pStyle w:val="Odstavecseseznamem"/>
              <w:numPr>
                <w:ilvl w:val="0"/>
                <w:numId w:val="1"/>
              </w:numPr>
              <w:spacing w:before="0" w:after="0"/>
              <w:ind w:left="227" w:hanging="227"/>
              <w:rPr>
                <w:rFonts w:cs="Times New Roman"/>
                <w:sz w:val="14"/>
                <w:szCs w:val="22"/>
              </w:rPr>
            </w:pPr>
            <w:r w:rsidRPr="00A66FBA">
              <w:rPr>
                <w:rFonts w:cs="Times New Roman"/>
                <w:sz w:val="14"/>
                <w:szCs w:val="22"/>
              </w:rPr>
              <w:t xml:space="preserve">při zadání Dávky – typ on-line, průběžný nebo dávkový v Obchodní den mezi 0:00 hodin a 17:00 hodin je datum splatnosti příslušného Příkazu v Dávce shodné s datem zadání Dávky; </w:t>
            </w:r>
          </w:p>
          <w:p w:rsidR="00990DCE" w:rsidRDefault="00990DCE" w:rsidP="00990DCE">
            <w:pPr>
              <w:pStyle w:val="Odstavecseseznamem"/>
              <w:numPr>
                <w:ilvl w:val="0"/>
                <w:numId w:val="1"/>
              </w:numPr>
              <w:spacing w:before="0" w:after="0"/>
              <w:ind w:left="227" w:hanging="227"/>
              <w:rPr>
                <w:rFonts w:cs="Times New Roman"/>
                <w:sz w:val="14"/>
                <w:szCs w:val="22"/>
              </w:rPr>
            </w:pPr>
            <w:r w:rsidRPr="00A66FBA">
              <w:rPr>
                <w:rFonts w:cs="Times New Roman"/>
                <w:sz w:val="14"/>
                <w:szCs w:val="22"/>
              </w:rPr>
              <w:t>při zadání Dávky – typ on-line, průběžný nebo dávkový v Obchodní den po 17:00 hodin je datum splatnosti příslušného Příkazu v Dávce shodné s datem následujícího Obchodního dne;</w:t>
            </w:r>
          </w:p>
          <w:p w:rsidR="00990DCE" w:rsidRPr="007B096C" w:rsidRDefault="00990DCE" w:rsidP="00356B41">
            <w:pPr>
              <w:pStyle w:val="Odstavecseseznamem"/>
              <w:numPr>
                <w:ilvl w:val="0"/>
                <w:numId w:val="1"/>
              </w:numPr>
              <w:spacing w:before="0" w:after="0"/>
              <w:ind w:left="227" w:hanging="227"/>
              <w:rPr>
                <w:sz w:val="14"/>
              </w:rPr>
            </w:pPr>
            <w:r w:rsidRPr="00782317">
              <w:rPr>
                <w:rFonts w:cs="Times New Roman"/>
                <w:sz w:val="14"/>
                <w:szCs w:val="22"/>
              </w:rPr>
              <w:t>při</w:t>
            </w:r>
            <w:r w:rsidRPr="00356B41">
              <w:rPr>
                <w:rFonts w:cs="Times New Roman"/>
                <w:sz w:val="14"/>
                <w:szCs w:val="22"/>
              </w:rPr>
              <w:t xml:space="preserve"> zadání Dávky mimo Obchodní dny je datum splatnosti příslušného Příkazu v Dávce shodné s datem následujícího Obchodního dne.</w:t>
            </w:r>
          </w:p>
        </w:tc>
      </w:tr>
      <w:tr w:rsidR="002B1347" w:rsidRPr="005042B0" w:rsidTr="009E2140">
        <w:trPr>
          <w:jc w:val="center"/>
        </w:trPr>
        <w:tc>
          <w:tcPr>
            <w:tcW w:w="630" w:type="dxa"/>
            <w:tcBorders>
              <w:right w:val="single" w:sz="6" w:space="0" w:color="C8C8C8"/>
            </w:tcBorders>
            <w:noWrap/>
            <w:tcMar>
              <w:left w:w="113" w:type="dxa"/>
              <w:right w:w="113" w:type="dxa"/>
            </w:tcMar>
          </w:tcPr>
          <w:p w:rsidR="002B1347" w:rsidRDefault="002B1347" w:rsidP="00990DCE">
            <w:pPr>
              <w:jc w:val="right"/>
              <w:rPr>
                <w:b/>
                <w:sz w:val="14"/>
              </w:rPr>
            </w:pPr>
            <w:r>
              <w:rPr>
                <w:b/>
                <w:sz w:val="14"/>
              </w:rPr>
              <w:t>41.</w:t>
            </w:r>
            <w:r w:rsidR="00990DCE">
              <w:rPr>
                <w:b/>
                <w:sz w:val="14"/>
              </w:rPr>
              <w:t>9</w:t>
            </w:r>
          </w:p>
        </w:tc>
        <w:tc>
          <w:tcPr>
            <w:tcW w:w="9009" w:type="dxa"/>
            <w:tcBorders>
              <w:left w:val="single" w:sz="6" w:space="0" w:color="C8C8C8"/>
            </w:tcBorders>
            <w:noWrap/>
            <w:tcMar>
              <w:left w:w="113" w:type="dxa"/>
              <w:right w:w="113" w:type="dxa"/>
            </w:tcMar>
          </w:tcPr>
          <w:p w:rsidR="002B1347" w:rsidRPr="005042B0" w:rsidRDefault="002B1347" w:rsidP="009E2140">
            <w:pPr>
              <w:ind w:left="0" w:firstLine="0"/>
              <w:rPr>
                <w:sz w:val="14"/>
              </w:rPr>
            </w:pPr>
            <w:r w:rsidRPr="007B096C">
              <w:rPr>
                <w:sz w:val="14"/>
              </w:rPr>
              <w:t>Pro službu Mobilní banka se ustanovení o Dávkách nepoužijí.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EF4EEB"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EF4EEB" w:rsidRDefault="002B1347" w:rsidP="009E2140">
            <w:pPr>
              <w:keepNext/>
              <w:autoSpaceDE w:val="0"/>
              <w:autoSpaceDN w:val="0"/>
              <w:adjustRightInd w:val="0"/>
              <w:rPr>
                <w:b/>
                <w:bCs/>
                <w:color w:val="FFFFFF"/>
                <w:sz w:val="14"/>
                <w:szCs w:val="20"/>
              </w:rPr>
            </w:pPr>
            <w:r w:rsidRPr="007B096C">
              <w:rPr>
                <w:b/>
                <w:bCs/>
                <w:color w:val="FFFFFF"/>
                <w:szCs w:val="20"/>
              </w:rPr>
              <w:t>Článek 4</w:t>
            </w:r>
            <w:r>
              <w:rPr>
                <w:b/>
                <w:bCs/>
                <w:color w:val="FFFFFF"/>
                <w:szCs w:val="20"/>
              </w:rPr>
              <w:t>2</w:t>
            </w:r>
            <w:r w:rsidRPr="007B096C">
              <w:rPr>
                <w:b/>
                <w:bCs/>
                <w:color w:val="FFFFFF"/>
                <w:szCs w:val="20"/>
              </w:rPr>
              <w:t>. Odvolání příkazů</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42</w:t>
            </w:r>
            <w:r w:rsidRPr="00EF4EEB">
              <w:rPr>
                <w:b/>
                <w:sz w:val="14"/>
              </w:rPr>
              <w:t>.1</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 xml:space="preserve">Pro odvolání Příkazů stačí Podpis jednoho oprávněného Uživatele bez ohledu na jeho Limit Uživatele k </w:t>
            </w:r>
            <w:r>
              <w:rPr>
                <w:sz w:val="14"/>
              </w:rPr>
              <w:t>Účtu, případně Limit plateb s </w:t>
            </w:r>
            <w:r w:rsidRPr="007B096C">
              <w:rPr>
                <w:sz w:val="14"/>
              </w:rPr>
              <w:t>indiv. FX, a to i v případě sjednané Vícenásobné/Víceúrovňové autorizace. V případě Příkazů v Dávce platí toto pravidlo jak pro odvolání pouze některých Příkazů v Dávce, tak i pro odvolání celé Dávky.</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42</w:t>
            </w:r>
            <w:r w:rsidRPr="00EF4EEB">
              <w:rPr>
                <w:b/>
                <w:sz w:val="14"/>
              </w:rPr>
              <w:t>.2</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Zadané Příkazy není možné odvolat prostřednictvím Služby PB ani v Klientově obchodním místě, pokud již byly Bankou zúčtovány.</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42</w:t>
            </w:r>
            <w:r w:rsidRPr="00EF4EEB">
              <w:rPr>
                <w:b/>
                <w:sz w:val="14"/>
              </w:rPr>
              <w:t>.3</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V případě odvolání Dávky budou odvolány jen ty Příkazy, které nebyly ještě zúčtovány. Každou Dávku lze odvolat Dávkou obsahující výlučně pokyny k odvolání Příkazů. Prostřednictvím Služby PB může být odvolána pouze Dávka, která byla touto Službou PB zadána ve</w:t>
            </w:r>
            <w:r>
              <w:rPr>
                <w:sz w:val="14"/>
              </w:rPr>
              <w:t> </w:t>
            </w:r>
            <w:r w:rsidRPr="007B096C">
              <w:rPr>
                <w:sz w:val="14"/>
              </w:rPr>
              <w:t xml:space="preserve">formátu BEST nebo EDI BEST V případě zadání Dávky v jiných formátech prostřednictvím Služby PB je možné Příkazy z Dávky odvolat pouze prostřednictvím </w:t>
            </w:r>
            <w:r>
              <w:rPr>
                <w:sz w:val="14"/>
              </w:rPr>
              <w:t>s</w:t>
            </w:r>
            <w:r w:rsidRPr="007B096C">
              <w:rPr>
                <w:sz w:val="14"/>
              </w:rPr>
              <w:t>lužby</w:t>
            </w:r>
            <w:r>
              <w:rPr>
                <w:sz w:val="14"/>
              </w:rPr>
              <w:t xml:space="preserve"> </w:t>
            </w:r>
            <w:r w:rsidRPr="007B096C">
              <w:rPr>
                <w:sz w:val="14"/>
              </w:rPr>
              <w:t>MojeBanka Business nebo Profibanka.</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42</w:t>
            </w:r>
            <w:r w:rsidRPr="00EF4EEB">
              <w:rPr>
                <w:b/>
                <w:sz w:val="14"/>
              </w:rPr>
              <w:t>.4</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Jednotlivé Příkazy zaslané v Dávce – typ zpracování průběžný nebo dávkový, které nebyly v den jejich splatnosti Bankou do 18:00 hodin zúčtovány, lze odvolat pouze v Klientově obchodním místě, a to nejdříve následující Obchodní den po dni jejich splatnosti, a za podmínky, že</w:t>
            </w:r>
            <w:r>
              <w:rPr>
                <w:sz w:val="14"/>
              </w:rPr>
              <w:t> </w:t>
            </w:r>
            <w:r w:rsidRPr="007B096C">
              <w:rPr>
                <w:sz w:val="14"/>
              </w:rPr>
              <w:t>nebyly v mezidobí zúčtovány nebo odmítnuty.</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42</w:t>
            </w:r>
            <w:r w:rsidRPr="00EF4EEB">
              <w:rPr>
                <w:b/>
                <w:sz w:val="14"/>
              </w:rPr>
              <w:t>.5</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 xml:space="preserve">Odvoláním Dávky v den, ve kterém byla Dávka autorizována, a to stejným </w:t>
            </w:r>
            <w:r>
              <w:rPr>
                <w:sz w:val="14"/>
              </w:rPr>
              <w:t xml:space="preserve">nebo jiným </w:t>
            </w:r>
            <w:r w:rsidRPr="007B096C">
              <w:rPr>
                <w:sz w:val="14"/>
              </w:rPr>
              <w:t>Uživatelem, docház</w:t>
            </w:r>
            <w:r>
              <w:rPr>
                <w:sz w:val="14"/>
              </w:rPr>
              <w:t>í k navýšení Limitu Uživatele k </w:t>
            </w:r>
            <w:r w:rsidRPr="007B096C">
              <w:rPr>
                <w:sz w:val="14"/>
              </w:rPr>
              <w:t>Účtu, případně Limitu plateb s indiv. FX</w:t>
            </w:r>
            <w:r>
              <w:rPr>
                <w:sz w:val="14"/>
              </w:rPr>
              <w:t>, který dávku zadal</w:t>
            </w:r>
            <w:r w:rsidRPr="007B096C">
              <w:rPr>
                <w:sz w:val="14"/>
              </w:rPr>
              <w:t xml:space="preserve"> a Limitu Subjektu o součet odvolaných plateb. V případě, že Dávka byla autorizována podle pravidel Vícenásobné/Víceúrovňové autorizace, dochází odvoláním Dávky pouze k navýšení Limitu Subjektu o</w:t>
            </w:r>
            <w:r>
              <w:rPr>
                <w:sz w:val="14"/>
              </w:rPr>
              <w:t> </w:t>
            </w:r>
            <w:r w:rsidRPr="007B096C">
              <w:rPr>
                <w:sz w:val="14"/>
              </w:rPr>
              <w:t xml:space="preserve">součet odvolaných plateb. </w:t>
            </w:r>
            <w:r>
              <w:rPr>
                <w:sz w:val="14"/>
              </w:rPr>
              <w:t>Při</w:t>
            </w:r>
            <w:r w:rsidRPr="007B096C">
              <w:rPr>
                <w:sz w:val="14"/>
              </w:rPr>
              <w:t xml:space="preserve"> odvolání jednotlivých příkazů platí pro navýšen</w:t>
            </w:r>
            <w:r>
              <w:rPr>
                <w:sz w:val="14"/>
              </w:rPr>
              <w:t>í</w:t>
            </w:r>
            <w:r w:rsidRPr="007B096C">
              <w:rPr>
                <w:sz w:val="14"/>
              </w:rPr>
              <w:t xml:space="preserve"> Limitu subjektu stejná pravidla.</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42</w:t>
            </w:r>
            <w:r w:rsidRPr="00EF4EEB">
              <w:rPr>
                <w:b/>
                <w:sz w:val="14"/>
              </w:rPr>
              <w:t>.6</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V případech předvídaných insolvenčním zákonem je Banka oprávněna zadaný Příkaz odmítnout.</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42</w:t>
            </w:r>
            <w:r w:rsidRPr="00EF4EEB">
              <w:rPr>
                <w:b/>
                <w:sz w:val="14"/>
              </w:rPr>
              <w:t>.7</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Zadané Příkazy nelze odvolávat nebo upravovat ve službě Mobilní banka.</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EF4EEB"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EF4EEB" w:rsidRDefault="002B1347" w:rsidP="009E2140">
            <w:pPr>
              <w:keepNext/>
              <w:autoSpaceDE w:val="0"/>
              <w:autoSpaceDN w:val="0"/>
              <w:adjustRightInd w:val="0"/>
              <w:rPr>
                <w:b/>
                <w:bCs/>
                <w:color w:val="FFFFFF"/>
                <w:sz w:val="14"/>
                <w:szCs w:val="20"/>
              </w:rPr>
            </w:pPr>
            <w:r w:rsidRPr="007B096C">
              <w:rPr>
                <w:b/>
                <w:bCs/>
                <w:color w:val="FFFFFF"/>
                <w:szCs w:val="20"/>
              </w:rPr>
              <w:t>Článek 4</w:t>
            </w:r>
            <w:r>
              <w:rPr>
                <w:b/>
                <w:bCs/>
                <w:color w:val="FFFFFF"/>
                <w:szCs w:val="20"/>
              </w:rPr>
              <w:t>3</w:t>
            </w:r>
            <w:r w:rsidRPr="007B096C">
              <w:rPr>
                <w:b/>
                <w:bCs/>
                <w:color w:val="FFFFFF"/>
                <w:szCs w:val="20"/>
              </w:rPr>
              <w:t>. Společná ustanovení o podmínkách pro provádění příkazů</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.1</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Okamžik účinnosti Příkazu zadaného prostřednictvím Služby nastává v den jeho splatnosti nebo, v jiný den stanovený v této části D) Oznámení, avšak vždy pouze pokud jsou v takto určené době splněny všechny podmínky pro provedení Příkazu stanovené Smlouvou a</w:t>
            </w:r>
            <w:r>
              <w:rPr>
                <w:sz w:val="14"/>
              </w:rPr>
              <w:t> </w:t>
            </w:r>
            <w:r w:rsidRPr="007B096C">
              <w:rPr>
                <w:sz w:val="14"/>
              </w:rPr>
              <w:t>právními předpisy, včetně dostatku volných prostředků na Účtu. V opačném případě Banka Příkaz odmítne, nebo, bylo-li tak sjednáno s</w:t>
            </w:r>
            <w:r>
              <w:rPr>
                <w:sz w:val="14"/>
              </w:rPr>
              <w:t> </w:t>
            </w:r>
            <w:r w:rsidRPr="007B096C">
              <w:rPr>
                <w:sz w:val="14"/>
              </w:rPr>
              <w:t>Klientem, Okamžik účinnosti Příkazu nastane až v den, kdy jsou splněny všechny podmínky pro provedení Příkazu. Banka je oprávněna kontaktovat Uživatele za účelem ověření zadání Příkazu, zaslat Uživateli opětovně Autorizační SMS zprávu či zvolit jiné dodatečné prostředky pro autorizaci Příkazu.</w:t>
            </w:r>
            <w:r>
              <w:rPr>
                <w:sz w:val="14"/>
              </w:rPr>
              <w:t xml:space="preserve"> Do doby dostatečné autorizace Příkazu je Banka oprávněna provedení Příkazu pozastavit, případně i změnit režim zpracování, přičemž v případě Dávky je Banka oprávněna pozastavit provedení pouze některých Příkazů.</w:t>
            </w:r>
            <w:r w:rsidRPr="00E659C0">
              <w:rPr>
                <w:sz w:val="14"/>
              </w:rPr>
              <w:t xml:space="preserve"> Částku platební transakce Příkazu pozastaveného dle tohoto článku Banka neblokuje.</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.2</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Příkaz z Účtu může zadat pouze Uživatel, který má dostatečný Limit Uživatele k Účtu nebo, v případě FX plateb, dostatečný Limit plateb s</w:t>
            </w:r>
            <w:r>
              <w:rPr>
                <w:sz w:val="14"/>
              </w:rPr>
              <w:t> </w:t>
            </w:r>
            <w:r w:rsidRPr="007B096C">
              <w:rPr>
                <w:sz w:val="14"/>
              </w:rPr>
              <w:t>indiv. FX, přičemž Podpisem (nebo autorizací ve službě Mobilní banka) tohoto Uživatele je platební transakce prováděná na základě Příkazu autorizována. Zadaný Příkaz převyšující tyto limity je automaticky uložen do seznamu Příkazů k autorizaci. V případě sjednání Vícenásobné/Víceúrovňové autorizace je Příkaz nad Limit Uživatele k Účtu nebo nad Limit plateb s indiv. FX uložen do seznamu Příkazů k</w:t>
            </w:r>
            <w:r>
              <w:rPr>
                <w:sz w:val="14"/>
              </w:rPr>
              <w:t> </w:t>
            </w:r>
            <w:r w:rsidRPr="007B096C">
              <w:rPr>
                <w:sz w:val="14"/>
              </w:rPr>
              <w:t>autorizaci. Bankou bude takový Příkaz zúčtován pouze v případě, že Příkaz bude autorizován (podepsán) všemi oprávněnými Uživateli podle pravidel Vícenásobné/Víceúrovňové autorizace.</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.3</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Příkazy uložené do seznamu Příkazů k autorizaci musí autorizovat Uživatel s dostatečným Limitem Uživatele k Účtu, v případě FX plateb s</w:t>
            </w:r>
            <w:r>
              <w:rPr>
                <w:sz w:val="14"/>
              </w:rPr>
              <w:t> </w:t>
            </w:r>
            <w:r w:rsidRPr="007B096C">
              <w:rPr>
                <w:sz w:val="14"/>
              </w:rPr>
              <w:t xml:space="preserve">dostatečným Limitem plateb s indiv. FX a v případě Vícenásobné/Víceúrovňové autorizace Uživatel (případně potřebný počet Uživatelů) oprávněný autorizaci provést, a to </w:t>
            </w:r>
            <w:r>
              <w:rPr>
                <w:sz w:val="14"/>
              </w:rPr>
              <w:t>nejpozději</w:t>
            </w:r>
            <w:r w:rsidRPr="007B096C">
              <w:rPr>
                <w:sz w:val="14"/>
              </w:rPr>
              <w:t xml:space="preserve"> do 30 kalendářních dnů od jejich uložení do tohoto seznamu. Autorizace je provedena Podpisem Příkazu.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.4</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Platby s dopřednou splatností je možné zadat až 364 dní před jejich splatností. S výjimkou termínovaných účtů vedených Bankou nelze zadat splatnost Příkazu s dopřednou splatností na den, který není Obchodním dnem.</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.5</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Banka při zadání Příkazu provede kontrolu jeho formálních náležitostí, zejména ověří formát čísla Účtu plátce a Jedinečného identifikátoru Banky příjemce a ověří, zda částka Příkazu nepřekračuje příslušné limity v okamžiku zadání Příkazu, a ověří oprávněnost Podpisu Uživatele na Příkazu.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.6</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Klient si je vědom skutečnosti, že platba odesílaná Bankou v měně odlišné od měny účtu příjemce platby nemusí být bankou příjemce, jde-li o</w:t>
            </w:r>
            <w:r>
              <w:rPr>
                <w:sz w:val="14"/>
              </w:rPr>
              <w:t> </w:t>
            </w:r>
            <w:r w:rsidRPr="007B096C">
              <w:rPr>
                <w:sz w:val="14"/>
              </w:rPr>
              <w:t>banku ve státě, který není členem Evropského hospodářského prostoru, připsána ve prospěch účtu příjemce, a to z důvodu odlišnosti měn. Banka v takovém případě neodpovídá za případné škody, které vznikly Klientovi v důsledku neprovedení platební transakce z uvedeného důvodu na straně banky příjemce.</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.7</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Banka neodpovídá za pořadí Příkazů při jejich zúčtování</w:t>
            </w:r>
            <w:r>
              <w:rPr>
                <w:sz w:val="14"/>
              </w:rPr>
              <w:t>, pakliže si Uživatel k jednotlivým Příkazům nestanoví prioritu sám</w:t>
            </w:r>
            <w:r w:rsidRPr="007B096C">
              <w:rPr>
                <w:sz w:val="14"/>
              </w:rPr>
              <w:t>.</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.8</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O zúčtovaných Příkazech je Klient informován prostřednictvím zpráv o zúčtování.</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.9</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V případě nedostatku finančních prostředků v Okamžiku účinnosti Příkazu, přechází tento Příkaz do režimu vícekolového zpracování. Vícekolovému zpracování podléhají všechny typy Příkazů, pokud není v této části D) Oznámení nebo Příručkách stanoveno jinak.</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.10</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Příkazy splatné v Obchodní den následující po dni, který není Obchodním dnem, mohou být Bankou zpracovány i mimo Obchodní dny bezprostředně předcházející dni splatnosti Příkazu. Datum splatnosti Příkazu se tím nemění. Takto zpracované Příkazy již není možné prostřednictvím Služby PB odvolat.</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.11</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Dojde-li z jakéhokoliv důvodu k převzetí Účtu Subjektu jiným subjektem (např. v důsledku fúze, prodeje závodu, postoupení práv a převzetí dluhů), souhlasí Subjekt s tím, aby tento nový subjekt měl právo na informace o platebních transakcích na převzatém Účtu provedených před převzetím Účtu. Tento souhlas zůstává v platnosti i po zániku Smlouvy. Zadané Příkazy s dopřednou splatností zůstávají převzetím Účtu nedotčeny.</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.12</w:t>
            </w:r>
          </w:p>
        </w:tc>
        <w:tc>
          <w:tcPr>
            <w:tcW w:w="9009" w:type="dxa"/>
            <w:tcBorders>
              <w:left w:val="single" w:sz="6" w:space="0" w:color="C8C8C8"/>
            </w:tcBorders>
            <w:noWrap/>
            <w:tcMar>
              <w:left w:w="113" w:type="dxa"/>
              <w:right w:w="113" w:type="dxa"/>
            </w:tcMar>
          </w:tcPr>
          <w:p w:rsidR="000C0632" w:rsidRPr="005F5E9B" w:rsidRDefault="000C0632" w:rsidP="000C0632">
            <w:pPr>
              <w:ind w:left="0" w:firstLine="0"/>
              <w:rPr>
                <w:sz w:val="14"/>
              </w:rPr>
            </w:pPr>
            <w:r w:rsidRPr="005F5E9B">
              <w:rPr>
                <w:sz w:val="14"/>
              </w:rPr>
              <w:t>Vícekolové zpracování probíhá v Obchodní dny v pevných časech 8:50, 9:50, 10:50, 11:20, 11:50, 12:50, 13:50, 14:50, 15:50, 16:00, 16:50, 17:30, 18:30, 19:30 a 20:20 hodin, není-li pro jednotlivé typy Příkazů uvedeno v Příručkách jinak. V případě, že ani po posledním kole zpracování není dostatek prostředků k zúčtování Příkazu, bude tento Příkaz odmítnut a nebude dále zpracováván. Dostatek finančních prostředků na Účtu pro provedení Příkazu je v rámci vícekolového zpracování posuzován vždy nejdéle do doby rozhodné pro určení splatnosti uvedené u jednotlivých typů Příkazů.</w:t>
            </w:r>
          </w:p>
          <w:p w:rsidR="000C0632" w:rsidRPr="005F5E9B" w:rsidRDefault="000C0632" w:rsidP="000C0632">
            <w:pPr>
              <w:ind w:left="0" w:firstLine="0"/>
              <w:rPr>
                <w:sz w:val="14"/>
              </w:rPr>
            </w:pPr>
            <w:r w:rsidRPr="005F5E9B">
              <w:rPr>
                <w:sz w:val="14"/>
              </w:rPr>
              <w:t>FX platby nepodléhají režimu vícekolového zpracování v pevných časech. Poslední cyklus pro zpracování FX plateb je dle typu zadané platby následující:</w:t>
            </w:r>
          </w:p>
          <w:p w:rsidR="000C0632" w:rsidRPr="005F5E9B" w:rsidRDefault="000C0632" w:rsidP="000C0632">
            <w:pPr>
              <w:pStyle w:val="Odstavecseseznamem"/>
              <w:numPr>
                <w:ilvl w:val="0"/>
                <w:numId w:val="1"/>
              </w:numPr>
              <w:spacing w:before="0" w:after="0"/>
              <w:ind w:left="227" w:hanging="227"/>
              <w:jc w:val="left"/>
              <w:rPr>
                <w:rFonts w:cs="Times New Roman"/>
                <w:sz w:val="14"/>
                <w:szCs w:val="22"/>
              </w:rPr>
            </w:pPr>
            <w:r w:rsidRPr="005F5E9B">
              <w:rPr>
                <w:rFonts w:cs="Times New Roman"/>
                <w:sz w:val="14"/>
                <w:szCs w:val="22"/>
              </w:rPr>
              <w:t>pro Zahraniční platby s označením „urgent“</w:t>
            </w:r>
          </w:p>
          <w:p w:rsidR="000C0632" w:rsidRPr="005F5E9B" w:rsidRDefault="000C0632" w:rsidP="000C0632">
            <w:pPr>
              <w:pStyle w:val="Odstavecseseznamem"/>
              <w:numPr>
                <w:ilvl w:val="0"/>
                <w:numId w:val="1"/>
              </w:numPr>
              <w:spacing w:before="0" w:after="0"/>
              <w:ind w:left="454" w:hanging="227"/>
              <w:jc w:val="left"/>
              <w:rPr>
                <w:rFonts w:cs="Times New Roman"/>
                <w:sz w:val="14"/>
                <w:szCs w:val="22"/>
              </w:rPr>
            </w:pPr>
            <w:r w:rsidRPr="005F5E9B">
              <w:rPr>
                <w:rFonts w:cs="Times New Roman"/>
                <w:sz w:val="14"/>
                <w:szCs w:val="22"/>
              </w:rPr>
              <w:t>v 10:00 hodin v měnách HRK, HUF a PLN</w:t>
            </w:r>
          </w:p>
          <w:p w:rsidR="000C0632" w:rsidRPr="005F5E9B" w:rsidRDefault="000C0632" w:rsidP="000C0632">
            <w:pPr>
              <w:pStyle w:val="Odstavecseseznamem"/>
              <w:numPr>
                <w:ilvl w:val="0"/>
                <w:numId w:val="1"/>
              </w:numPr>
              <w:spacing w:before="0" w:after="0"/>
              <w:ind w:left="454" w:hanging="227"/>
              <w:jc w:val="left"/>
              <w:rPr>
                <w:rFonts w:cs="Times New Roman"/>
                <w:sz w:val="14"/>
                <w:szCs w:val="22"/>
              </w:rPr>
            </w:pPr>
            <w:r w:rsidRPr="005F5E9B">
              <w:rPr>
                <w:rFonts w:cs="Times New Roman"/>
                <w:sz w:val="14"/>
                <w:szCs w:val="22"/>
              </w:rPr>
              <w:t>v 11:00 hodin v měně RUB</w:t>
            </w:r>
          </w:p>
          <w:p w:rsidR="000C0632" w:rsidRPr="005F5E9B" w:rsidRDefault="000C0632" w:rsidP="000C0632">
            <w:pPr>
              <w:pStyle w:val="Odstavecseseznamem"/>
              <w:numPr>
                <w:ilvl w:val="0"/>
                <w:numId w:val="1"/>
              </w:numPr>
              <w:spacing w:before="0" w:after="0"/>
              <w:ind w:left="454" w:hanging="227"/>
              <w:jc w:val="left"/>
              <w:rPr>
                <w:rFonts w:cs="Times New Roman"/>
                <w:sz w:val="14"/>
                <w:szCs w:val="22"/>
              </w:rPr>
            </w:pPr>
            <w:r w:rsidRPr="005F5E9B">
              <w:rPr>
                <w:rFonts w:cs="Times New Roman"/>
                <w:sz w:val="14"/>
                <w:szCs w:val="22"/>
              </w:rPr>
              <w:t>ve 13:00 hodin v měnách CZK, DKK, CHF, NOK a SEK</w:t>
            </w:r>
          </w:p>
          <w:p w:rsidR="000C0632" w:rsidRPr="005F5E9B" w:rsidRDefault="000C0632" w:rsidP="000C0632">
            <w:pPr>
              <w:pStyle w:val="Odstavecseseznamem"/>
              <w:numPr>
                <w:ilvl w:val="0"/>
                <w:numId w:val="1"/>
              </w:numPr>
              <w:spacing w:before="0" w:after="0"/>
              <w:ind w:left="454" w:hanging="227"/>
              <w:jc w:val="left"/>
              <w:rPr>
                <w:rFonts w:cs="Times New Roman"/>
                <w:sz w:val="14"/>
                <w:szCs w:val="22"/>
              </w:rPr>
            </w:pPr>
            <w:r w:rsidRPr="005F5E9B">
              <w:rPr>
                <w:rFonts w:cs="Times New Roman"/>
                <w:sz w:val="14"/>
                <w:szCs w:val="22"/>
              </w:rPr>
              <w:t>ve 14:00 hodin v měnách CAD, EUR, GBP a USD</w:t>
            </w:r>
          </w:p>
          <w:p w:rsidR="000C0632" w:rsidRPr="005F5E9B" w:rsidRDefault="000C0632" w:rsidP="000C0632">
            <w:pPr>
              <w:pStyle w:val="Odstavecseseznamem"/>
              <w:numPr>
                <w:ilvl w:val="0"/>
                <w:numId w:val="1"/>
              </w:numPr>
              <w:spacing w:before="0" w:after="0"/>
              <w:ind w:left="227" w:hanging="227"/>
              <w:jc w:val="left"/>
              <w:rPr>
                <w:rFonts w:cs="Times New Roman"/>
                <w:sz w:val="14"/>
                <w:szCs w:val="22"/>
              </w:rPr>
            </w:pPr>
            <w:r w:rsidRPr="005F5E9B">
              <w:rPr>
                <w:rFonts w:cs="Times New Roman"/>
                <w:sz w:val="14"/>
                <w:szCs w:val="22"/>
              </w:rPr>
              <w:t>v 11:00 hodin pro SEPA platby s požadavkem na zpracování „urgent“</w:t>
            </w:r>
          </w:p>
          <w:p w:rsidR="000C0632" w:rsidRPr="005F5E9B" w:rsidRDefault="000C0632" w:rsidP="000C0632">
            <w:pPr>
              <w:pStyle w:val="Odstavecseseznamem"/>
              <w:numPr>
                <w:ilvl w:val="0"/>
                <w:numId w:val="1"/>
              </w:numPr>
              <w:spacing w:before="0" w:after="0"/>
              <w:ind w:left="227" w:hanging="227"/>
              <w:jc w:val="left"/>
              <w:rPr>
                <w:rFonts w:cs="Times New Roman"/>
                <w:sz w:val="14"/>
                <w:szCs w:val="22"/>
              </w:rPr>
            </w:pPr>
            <w:r w:rsidRPr="005F5E9B">
              <w:rPr>
                <w:rFonts w:cs="Times New Roman"/>
                <w:sz w:val="14"/>
                <w:szCs w:val="22"/>
              </w:rPr>
              <w:t>ve 14:00 hodin pro Zahraniční platby v měnách BGN, CAD, DKK, GBP, HUF, CHF, NOK, PLN, RON, RUB, SEK a TRY ve prospěch účtu vedeného u Pobočky Banky</w:t>
            </w:r>
          </w:p>
          <w:p w:rsidR="000C0632" w:rsidRPr="005F5E9B" w:rsidRDefault="000C0632" w:rsidP="000C0632">
            <w:pPr>
              <w:pStyle w:val="Odstavecseseznamem"/>
              <w:numPr>
                <w:ilvl w:val="0"/>
                <w:numId w:val="1"/>
              </w:numPr>
              <w:spacing w:before="0" w:after="0"/>
              <w:ind w:left="227" w:hanging="227"/>
              <w:jc w:val="left"/>
              <w:rPr>
                <w:rFonts w:cs="Times New Roman"/>
                <w:sz w:val="14"/>
                <w:szCs w:val="22"/>
              </w:rPr>
            </w:pPr>
            <w:r w:rsidRPr="005F5E9B">
              <w:rPr>
                <w:rFonts w:cs="Times New Roman"/>
                <w:sz w:val="14"/>
                <w:szCs w:val="22"/>
              </w:rPr>
              <w:t>v 15:00 hodin pro Zahraniční platby v měnách CZK, EUR a USD ve prospěch účtu vedeného u Pobočky Banky zpracované „urgent“</w:t>
            </w:r>
          </w:p>
          <w:p w:rsidR="000C0632" w:rsidRPr="005F5E9B" w:rsidRDefault="000C0632" w:rsidP="000C0632">
            <w:pPr>
              <w:pStyle w:val="Odstavecseseznamem"/>
              <w:numPr>
                <w:ilvl w:val="0"/>
                <w:numId w:val="1"/>
              </w:numPr>
              <w:spacing w:before="0" w:after="0"/>
              <w:ind w:left="227" w:hanging="227"/>
              <w:jc w:val="left"/>
              <w:rPr>
                <w:rFonts w:cs="Times New Roman"/>
                <w:sz w:val="14"/>
                <w:szCs w:val="22"/>
              </w:rPr>
            </w:pPr>
            <w:r w:rsidRPr="005F5E9B">
              <w:rPr>
                <w:rFonts w:cs="Times New Roman"/>
                <w:sz w:val="14"/>
                <w:szCs w:val="22"/>
              </w:rPr>
              <w:t>v 15:00 hodin pro SEPA platby ve prospěch účtu vedeného u Pobočky Banky zpracované „urgent“</w:t>
            </w:r>
          </w:p>
          <w:p w:rsidR="000C0632" w:rsidRPr="005F5E9B" w:rsidRDefault="000C0632" w:rsidP="000C0632">
            <w:pPr>
              <w:pStyle w:val="Odstavecseseznamem"/>
              <w:numPr>
                <w:ilvl w:val="0"/>
                <w:numId w:val="1"/>
              </w:numPr>
              <w:spacing w:before="0" w:after="0"/>
              <w:ind w:left="227" w:hanging="227"/>
              <w:jc w:val="left"/>
              <w:rPr>
                <w:rFonts w:cs="Times New Roman"/>
                <w:sz w:val="14"/>
                <w:szCs w:val="22"/>
              </w:rPr>
            </w:pPr>
            <w:r w:rsidRPr="005F5E9B">
              <w:rPr>
                <w:rFonts w:cs="Times New Roman"/>
                <w:sz w:val="14"/>
                <w:szCs w:val="22"/>
              </w:rPr>
              <w:t>v 17:00 hodin pro Zahraniční platby s označením „expres“</w:t>
            </w:r>
          </w:p>
          <w:p w:rsidR="000C0632" w:rsidRPr="005F5E9B" w:rsidRDefault="000C0632" w:rsidP="000C0632">
            <w:pPr>
              <w:pStyle w:val="Odstavecseseznamem"/>
              <w:numPr>
                <w:ilvl w:val="0"/>
                <w:numId w:val="1"/>
              </w:numPr>
              <w:spacing w:before="0" w:after="0"/>
              <w:ind w:left="227" w:hanging="227"/>
              <w:jc w:val="left"/>
              <w:rPr>
                <w:rFonts w:cs="Times New Roman"/>
                <w:sz w:val="14"/>
                <w:szCs w:val="22"/>
              </w:rPr>
            </w:pPr>
            <w:r w:rsidRPr="005F5E9B">
              <w:rPr>
                <w:rFonts w:cs="Times New Roman"/>
                <w:sz w:val="14"/>
                <w:szCs w:val="22"/>
              </w:rPr>
              <w:t>v 17:00 hodin pro SEPA platby s označením „expres“</w:t>
            </w:r>
          </w:p>
          <w:p w:rsidR="000C0632" w:rsidRPr="005F5E9B" w:rsidRDefault="000C0632" w:rsidP="000C0632">
            <w:pPr>
              <w:pStyle w:val="Odstavecseseznamem"/>
              <w:numPr>
                <w:ilvl w:val="0"/>
                <w:numId w:val="1"/>
              </w:numPr>
              <w:spacing w:before="0" w:after="0"/>
              <w:ind w:left="227" w:hanging="227"/>
              <w:jc w:val="left"/>
              <w:rPr>
                <w:rFonts w:cs="Times New Roman"/>
                <w:sz w:val="14"/>
                <w:szCs w:val="22"/>
              </w:rPr>
            </w:pPr>
            <w:r w:rsidRPr="005F5E9B">
              <w:rPr>
                <w:rFonts w:cs="Times New Roman"/>
                <w:sz w:val="14"/>
                <w:szCs w:val="22"/>
              </w:rPr>
              <w:t xml:space="preserve">v 17:00 hodin pro Zahraniční platby v měnách AUD a JPY ve prospěch účtu vedeného u Pobočky Banky </w:t>
            </w:r>
          </w:p>
          <w:p w:rsidR="000C0632" w:rsidRPr="005F5E9B" w:rsidRDefault="000C0632" w:rsidP="000C0632">
            <w:pPr>
              <w:pStyle w:val="Odstavecseseznamem"/>
              <w:numPr>
                <w:ilvl w:val="0"/>
                <w:numId w:val="1"/>
              </w:numPr>
              <w:spacing w:before="0" w:after="0"/>
              <w:ind w:left="227" w:hanging="227"/>
              <w:jc w:val="left"/>
              <w:rPr>
                <w:sz w:val="14"/>
              </w:rPr>
            </w:pPr>
            <w:r w:rsidRPr="005F5E9B">
              <w:rPr>
                <w:rFonts w:cs="Times New Roman"/>
                <w:sz w:val="14"/>
                <w:szCs w:val="22"/>
              </w:rPr>
              <w:t xml:space="preserve">v 17:00 hodin pro SEPA platby ve prospěch účtu vedeného u Pobočky Banky zpracované „expres“ </w:t>
            </w:r>
          </w:p>
          <w:p w:rsidR="002B1347" w:rsidRPr="00EF4EEB" w:rsidRDefault="000C0632" w:rsidP="000C0632">
            <w:pPr>
              <w:pStyle w:val="Odstavecseseznamem"/>
              <w:numPr>
                <w:ilvl w:val="0"/>
                <w:numId w:val="1"/>
              </w:numPr>
              <w:spacing w:before="0"/>
              <w:ind w:left="227" w:hanging="227"/>
              <w:jc w:val="left"/>
              <w:rPr>
                <w:sz w:val="14"/>
              </w:rPr>
            </w:pPr>
            <w:r w:rsidRPr="005F5E9B">
              <w:rPr>
                <w:rFonts w:cs="Times New Roman"/>
                <w:sz w:val="14"/>
                <w:szCs w:val="22"/>
              </w:rPr>
              <w:t>v 17:00 hodin pro Příkaz k úhradě v cizí měně i v CZK – u platby mezi účty vedenými Bankou v odlišných měnách.</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.13</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V případě, že Uživatel provede transakci s přepočtem měn, Banka použije Kurz platný v Okamžiku účinnosti Příkazu a to i v případě jejího zúčtování v rámci vícekolového zpracování. Čas přijeti Příkazu Bankou nemá vliv na použití Kurzu, který v Okamžiku účinnosti může být odlišný od Kurzu platného v čase přijetí Příkazu.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.14</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Trans</w:t>
            </w:r>
            <w:r w:rsidR="005F446D">
              <w:rPr>
                <w:sz w:val="14"/>
              </w:rPr>
              <w:t>akce s přepočtem měn podléhají v</w:t>
            </w:r>
            <w:r w:rsidRPr="007B096C">
              <w:rPr>
                <w:sz w:val="14"/>
              </w:rPr>
              <w:t>ícekolovému zpracování.</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43</w:t>
            </w:r>
            <w:r w:rsidRPr="00EF4EEB">
              <w:rPr>
                <w:b/>
                <w:sz w:val="14"/>
              </w:rPr>
              <w:t>.15</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7B096C">
              <w:rPr>
                <w:sz w:val="14"/>
              </w:rPr>
              <w:t>Banka si vyhrazuje právo na změnu časů pro zúčtování Příkazů k úhradě v</w:t>
            </w:r>
            <w:r>
              <w:rPr>
                <w:sz w:val="14"/>
              </w:rPr>
              <w:t> </w:t>
            </w:r>
            <w:r w:rsidRPr="007B096C">
              <w:rPr>
                <w:sz w:val="14"/>
              </w:rPr>
              <w:t>Kč</w:t>
            </w:r>
            <w:r>
              <w:rPr>
                <w:sz w:val="14"/>
              </w:rPr>
              <w:t xml:space="preserve">, </w:t>
            </w:r>
            <w:r w:rsidRPr="007B096C">
              <w:rPr>
                <w:sz w:val="14"/>
              </w:rPr>
              <w:t>Zahraničních plateb</w:t>
            </w:r>
            <w:r>
              <w:rPr>
                <w:sz w:val="14"/>
              </w:rPr>
              <w:t xml:space="preserve"> a SEPA plateb</w:t>
            </w:r>
            <w:r w:rsidRPr="007B096C">
              <w:rPr>
                <w:sz w:val="14"/>
              </w:rPr>
              <w:t>.</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EF4EEB"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EF4EEB" w:rsidRDefault="002B1347" w:rsidP="009E2140">
            <w:pPr>
              <w:keepNext/>
              <w:autoSpaceDE w:val="0"/>
              <w:autoSpaceDN w:val="0"/>
              <w:adjustRightInd w:val="0"/>
              <w:rPr>
                <w:b/>
                <w:bCs/>
                <w:color w:val="FFFFFF"/>
                <w:sz w:val="14"/>
                <w:szCs w:val="20"/>
              </w:rPr>
            </w:pPr>
            <w:r w:rsidRPr="00CE0052">
              <w:rPr>
                <w:b/>
                <w:bCs/>
                <w:color w:val="FFFFFF"/>
                <w:szCs w:val="20"/>
              </w:rPr>
              <w:t>Článek 4</w:t>
            </w:r>
            <w:r>
              <w:rPr>
                <w:b/>
                <w:bCs/>
                <w:color w:val="FFFFFF"/>
                <w:szCs w:val="20"/>
              </w:rPr>
              <w:t>4</w:t>
            </w:r>
            <w:r w:rsidRPr="00CE0052">
              <w:rPr>
                <w:b/>
                <w:bCs/>
                <w:color w:val="FFFFFF"/>
                <w:szCs w:val="20"/>
              </w:rPr>
              <w:t>. Limity</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.1</w:t>
            </w:r>
          </w:p>
        </w:tc>
        <w:tc>
          <w:tcPr>
            <w:tcW w:w="9009" w:type="dxa"/>
            <w:tcBorders>
              <w:left w:val="single" w:sz="6" w:space="0" w:color="C8C8C8"/>
            </w:tcBorders>
            <w:noWrap/>
            <w:tcMar>
              <w:left w:w="113" w:type="dxa"/>
              <w:right w:w="113" w:type="dxa"/>
            </w:tcMar>
          </w:tcPr>
          <w:p w:rsidR="002B1347" w:rsidRPr="00B41BB2" w:rsidRDefault="00B41BB2" w:rsidP="009E2140">
            <w:pPr>
              <w:ind w:left="0" w:firstLine="0"/>
              <w:rPr>
                <w:sz w:val="14"/>
              </w:rPr>
            </w:pPr>
            <w:r w:rsidRPr="00B41BB2">
              <w:rPr>
                <w:sz w:val="14"/>
              </w:rPr>
              <w:t xml:space="preserve">Limit Subjektu, Limit Uživatele k Účtu, Limit uživatele MBA, </w:t>
            </w:r>
            <w:r w:rsidRPr="00B41BB2">
              <w:rPr>
                <w:sz w:val="14"/>
                <w:szCs w:val="14"/>
              </w:rPr>
              <w:t>Limit pro schvalování plateb, Limit uživatele Služby iniciování platby</w:t>
            </w:r>
            <w:r w:rsidRPr="00B41BB2">
              <w:rPr>
                <w:sz w:val="14"/>
              </w:rPr>
              <w:t xml:space="preserve"> a Limit plateb s indiv. FX se snižují v okamžiku zadání Příkazu a obnovují se ve 20:30 hodin každý Obchodní den. </w:t>
            </w:r>
            <w:r>
              <w:rPr>
                <w:sz w:val="14"/>
              </w:rPr>
              <w:t>Příkazy zadané po 20:30 hodin v </w:t>
            </w:r>
            <w:r w:rsidRPr="00B41BB2">
              <w:rPr>
                <w:sz w:val="14"/>
              </w:rPr>
              <w:t>Obchodní den a Příkazy zadané mimo Obchodní dny se odečítají z příslušných limitů pro následující Obchodní den. Výši Limitu Subjektu může Klient fyzická osoba nebo Statutární orgán dočasně navýšit prostřednictvím Klientské linky</w:t>
            </w:r>
            <w:r w:rsidRPr="00B41BB2">
              <w:rPr>
                <w:color w:val="1F497D"/>
                <w:sz w:val="14"/>
              </w:rPr>
              <w:t xml:space="preserve"> </w:t>
            </w:r>
            <w:r w:rsidRPr="00B41BB2">
              <w:rPr>
                <w:sz w:val="14"/>
                <w:szCs w:val="14"/>
              </w:rPr>
              <w:t>a umožní-li to Banka, tak prostřednictvím písemné žádosti zadané ve službě Mobilní banka</w:t>
            </w:r>
            <w:r w:rsidRPr="00B41BB2">
              <w:rPr>
                <w:sz w:val="14"/>
              </w:rPr>
              <w:t xml:space="preserve"> s tím, že takto navýšený limit bude platit do 20:30 hodin v rámci daného Obchodního dne. Stejným způsobem může Klient dočasné navýšený limit zrušit. Výši Limitu Subjektu může Klient fyzická osoba nebo Statutární orgán snížit ve službě MojeBanka, MojeBanka Business nebo Profibanka formou sjednání dodatku ke Smlouvě o přímém bankovnictví. Takto sjednaný dodatek bude účinný od jeho podpisu prostřednictvím příslušné služby přímého bankovnictví.</w:t>
            </w:r>
          </w:p>
        </w:tc>
      </w:tr>
      <w:tr w:rsidR="002B1347" w:rsidRPr="00A34ECB" w:rsidTr="009E2140">
        <w:trPr>
          <w:jc w:val="center"/>
        </w:trPr>
        <w:tc>
          <w:tcPr>
            <w:tcW w:w="630" w:type="dxa"/>
            <w:tcBorders>
              <w:right w:val="single" w:sz="6" w:space="0" w:color="C8C8C8"/>
            </w:tcBorders>
            <w:noWrap/>
            <w:tcMar>
              <w:left w:w="113" w:type="dxa"/>
              <w:right w:w="113" w:type="dxa"/>
            </w:tcMar>
          </w:tcPr>
          <w:p w:rsidR="002B1347" w:rsidRPr="00A34ECB" w:rsidRDefault="002B1347" w:rsidP="009E2140">
            <w:pPr>
              <w:jc w:val="right"/>
              <w:rPr>
                <w:b/>
                <w:sz w:val="14"/>
              </w:rPr>
            </w:pPr>
            <w:r w:rsidRPr="00A34ECB">
              <w:rPr>
                <w:b/>
                <w:sz w:val="14"/>
              </w:rPr>
              <w:t>44.2</w:t>
            </w:r>
          </w:p>
        </w:tc>
        <w:tc>
          <w:tcPr>
            <w:tcW w:w="9009" w:type="dxa"/>
            <w:tcBorders>
              <w:left w:val="single" w:sz="6" w:space="0" w:color="C8C8C8"/>
            </w:tcBorders>
            <w:noWrap/>
            <w:tcMar>
              <w:left w:w="113" w:type="dxa"/>
              <w:right w:w="113" w:type="dxa"/>
            </w:tcMar>
          </w:tcPr>
          <w:p w:rsidR="002B1347" w:rsidRPr="00A34ECB" w:rsidRDefault="00B41BB2" w:rsidP="009E2140">
            <w:pPr>
              <w:ind w:left="0" w:firstLine="0"/>
              <w:rPr>
                <w:sz w:val="14"/>
              </w:rPr>
            </w:pPr>
            <w:r w:rsidRPr="00A34ECB">
              <w:rPr>
                <w:sz w:val="14"/>
              </w:rPr>
              <w:t>Zadané Příkazy jsou započítávány do Limitu Subjektu a současně do Limitu Uživatele k Účtu nebo do Limitu uživatele MBA</w:t>
            </w:r>
            <w:r>
              <w:rPr>
                <w:sz w:val="14"/>
              </w:rPr>
              <w:t xml:space="preserve"> nebo Limitu uživatele Služby iniciování platby</w:t>
            </w:r>
            <w:r w:rsidRPr="00A34ECB">
              <w:rPr>
                <w:sz w:val="14"/>
              </w:rPr>
              <w:t xml:space="preserve">, </w:t>
            </w:r>
            <w:r w:rsidRPr="00A34ECB">
              <w:rPr>
                <w:sz w:val="14"/>
                <w:szCs w:val="14"/>
              </w:rPr>
              <w:t>Limitu pro schvalování plateb</w:t>
            </w:r>
            <w:r w:rsidRPr="00A34ECB">
              <w:rPr>
                <w:sz w:val="14"/>
              </w:rPr>
              <w:t xml:space="preserve"> a jde-li o FX platbu do Limitu Subjektu a současně do Limitu s indiv. FX. Do Limitu Subjektu se však nezapočítávají a nejsou Limitem Subjektu omezeny Příkazy mezi účty téhož Klienta vedenými u </w:t>
            </w:r>
            <w:r w:rsidRPr="00A34ECB">
              <w:rPr>
                <w:sz w:val="14"/>
                <w:szCs w:val="14"/>
              </w:rPr>
              <w:t xml:space="preserve">Banky, čímž se rozumí i účty vedené pro něj jako pro Klienta spotřebitele a Klienta fyzickou osobu - podnikatele. </w:t>
            </w:r>
            <w:r w:rsidRPr="00A34ECB">
              <w:rPr>
                <w:sz w:val="14"/>
              </w:rPr>
              <w:t>Do Limitu Subjektu se nezapočítávají též Příkazy k nákupu cenných papírů kolektivního investování jednotlivých Fondů, jde-li o Příkazy týkající se Smlouvy o kolektivním investování Klienta. Do Limitu Uživatele k Účtu a do Limitu Subjektu se dále nezapočítávají trvalé Příkazy k úhradě.</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.3</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CE0052">
              <w:rPr>
                <w:sz w:val="14"/>
              </w:rPr>
              <w:t>Příkaz ve prospěch účtu třetí osoby zadaný s použitím pravidla Vícenásobné/Víceúrovňové autorizace snižuje pouze Limit Subjektu. Limit Uživatele k Účtu a případně Limit plateb s indiv. FX se tímto Příkazem nesnižuje.</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.4</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CE0052">
              <w:rPr>
                <w:sz w:val="14"/>
              </w:rPr>
              <w:t>Trvalý Příkaz k úhradě může Uživatel zřídit pouze do Limitu Uživatele k Účtu a Limitu Subjektu.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.5</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Pr>
                <w:sz w:val="14"/>
              </w:rPr>
              <w:t>P</w:t>
            </w:r>
            <w:r w:rsidRPr="00343BF4">
              <w:rPr>
                <w:sz w:val="14"/>
              </w:rPr>
              <w:t>ovolení inkasa, inkasa SIPO a inkasa O2-pevná linka může Uživatel zadat pouze do Limitu Subjektu. Limit Subjektu není tímto Příkazem snižován.</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.6</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343BF4">
              <w:rPr>
                <w:sz w:val="14"/>
              </w:rPr>
              <w:t>Příkaz k</w:t>
            </w:r>
            <w:r>
              <w:rPr>
                <w:sz w:val="14"/>
              </w:rPr>
              <w:t> </w:t>
            </w:r>
            <w:r w:rsidRPr="00343BF4">
              <w:rPr>
                <w:sz w:val="14"/>
              </w:rPr>
              <w:t>inkasu</w:t>
            </w:r>
            <w:r>
              <w:rPr>
                <w:sz w:val="14"/>
              </w:rPr>
              <w:t xml:space="preserve"> a Příkaz k SEPA inkasu</w:t>
            </w:r>
            <w:r w:rsidRPr="00343BF4">
              <w:rPr>
                <w:sz w:val="14"/>
              </w:rPr>
              <w:t xml:space="preserve"> může zadat jakýkoli Uživatel, a to bez ohledu na jeho Limit Uži</w:t>
            </w:r>
            <w:r>
              <w:rPr>
                <w:sz w:val="14"/>
              </w:rPr>
              <w:t>vatele k Účtu. Zadané Příkazy k </w:t>
            </w:r>
            <w:r w:rsidRPr="00343BF4">
              <w:rPr>
                <w:sz w:val="14"/>
              </w:rPr>
              <w:t>inkasu nejsou započítávány do Limitu Uživatele k Účtu ani do Limitu Subjektu a nejsou tímto limitem omezeny.</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.7</w:t>
            </w:r>
          </w:p>
        </w:tc>
        <w:tc>
          <w:tcPr>
            <w:tcW w:w="9009" w:type="dxa"/>
            <w:tcBorders>
              <w:left w:val="single" w:sz="6" w:space="0" w:color="C8C8C8"/>
            </w:tcBorders>
            <w:noWrap/>
            <w:tcMar>
              <w:left w:w="113" w:type="dxa"/>
              <w:right w:w="113" w:type="dxa"/>
            </w:tcMar>
          </w:tcPr>
          <w:p w:rsidR="002B1347" w:rsidRPr="00EF4EEB" w:rsidRDefault="00B41BB2" w:rsidP="009E2140">
            <w:pPr>
              <w:ind w:left="0" w:firstLine="0"/>
              <w:rPr>
                <w:sz w:val="14"/>
              </w:rPr>
            </w:pPr>
            <w:r w:rsidRPr="00343BF4">
              <w:rPr>
                <w:sz w:val="14"/>
              </w:rPr>
              <w:t>Platby mobilních služeb může Uživatel zadat pouze do Limitu Uživatele k Účtu nebo do Limitu uživatele MBA</w:t>
            </w:r>
            <w:r>
              <w:rPr>
                <w:sz w:val="14"/>
              </w:rPr>
              <w:t xml:space="preserve"> (případně </w:t>
            </w:r>
            <w:r w:rsidRPr="001B091B">
              <w:rPr>
                <w:sz w:val="14"/>
                <w:szCs w:val="14"/>
              </w:rPr>
              <w:t>Limit</w:t>
            </w:r>
            <w:r>
              <w:rPr>
                <w:sz w:val="14"/>
                <w:szCs w:val="14"/>
              </w:rPr>
              <w:t>u</w:t>
            </w:r>
            <w:r w:rsidRPr="001B091B">
              <w:rPr>
                <w:sz w:val="14"/>
                <w:szCs w:val="14"/>
              </w:rPr>
              <w:t xml:space="preserve"> pro schvalování plateb</w:t>
            </w:r>
            <w:r>
              <w:rPr>
                <w:sz w:val="14"/>
                <w:szCs w:val="14"/>
              </w:rPr>
              <w:t>)</w:t>
            </w:r>
            <w:r w:rsidRPr="00343BF4">
              <w:rPr>
                <w:sz w:val="14"/>
              </w:rPr>
              <w:t xml:space="preserve"> a Limitu Subjektu.</w:t>
            </w:r>
            <w:r>
              <w:rPr>
                <w:sz w:val="14"/>
              </w:rPr>
              <w:t xml:space="preserve"> Platby zadané prostřednictvím Služby iniciování platby může Uživatel zadat pouze do Limitu Uživatele k Účtu nebo do Limitu uživatele Služby iniciování platby a Limitu Subjektu.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.8</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343BF4">
              <w:rPr>
                <w:sz w:val="14"/>
              </w:rPr>
              <w:t>U Příkazu k úhradě v cizí měně, Zahraniční platbě</w:t>
            </w:r>
            <w:r>
              <w:rPr>
                <w:sz w:val="14"/>
              </w:rPr>
              <w:t>, SEPA platbě</w:t>
            </w:r>
            <w:r w:rsidRPr="00343BF4">
              <w:rPr>
                <w:sz w:val="14"/>
              </w:rPr>
              <w:t xml:space="preserve"> a FX platbě se do limitů započítává pří</w:t>
            </w:r>
            <w:r>
              <w:rPr>
                <w:sz w:val="14"/>
              </w:rPr>
              <w:t>slušná protihodnota cizí měny v </w:t>
            </w:r>
            <w:r w:rsidRPr="00343BF4">
              <w:rPr>
                <w:sz w:val="14"/>
              </w:rPr>
              <w:t>Kč v okamžiku jejich zadání, a to podle Kurzu „střed KB“. V případě plateb kdy je Účet Klienta veden v</w:t>
            </w:r>
            <w:r>
              <w:rPr>
                <w:sz w:val="14"/>
              </w:rPr>
              <w:t xml:space="preserve"> Kč</w:t>
            </w:r>
            <w:r w:rsidRPr="00343BF4">
              <w:rPr>
                <w:sz w:val="14"/>
              </w:rPr>
              <w:t xml:space="preserve"> a účet příjemce v cizí měně, je použitý Kurz pro přepočet limitu deviza prodej.</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w:t>
            </w:r>
            <w:r>
              <w:rPr>
                <w:b/>
                <w:sz w:val="14"/>
              </w:rPr>
              <w:t>9</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343BF4">
              <w:rPr>
                <w:sz w:val="14"/>
              </w:rPr>
              <w:t>Platby s dopřednou splatností se odečítají z příslušných limitů v okamžiku zadání Příkazu.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w:t>
            </w:r>
            <w:r>
              <w:rPr>
                <w:b/>
                <w:sz w:val="14"/>
              </w:rPr>
              <w:t>10</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343BF4">
              <w:rPr>
                <w:sz w:val="14"/>
              </w:rPr>
              <w:t>Limit Uživatele k Účtu pro Uživatele – Klienta fyzickou osobu je nastaven vždy jako neomezený.</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w:t>
            </w:r>
            <w:r>
              <w:rPr>
                <w:b/>
                <w:sz w:val="14"/>
              </w:rPr>
              <w:t>11</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343BF4">
              <w:rPr>
                <w:sz w:val="14"/>
              </w:rPr>
              <w:t>Příkaz k FX platbě je možné zadat pouze, pokud má Klient s Bankou uzavřenu zvláštní smlouvu pro obchody na finančních trzích. K</w:t>
            </w:r>
            <w:r>
              <w:rPr>
                <w:sz w:val="14"/>
              </w:rPr>
              <w:t> </w:t>
            </w:r>
            <w:r w:rsidRPr="00343BF4">
              <w:rPr>
                <w:sz w:val="14"/>
              </w:rPr>
              <w:t>zadání Příkazu k FX platbě je oprávněn pouze Uživatel, který má nastaven Limit plateb s indiv. FX. Banka automaticky nastaví Uživatelům provádějícím FX platby Limit plateb s indiv. FX podle těchto pravidel:</w:t>
            </w:r>
          </w:p>
          <w:p w:rsidR="002B1347" w:rsidRPr="00343BF4" w:rsidRDefault="002B1347" w:rsidP="009E2140">
            <w:pPr>
              <w:pStyle w:val="Odstavecseseznamem"/>
              <w:numPr>
                <w:ilvl w:val="0"/>
                <w:numId w:val="1"/>
              </w:numPr>
              <w:spacing w:before="0" w:after="0"/>
              <w:ind w:left="227" w:hanging="227"/>
              <w:rPr>
                <w:rFonts w:cs="Times New Roman"/>
                <w:sz w:val="14"/>
                <w:szCs w:val="22"/>
              </w:rPr>
            </w:pPr>
            <w:r w:rsidRPr="00343BF4">
              <w:rPr>
                <w:rFonts w:cs="Times New Roman"/>
                <w:sz w:val="14"/>
                <w:szCs w:val="22"/>
              </w:rPr>
              <w:t>Limit plateb s indiv. FX je u Uživatele – Klienta fyzické osoby nastaven automaticky ve výši Limitu Subjektu. Toto nastavení nelze změnit ani zrušit.</w:t>
            </w:r>
          </w:p>
          <w:p w:rsidR="002B1347" w:rsidRPr="00343BF4" w:rsidRDefault="002B1347" w:rsidP="009E2140">
            <w:pPr>
              <w:pStyle w:val="Odstavecseseznamem"/>
              <w:numPr>
                <w:ilvl w:val="0"/>
                <w:numId w:val="1"/>
              </w:numPr>
              <w:spacing w:before="0" w:after="0"/>
              <w:ind w:left="227" w:hanging="227"/>
              <w:rPr>
                <w:rFonts w:cs="Times New Roman"/>
                <w:sz w:val="14"/>
                <w:szCs w:val="22"/>
              </w:rPr>
            </w:pPr>
            <w:r w:rsidRPr="00343BF4">
              <w:rPr>
                <w:rFonts w:cs="Times New Roman"/>
                <w:sz w:val="14"/>
                <w:szCs w:val="22"/>
              </w:rPr>
              <w:t xml:space="preserve">Limit plateb s indiv. FX je u Uživatele – Statutárního orgánu Klienta právnické osoby automaticky nastaven ve výši Limitu Subjektu. Toto nastavení je možno změnit nebo zrušit Příkazem k administraci. </w:t>
            </w:r>
          </w:p>
          <w:p w:rsidR="002B1347" w:rsidRPr="00EF4EEB" w:rsidRDefault="002B1347" w:rsidP="009E2140">
            <w:pPr>
              <w:pStyle w:val="Odstavecseseznamem"/>
              <w:numPr>
                <w:ilvl w:val="0"/>
                <w:numId w:val="1"/>
              </w:numPr>
              <w:spacing w:before="0" w:after="0"/>
              <w:ind w:left="227" w:hanging="227"/>
              <w:rPr>
                <w:sz w:val="14"/>
              </w:rPr>
            </w:pPr>
            <w:r w:rsidRPr="00343BF4">
              <w:rPr>
                <w:rFonts w:cs="Times New Roman"/>
                <w:sz w:val="14"/>
                <w:szCs w:val="22"/>
              </w:rPr>
              <w:t>Limit plateb s indiv. FX u Uživatelů – Zmocněných osob není nastaven. Oprávněný Uživatel jej může Zmocněné osobě nastavit, změnit nebo zrušit Příkazem k administraci.</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w:t>
            </w:r>
            <w:r>
              <w:rPr>
                <w:b/>
                <w:sz w:val="14"/>
              </w:rPr>
              <w:t>12</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343BF4">
              <w:rPr>
                <w:sz w:val="14"/>
              </w:rPr>
              <w:t>Při sjednání Vícenásobné autorizace u Klienta právnické osoby, který již Služby PB využívá, se Limit Už</w:t>
            </w:r>
            <w:r>
              <w:rPr>
                <w:sz w:val="14"/>
              </w:rPr>
              <w:t>ivatele k Účtu a Limit plateb s </w:t>
            </w:r>
            <w:r w:rsidRPr="00343BF4">
              <w:rPr>
                <w:sz w:val="14"/>
              </w:rPr>
              <w:t xml:space="preserve">indiv. FX u Uživatele – Statutárního orgánu nastaví automaticky na nulu. Při zrušení Vícenásobné autorizace se Limit Uživatele k </w:t>
            </w:r>
            <w:r>
              <w:rPr>
                <w:sz w:val="14"/>
              </w:rPr>
              <w:t>Účtu a </w:t>
            </w:r>
            <w:r w:rsidRPr="00343BF4">
              <w:rPr>
                <w:sz w:val="14"/>
              </w:rPr>
              <w:t>Limit plateb s indiv. FX u Uživatele – Statutárního orgánu Klienta právnické osoby nastaví do aktuální výše Limitu Subjektu. U</w:t>
            </w:r>
            <w:r>
              <w:rPr>
                <w:sz w:val="14"/>
              </w:rPr>
              <w:t> </w:t>
            </w:r>
            <w:r w:rsidRPr="00343BF4">
              <w:rPr>
                <w:sz w:val="14"/>
              </w:rPr>
              <w:t>Zmocněných osob se při sjednání či zrušení Vícenásobné autorizace aktuálně nastavený Limit Uživatele k Účtu nezmění.</w:t>
            </w:r>
            <w:r w:rsidRPr="004A658B">
              <w:rPr>
                <w:rFonts w:eastAsia="Times New Roman"/>
                <w:b/>
                <w:lang w:eastAsia="cs-CZ"/>
              </w:rPr>
              <w:t xml:space="preserve"> </w:t>
            </w:r>
            <w:r w:rsidRPr="004A658B">
              <w:rPr>
                <w:sz w:val="14"/>
              </w:rPr>
              <w:t>Výše uvedené neplatí u Účtů, u</w:t>
            </w:r>
            <w:r>
              <w:rPr>
                <w:sz w:val="14"/>
              </w:rPr>
              <w:t> </w:t>
            </w:r>
            <w:r w:rsidRPr="004A658B">
              <w:rPr>
                <w:sz w:val="14"/>
              </w:rPr>
              <w:t>kterých je v rámci Příkazu k administraci nastaven Uživateli – Statutárnímu orgánu Limit Uživatele k</w:t>
            </w:r>
            <w:r>
              <w:rPr>
                <w:sz w:val="14"/>
              </w:rPr>
              <w:t> </w:t>
            </w:r>
            <w:r w:rsidRPr="004A658B">
              <w:rPr>
                <w:sz w:val="14"/>
              </w:rPr>
              <w:t>Účtu</w:t>
            </w:r>
            <w:r>
              <w:rPr>
                <w:sz w:val="14"/>
              </w:rPr>
              <w:t>.</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w:t>
            </w:r>
            <w:r>
              <w:rPr>
                <w:b/>
                <w:sz w:val="14"/>
              </w:rPr>
              <w:t>13</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343BF4">
              <w:rPr>
                <w:sz w:val="14"/>
              </w:rPr>
              <w:t>Příkazy prostřednictvím služby Mobilní banka mohou být prováděny v rámci Limitu uživatele MBA</w:t>
            </w:r>
            <w:r>
              <w:rPr>
                <w:sz w:val="14"/>
              </w:rPr>
              <w:t xml:space="preserve">, případně Limitu </w:t>
            </w:r>
            <w:r w:rsidRPr="001B091B">
              <w:rPr>
                <w:sz w:val="14"/>
                <w:szCs w:val="14"/>
              </w:rPr>
              <w:t>pro schvalování plateb</w:t>
            </w:r>
            <w:r w:rsidRPr="00343BF4">
              <w:rPr>
                <w:sz w:val="14"/>
              </w:rPr>
              <w:t>. Banka si vyhrazuje právo dočasně nebo trvale snížit Uživateli nastavený Limit uživatele MBA</w:t>
            </w:r>
            <w:r>
              <w:rPr>
                <w:sz w:val="14"/>
              </w:rPr>
              <w:t>, nebo Limit pro schvalování plateb</w:t>
            </w:r>
            <w:r w:rsidRPr="00343BF4">
              <w:rPr>
                <w:sz w:val="14"/>
              </w:rPr>
              <w:t>, bude-li to zapotřebí ze závažných, zejména bezpečnostních příčin. O snížení Limitu uživatele MBA Banka Uživatele bez odkladu informuje.</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44</w:t>
            </w:r>
            <w:r w:rsidRPr="00EF4EEB">
              <w:rPr>
                <w:b/>
                <w:sz w:val="14"/>
              </w:rPr>
              <w:t>.</w:t>
            </w:r>
            <w:r>
              <w:rPr>
                <w:b/>
                <w:sz w:val="14"/>
              </w:rPr>
              <w:t>14</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343BF4">
              <w:rPr>
                <w:sz w:val="14"/>
              </w:rPr>
              <w:t>Do Limitu uživatele MBA</w:t>
            </w:r>
            <w:r>
              <w:rPr>
                <w:sz w:val="14"/>
              </w:rPr>
              <w:t>,</w:t>
            </w:r>
            <w:r w:rsidRPr="00343BF4">
              <w:rPr>
                <w:sz w:val="14"/>
              </w:rPr>
              <w:t xml:space="preserve"> </w:t>
            </w:r>
            <w:r>
              <w:rPr>
                <w:sz w:val="14"/>
              </w:rPr>
              <w:t xml:space="preserve">případně Limitu </w:t>
            </w:r>
            <w:r w:rsidRPr="001B091B">
              <w:rPr>
                <w:sz w:val="14"/>
                <w:szCs w:val="14"/>
              </w:rPr>
              <w:t>pro schvalování plateb</w:t>
            </w:r>
            <w:r>
              <w:rPr>
                <w:sz w:val="14"/>
                <w:szCs w:val="14"/>
              </w:rPr>
              <w:t>,</w:t>
            </w:r>
            <w:r w:rsidRPr="00343BF4">
              <w:rPr>
                <w:sz w:val="14"/>
              </w:rPr>
              <w:t xml:space="preserve"> se započítávají všechny Příkazy zadané příslušným Uživatelem prostřednictvím služby vyjma Příkazů mezi účty téhož Klienta a Příkazů mezi účty téhož Klienta vedenými pro něj jako pro Klienta spotřebitele a fyzickou osobu - podnikatele u Banky.</w:t>
            </w:r>
          </w:p>
        </w:tc>
      </w:tr>
      <w:tr w:rsidR="00B41BB2" w:rsidRPr="00EF4EEB" w:rsidTr="00394C43">
        <w:trPr>
          <w:jc w:val="center"/>
        </w:trPr>
        <w:tc>
          <w:tcPr>
            <w:tcW w:w="630" w:type="dxa"/>
            <w:tcBorders>
              <w:right w:val="single" w:sz="6" w:space="0" w:color="C8C8C8"/>
            </w:tcBorders>
            <w:noWrap/>
            <w:tcMar>
              <w:left w:w="113" w:type="dxa"/>
              <w:right w:w="113" w:type="dxa"/>
            </w:tcMar>
          </w:tcPr>
          <w:p w:rsidR="00B41BB2" w:rsidRPr="00EF4EEB" w:rsidRDefault="00B41BB2" w:rsidP="00394C43">
            <w:pPr>
              <w:jc w:val="right"/>
              <w:rPr>
                <w:b/>
                <w:sz w:val="14"/>
              </w:rPr>
            </w:pPr>
            <w:r>
              <w:rPr>
                <w:b/>
                <w:sz w:val="14"/>
              </w:rPr>
              <w:t>44</w:t>
            </w:r>
            <w:r w:rsidRPr="00EF4EEB">
              <w:rPr>
                <w:b/>
                <w:sz w:val="14"/>
              </w:rPr>
              <w:t>.</w:t>
            </w:r>
            <w:r>
              <w:rPr>
                <w:b/>
                <w:sz w:val="14"/>
              </w:rPr>
              <w:t>15</w:t>
            </w:r>
          </w:p>
        </w:tc>
        <w:tc>
          <w:tcPr>
            <w:tcW w:w="9009" w:type="dxa"/>
            <w:tcBorders>
              <w:left w:val="single" w:sz="6" w:space="0" w:color="C8C8C8"/>
            </w:tcBorders>
            <w:noWrap/>
            <w:tcMar>
              <w:left w:w="113" w:type="dxa"/>
              <w:right w:w="113" w:type="dxa"/>
            </w:tcMar>
          </w:tcPr>
          <w:p w:rsidR="00B41BB2" w:rsidRPr="00EF4EEB" w:rsidRDefault="00B41BB2" w:rsidP="00394C43">
            <w:pPr>
              <w:ind w:left="0" w:firstLine="0"/>
              <w:rPr>
                <w:sz w:val="14"/>
              </w:rPr>
            </w:pPr>
            <w:r w:rsidRPr="0087495F">
              <w:rPr>
                <w:sz w:val="14"/>
              </w:rPr>
              <w:t>Příkazy prostřednictvím Služby iniciování platby mohou být prováděny v rámci Limitu uživatele Služby iniciování platby. Banka si vyhrazuje právo dočasně nebo trvale snížit Uživateli nastavený Limit uživatele Služby iniciování platby, bude-li to zapotřebí ze závažných, zejména bezpečnostních příčin. O snížení Limitu uživatele Služby iniciování platby Banka Uživatele bez odkladu informuje. Do Limitu uživatele Služby iniciování platby se započítávají všechny Příkazy zadané příslušným Uživatelem prostřednictvím služby</w:t>
            </w:r>
            <w:r>
              <w:rPr>
                <w:sz w:val="14"/>
              </w:rPr>
              <w:t>.</w:t>
            </w:r>
          </w:p>
        </w:tc>
      </w:tr>
      <w:tr w:rsidR="002B1347" w:rsidRPr="00343BF4"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44</w:t>
            </w:r>
            <w:r w:rsidRPr="00EF4EEB">
              <w:rPr>
                <w:b/>
                <w:sz w:val="14"/>
              </w:rPr>
              <w:t>.</w:t>
            </w:r>
            <w:r w:rsidR="00B41BB2">
              <w:rPr>
                <w:b/>
                <w:sz w:val="14"/>
              </w:rPr>
              <w:t>16</w:t>
            </w:r>
          </w:p>
        </w:tc>
        <w:tc>
          <w:tcPr>
            <w:tcW w:w="9009" w:type="dxa"/>
            <w:tcBorders>
              <w:left w:val="single" w:sz="6" w:space="0" w:color="C8C8C8"/>
            </w:tcBorders>
            <w:noWrap/>
            <w:tcMar>
              <w:left w:w="113" w:type="dxa"/>
              <w:right w:w="113" w:type="dxa"/>
            </w:tcMar>
          </w:tcPr>
          <w:p w:rsidR="002B1347" w:rsidRPr="00343BF4" w:rsidRDefault="00B41BB2" w:rsidP="009E2140">
            <w:pPr>
              <w:ind w:left="0" w:firstLine="0"/>
              <w:rPr>
                <w:sz w:val="14"/>
              </w:rPr>
            </w:pPr>
            <w:r w:rsidRPr="00343BF4">
              <w:rPr>
                <w:sz w:val="14"/>
              </w:rPr>
              <w:t xml:space="preserve">Do Limitu </w:t>
            </w:r>
            <w:r>
              <w:rPr>
                <w:sz w:val="14"/>
              </w:rPr>
              <w:t>Subjektu se</w:t>
            </w:r>
            <w:r w:rsidRPr="00343BF4">
              <w:rPr>
                <w:sz w:val="14"/>
              </w:rPr>
              <w:t xml:space="preserve"> započítávají všechny Příkazy zadané příslušným Uživatelem prostřednictvím služby </w:t>
            </w:r>
            <w:r>
              <w:rPr>
                <w:sz w:val="14"/>
              </w:rPr>
              <w:t xml:space="preserve">přímého bankovnictví nebo prostřednictvím Služby iniciování platby </w:t>
            </w:r>
            <w:r w:rsidRPr="00343BF4">
              <w:rPr>
                <w:sz w:val="14"/>
              </w:rPr>
              <w:t>vyjma Příkazů mezi účty téhož Klienta</w:t>
            </w:r>
            <w:r>
              <w:rPr>
                <w:sz w:val="14"/>
              </w:rPr>
              <w:t>, ledaže se jedná o Příkazy k FX platbě či Příkazy v Dávce</w:t>
            </w:r>
            <w:r w:rsidRPr="00343BF4">
              <w:rPr>
                <w:sz w:val="14"/>
              </w:rPr>
              <w:t>.</w:t>
            </w:r>
          </w:p>
        </w:tc>
      </w:tr>
      <w:tr w:rsidR="002B1347" w:rsidRPr="00343BF4"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44</w:t>
            </w:r>
            <w:r w:rsidRPr="00EF4EEB">
              <w:rPr>
                <w:b/>
                <w:sz w:val="14"/>
              </w:rPr>
              <w:t>.</w:t>
            </w:r>
            <w:r w:rsidR="00B41BB2">
              <w:rPr>
                <w:b/>
                <w:sz w:val="14"/>
              </w:rPr>
              <w:t>17</w:t>
            </w:r>
          </w:p>
        </w:tc>
        <w:tc>
          <w:tcPr>
            <w:tcW w:w="9009" w:type="dxa"/>
            <w:tcBorders>
              <w:left w:val="single" w:sz="6" w:space="0" w:color="C8C8C8"/>
            </w:tcBorders>
            <w:noWrap/>
            <w:tcMar>
              <w:left w:w="113" w:type="dxa"/>
              <w:right w:w="113" w:type="dxa"/>
            </w:tcMar>
          </w:tcPr>
          <w:p w:rsidR="002B1347" w:rsidRPr="00343BF4" w:rsidRDefault="002B1347" w:rsidP="009E2140">
            <w:pPr>
              <w:ind w:left="0" w:firstLine="0"/>
              <w:rPr>
                <w:sz w:val="14"/>
              </w:rPr>
            </w:pPr>
            <w:r>
              <w:rPr>
                <w:sz w:val="14"/>
              </w:rPr>
              <w:t xml:space="preserve">Odmítne-li Banka Příkaz, Limit subjektu se pro daný Obchodní den obnoví. </w:t>
            </w:r>
          </w:p>
        </w:tc>
      </w:tr>
      <w:tr w:rsidR="002B1347" w:rsidRPr="00553424"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553424" w:rsidRDefault="002B1347" w:rsidP="009E2140">
            <w:pPr>
              <w:jc w:val="right"/>
              <w:rPr>
                <w:sz w:val="8"/>
                <w:szCs w:val="8"/>
              </w:rPr>
            </w:pPr>
          </w:p>
        </w:tc>
      </w:tr>
      <w:tr w:rsidR="002B1347" w:rsidRPr="00737BC6"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auto"/>
            <w:tcMar>
              <w:left w:w="0" w:type="dxa"/>
              <w:right w:w="0" w:type="dxa"/>
            </w:tcMar>
            <w:vAlign w:val="center"/>
          </w:tcPr>
          <w:p w:rsidR="002B1347" w:rsidRPr="00737BC6" w:rsidRDefault="002B1347" w:rsidP="009E2140">
            <w:pPr>
              <w:keepNext/>
              <w:autoSpaceDE w:val="0"/>
              <w:autoSpaceDN w:val="0"/>
              <w:adjustRightInd w:val="0"/>
              <w:ind w:left="426" w:hanging="426"/>
              <w:rPr>
                <w:b/>
                <w:bCs/>
                <w:sz w:val="14"/>
                <w:szCs w:val="20"/>
              </w:rPr>
            </w:pPr>
            <w:r>
              <w:rPr>
                <w:b/>
                <w:bCs/>
                <w:szCs w:val="20"/>
              </w:rPr>
              <w:t>E)</w:t>
            </w:r>
            <w:r>
              <w:rPr>
                <w:b/>
                <w:bCs/>
                <w:szCs w:val="20"/>
              </w:rPr>
              <w:tab/>
            </w:r>
            <w:r w:rsidRPr="008E5B1A">
              <w:rPr>
                <w:b/>
                <w:bCs/>
                <w:szCs w:val="20"/>
              </w:rPr>
              <w:t>PLATEBNÍ SLUŽBY POSKYTOVANÉ PROSTŘEDNICTVÍM SLUŽBY EXPRESNÍ LINKA KB</w:t>
            </w:r>
          </w:p>
        </w:tc>
      </w:tr>
      <w:tr w:rsidR="002B1347" w:rsidRPr="00D14CF3" w:rsidTr="009E2140">
        <w:trPr>
          <w:jc w:val="center"/>
        </w:trPr>
        <w:tc>
          <w:tcPr>
            <w:tcW w:w="9639" w:type="dxa"/>
            <w:gridSpan w:val="2"/>
            <w:noWrap/>
            <w:tcMar>
              <w:left w:w="0" w:type="dxa"/>
              <w:right w:w="0" w:type="dxa"/>
            </w:tcMar>
          </w:tcPr>
          <w:p w:rsidR="002B1347" w:rsidRPr="00D14CF3" w:rsidRDefault="005F446D" w:rsidP="009E2140">
            <w:pPr>
              <w:keepNext/>
              <w:ind w:left="0" w:firstLine="0"/>
              <w:rPr>
                <w:b/>
                <w:sz w:val="14"/>
              </w:rPr>
            </w:pPr>
            <w:r w:rsidRPr="008E5B1A">
              <w:rPr>
                <w:sz w:val="14"/>
              </w:rPr>
              <w:t>Podmínky poskytování a využívání služby Expresní linka KB jsou upraveny v samostatných Produktových podmínkách k této službě. Není-li v této části E) stanoveno jinak, použijí</w:t>
            </w:r>
            <w:r>
              <w:rPr>
                <w:sz w:val="14"/>
              </w:rPr>
              <w:t xml:space="preserve"> se</w:t>
            </w:r>
            <w:r w:rsidRPr="008E5B1A">
              <w:rPr>
                <w:sz w:val="14"/>
              </w:rPr>
              <w:t xml:space="preserve"> při provádění platebních transakcí prostřednictvím Expresní linky KB ujednání ostatních částí Oznámení.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EF4EEB"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EF4EEB" w:rsidRDefault="002B1347" w:rsidP="009E2140">
            <w:pPr>
              <w:keepNext/>
              <w:autoSpaceDE w:val="0"/>
              <w:autoSpaceDN w:val="0"/>
              <w:adjustRightInd w:val="0"/>
              <w:rPr>
                <w:b/>
                <w:bCs/>
                <w:color w:val="FFFFFF"/>
                <w:sz w:val="14"/>
                <w:szCs w:val="20"/>
              </w:rPr>
            </w:pPr>
            <w:r w:rsidRPr="008E5B1A">
              <w:rPr>
                <w:b/>
                <w:bCs/>
                <w:color w:val="FFFFFF"/>
                <w:szCs w:val="20"/>
              </w:rPr>
              <w:t>Článek 4</w:t>
            </w:r>
            <w:r>
              <w:rPr>
                <w:b/>
                <w:bCs/>
                <w:color w:val="FFFFFF"/>
                <w:szCs w:val="20"/>
              </w:rPr>
              <w:t>5</w:t>
            </w:r>
            <w:r w:rsidRPr="008E5B1A">
              <w:rPr>
                <w:b/>
                <w:bCs/>
                <w:color w:val="FFFFFF"/>
                <w:szCs w:val="20"/>
              </w:rPr>
              <w:t>. Příkazy k</w:t>
            </w:r>
            <w:r>
              <w:rPr>
                <w:b/>
                <w:bCs/>
                <w:color w:val="FFFFFF"/>
                <w:szCs w:val="20"/>
              </w:rPr>
              <w:t> </w:t>
            </w:r>
            <w:r w:rsidRPr="008E5B1A">
              <w:rPr>
                <w:b/>
                <w:bCs/>
                <w:color w:val="FFFFFF"/>
                <w:szCs w:val="20"/>
              </w:rPr>
              <w:t>úhradě</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45</w:t>
            </w:r>
            <w:r w:rsidRPr="00EF4EEB">
              <w:rPr>
                <w:b/>
                <w:sz w:val="14"/>
              </w:rPr>
              <w:t>.1</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8E5B1A">
              <w:rPr>
                <w:sz w:val="14"/>
              </w:rPr>
              <w:t>Příkaz k úhradě je oprávněn zadat jakýkoli Uživatel.</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45</w:t>
            </w:r>
            <w:r w:rsidRPr="00EF4EEB">
              <w:rPr>
                <w:b/>
                <w:sz w:val="14"/>
              </w:rPr>
              <w:t>.2</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8E5B1A">
              <w:rPr>
                <w:sz w:val="14"/>
              </w:rPr>
              <w:t>Příkaz k úhradě v Kč i cizí měně lze zadat na vrub běžných a termínovaných Účtů Klienta vedených v Kč i cizí měně. Příkaz k úhradě v Kč je možno zadat ve prospěch účtu vedeného Bankou nebo ve prospěch účtu vedeného jinou bankou v České republice, Příkaz k úhradě v</w:t>
            </w:r>
            <w:r>
              <w:rPr>
                <w:sz w:val="14"/>
              </w:rPr>
              <w:t> </w:t>
            </w:r>
            <w:r w:rsidRPr="008E5B1A">
              <w:rPr>
                <w:sz w:val="14"/>
              </w:rPr>
              <w:t>cizí měně lze zadat pouze ve prospěch účtu vedeného Bankou. Příkaz k úhradě z Účtu vedeného v cizí měně, ze kterého je prováděna platba v</w:t>
            </w:r>
            <w:r>
              <w:rPr>
                <w:sz w:val="14"/>
              </w:rPr>
              <w:t> </w:t>
            </w:r>
            <w:r w:rsidRPr="008E5B1A">
              <w:rPr>
                <w:sz w:val="14"/>
              </w:rPr>
              <w:t>Kč, může být realizována jak ve prospěch účtu vedeného Bankou tak ve prospěch účtu vedeného jinou bankou v České republice.</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45</w:t>
            </w:r>
            <w:r w:rsidRPr="00EF4EEB">
              <w:rPr>
                <w:b/>
                <w:sz w:val="14"/>
              </w:rPr>
              <w:t>.3</w:t>
            </w:r>
          </w:p>
        </w:tc>
        <w:tc>
          <w:tcPr>
            <w:tcW w:w="9009" w:type="dxa"/>
            <w:tcBorders>
              <w:left w:val="single" w:sz="6" w:space="0" w:color="C8C8C8"/>
            </w:tcBorders>
            <w:noWrap/>
            <w:tcMar>
              <w:left w:w="113" w:type="dxa"/>
              <w:right w:w="113" w:type="dxa"/>
            </w:tcMar>
          </w:tcPr>
          <w:p w:rsidR="005F446D" w:rsidRPr="008E5B1A" w:rsidRDefault="005F446D" w:rsidP="005F446D">
            <w:pPr>
              <w:rPr>
                <w:sz w:val="14"/>
              </w:rPr>
            </w:pPr>
            <w:r w:rsidRPr="008E5B1A">
              <w:rPr>
                <w:sz w:val="14"/>
              </w:rPr>
              <w:t>Pro určení data splatnosti Příkazů k úhradě, pokud se nejedná o Příkazy s dopřednou splatností, platí následující pravidla:</w:t>
            </w:r>
          </w:p>
          <w:p w:rsidR="005F446D" w:rsidRPr="008E5B1A" w:rsidRDefault="005F446D" w:rsidP="005F446D">
            <w:pPr>
              <w:numPr>
                <w:ilvl w:val="0"/>
                <w:numId w:val="22"/>
              </w:numPr>
              <w:spacing w:before="0" w:after="0"/>
              <w:ind w:left="227" w:hanging="227"/>
              <w:rPr>
                <w:sz w:val="14"/>
              </w:rPr>
            </w:pPr>
            <w:r w:rsidRPr="008E5B1A">
              <w:rPr>
                <w:sz w:val="14"/>
              </w:rPr>
              <w:t>při zadání Příkazu v Obchodní den mezi 00:00 hodin a 20:30 hodin</w:t>
            </w:r>
            <w:r>
              <w:rPr>
                <w:sz w:val="14"/>
              </w:rPr>
              <w:t>, u Příkazu, který zahrnuje směnu měn, mezi 00:00 hodin a 17:00 hodin</w:t>
            </w:r>
            <w:r w:rsidRPr="008E5B1A">
              <w:rPr>
                <w:sz w:val="14"/>
              </w:rPr>
              <w:t xml:space="preserve"> je datum splatnosti shodné s datem jeho zadání,</w:t>
            </w:r>
          </w:p>
          <w:p w:rsidR="005F446D" w:rsidRPr="008E5B1A" w:rsidRDefault="005F446D" w:rsidP="005F446D">
            <w:pPr>
              <w:numPr>
                <w:ilvl w:val="0"/>
                <w:numId w:val="22"/>
              </w:numPr>
              <w:spacing w:before="0" w:after="0"/>
              <w:ind w:left="227" w:hanging="227"/>
              <w:rPr>
                <w:sz w:val="14"/>
              </w:rPr>
            </w:pPr>
            <w:r w:rsidRPr="008E5B1A">
              <w:rPr>
                <w:sz w:val="14"/>
              </w:rPr>
              <w:t>při zadání Příkazu v Obchodní den mezi 20:30 hodin a 24:00</w:t>
            </w:r>
            <w:r>
              <w:rPr>
                <w:sz w:val="14"/>
              </w:rPr>
              <w:t xml:space="preserve"> </w:t>
            </w:r>
            <w:r w:rsidRPr="008E5B1A">
              <w:rPr>
                <w:sz w:val="14"/>
              </w:rPr>
              <w:t>hodin</w:t>
            </w:r>
            <w:r>
              <w:rPr>
                <w:sz w:val="14"/>
              </w:rPr>
              <w:t xml:space="preserve">, u Příkazu, který zahrnuje směnu měn, mezi 17:00 hodin a 24:00 </w:t>
            </w:r>
            <w:r w:rsidRPr="008E5B1A">
              <w:rPr>
                <w:sz w:val="14"/>
              </w:rPr>
              <w:t>hodin je datum splatnosti shodné s datem následujícího Obchodního dne,</w:t>
            </w:r>
          </w:p>
          <w:p w:rsidR="005F446D" w:rsidRPr="008E5B1A" w:rsidRDefault="005F446D" w:rsidP="005F446D">
            <w:pPr>
              <w:numPr>
                <w:ilvl w:val="0"/>
                <w:numId w:val="22"/>
              </w:numPr>
              <w:spacing w:before="0" w:after="0"/>
              <w:ind w:left="227" w:hanging="227"/>
              <w:rPr>
                <w:sz w:val="14"/>
              </w:rPr>
            </w:pPr>
            <w:r w:rsidRPr="008E5B1A">
              <w:rPr>
                <w:sz w:val="14"/>
              </w:rPr>
              <w:t>při zadání Příkazu mimo Obchodní dny je datum splatnosti shodné s datem následujícího Obchodního dne,</w:t>
            </w:r>
          </w:p>
          <w:p w:rsidR="005F446D" w:rsidRPr="008E5B1A" w:rsidRDefault="005F446D" w:rsidP="005F446D">
            <w:pPr>
              <w:numPr>
                <w:ilvl w:val="0"/>
                <w:numId w:val="22"/>
              </w:numPr>
              <w:spacing w:before="0" w:after="0"/>
              <w:ind w:left="227" w:hanging="227"/>
              <w:rPr>
                <w:sz w:val="14"/>
              </w:rPr>
            </w:pPr>
            <w:r w:rsidRPr="008E5B1A">
              <w:rPr>
                <w:sz w:val="14"/>
              </w:rPr>
              <w:t>při zadání Příkazu ve prospěch termínovaného účtu je datum splatnosti shodné s datem jeho zadání. Příkaz bude zúčtován nejpozději následující Obchodní den.</w:t>
            </w:r>
          </w:p>
          <w:p w:rsidR="002B1347" w:rsidRPr="00EF4EEB" w:rsidRDefault="005F446D" w:rsidP="005F446D">
            <w:pPr>
              <w:numPr>
                <w:ilvl w:val="0"/>
                <w:numId w:val="22"/>
              </w:numPr>
              <w:spacing w:before="0"/>
              <w:ind w:left="227" w:hanging="227"/>
              <w:rPr>
                <w:sz w:val="14"/>
              </w:rPr>
            </w:pPr>
            <w:r w:rsidRPr="008E5B1A">
              <w:rPr>
                <w:sz w:val="14"/>
              </w:rPr>
              <w:t>při zadání Příkazu na vrub termínovaného Účtu je datum splatnosti shodné s datem jeho zadání. Příkaz bude zúčtován nejpozději následující Obchodní den, a to za předpokladu, že datum zadání Příkazu bude shodné s datem splatnosti vkladu na termínovaném Účtu</w:t>
            </w:r>
            <w:r w:rsidR="002B1347" w:rsidRPr="008E5B1A">
              <w:rPr>
                <w:sz w:val="14"/>
              </w:rPr>
              <w:t>.</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45</w:t>
            </w:r>
            <w:r w:rsidRPr="00EF4EEB">
              <w:rPr>
                <w:b/>
                <w:sz w:val="14"/>
              </w:rPr>
              <w:t>.4</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8E5B1A">
              <w:rPr>
                <w:sz w:val="14"/>
              </w:rPr>
              <w:t>Okamžik účinnosti Příkazu nastává v případech (i) až (iii) v den splatnosti a v případě (iv) v Obchodní den následující po dni splatnosti, avšak pouze pokud jsou v takto určené době splněny všechny podmínky pro provedení Příkazu stanovené Smlouvou a právními předpisy, včetně dostatku volných prostředků na Účtu. V opačném případě Banka Příkaz odmítne, nebo, bylo-li tak sjednáno s Klientem, Okamžik účinnosti Příkazu nastane až v den, kdy jsou splněny všechny podmínky pro provedení Příkazu.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45</w:t>
            </w:r>
            <w:r w:rsidRPr="00EF4EEB">
              <w:rPr>
                <w:b/>
                <w:sz w:val="14"/>
              </w:rPr>
              <w:t>.5</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8E5B1A">
              <w:rPr>
                <w:sz w:val="14"/>
              </w:rPr>
              <w:t>Příkazy k úhradě v Kč na vrub běžných Účtů v Kč je možno zadat s dopřednou splatností, a to až 364 dní před jejich splatností. Příkazy k</w:t>
            </w:r>
            <w:r>
              <w:rPr>
                <w:sz w:val="14"/>
              </w:rPr>
              <w:t> </w:t>
            </w:r>
            <w:r w:rsidRPr="008E5B1A">
              <w:rPr>
                <w:sz w:val="14"/>
              </w:rPr>
              <w:t>úhradě s dopřednou splatností nelze zadat ve prospěch termínovaných účtů vedených Bankou.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45</w:t>
            </w:r>
            <w:r w:rsidRPr="00EF4EEB">
              <w:rPr>
                <w:b/>
                <w:sz w:val="14"/>
              </w:rPr>
              <w:t>.6</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8E5B1A">
              <w:rPr>
                <w:sz w:val="14"/>
              </w:rPr>
              <w:t>Příkaz k úhradě s dopřednou splatností lze odvolat nejpozději do 20:30 hodin Obchodního dne předcházejícího dni splatnosti Příkazu k</w:t>
            </w:r>
            <w:r>
              <w:rPr>
                <w:sz w:val="14"/>
              </w:rPr>
              <w:t> </w:t>
            </w:r>
            <w:r w:rsidRPr="008E5B1A">
              <w:rPr>
                <w:sz w:val="14"/>
              </w:rPr>
              <w:t>úhradě. Odvolat lze pouze takový Příkaz k úhradě, který byl zadán prostřednictvím Služby EL KB.</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45</w:t>
            </w:r>
            <w:r w:rsidRPr="00EF4EEB">
              <w:rPr>
                <w:b/>
                <w:sz w:val="14"/>
              </w:rPr>
              <w:t>.7</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8E5B1A">
              <w:rPr>
                <w:sz w:val="14"/>
              </w:rPr>
              <w:t>Při zadávání Příkazu k úhradě prostřednictvím Služby EL KB může Uživatel využít údaje z předem připravené šablony, kterou lze vytvořit prostřednictvím Služby EL KB, nebo prostřednictvím Služby PB MojeBanka nebo MojeBanka Business. Ustanovení článku 2.14 Podmínek pro poskytování a využívání Expresní linky KB není dotčeno.</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45</w:t>
            </w:r>
            <w:r w:rsidRPr="00EF4EEB">
              <w:rPr>
                <w:b/>
                <w:sz w:val="14"/>
              </w:rPr>
              <w:t>.8</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8E5B1A">
              <w:rPr>
                <w:sz w:val="14"/>
              </w:rPr>
              <w:t>V případě, že Uživatel provede transakci s přepočtem měn, Banka použije Kurz platný v Okamžiku účinnosti Příkazu.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45</w:t>
            </w:r>
            <w:r w:rsidRPr="00EF4EEB">
              <w:rPr>
                <w:b/>
                <w:sz w:val="14"/>
              </w:rPr>
              <w:t>.9</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8E5B1A">
              <w:rPr>
                <w:sz w:val="14"/>
              </w:rPr>
              <w:t>Pokud ověření Uživatele proběhlo úspěšně, Banka při zadání Příkazu provede kontrolu jeho formálních náležitostí, zejména ověří formát Jedinečného identifikátoru příjemce, ověří, zda částka Příkazu nepřekračuje Limit Služby a v případě Zmocněné osoby i Limit k Účtu.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EF4EEB"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EF4EEB" w:rsidRDefault="002B1347" w:rsidP="009E2140">
            <w:pPr>
              <w:keepNext/>
              <w:autoSpaceDE w:val="0"/>
              <w:autoSpaceDN w:val="0"/>
              <w:adjustRightInd w:val="0"/>
              <w:rPr>
                <w:b/>
                <w:bCs/>
                <w:color w:val="FFFFFF"/>
                <w:sz w:val="14"/>
                <w:szCs w:val="20"/>
              </w:rPr>
            </w:pPr>
            <w:r w:rsidRPr="00D64649">
              <w:rPr>
                <w:b/>
                <w:bCs/>
                <w:color w:val="FFFFFF"/>
                <w:szCs w:val="20"/>
              </w:rPr>
              <w:t>Článek 4</w:t>
            </w:r>
            <w:r>
              <w:rPr>
                <w:b/>
                <w:bCs/>
                <w:color w:val="FFFFFF"/>
                <w:szCs w:val="20"/>
              </w:rPr>
              <w:t>6</w:t>
            </w:r>
            <w:r w:rsidRPr="00D64649">
              <w:rPr>
                <w:b/>
                <w:bCs/>
                <w:color w:val="FFFFFF"/>
                <w:szCs w:val="20"/>
              </w:rPr>
              <w:t>. Trvalé příkazy</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46</w:t>
            </w:r>
            <w:r w:rsidRPr="00EF4EEB">
              <w:rPr>
                <w:b/>
                <w:sz w:val="14"/>
              </w:rPr>
              <w:t>.1</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D64649">
              <w:rPr>
                <w:sz w:val="14"/>
              </w:rPr>
              <w:t>Tuto službu je oprávněn využívat jakýkoli Uživatel.</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46</w:t>
            </w:r>
            <w:r w:rsidRPr="00EF4EEB">
              <w:rPr>
                <w:b/>
                <w:sz w:val="14"/>
              </w:rPr>
              <w:t>.2</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D64649">
              <w:rPr>
                <w:sz w:val="14"/>
              </w:rPr>
              <w:t>Prostřednictvím Služby EL KB je možné zřídit, změnit nebo zrušit trvalý Příkaz (i) k úhradě nebo (ii) k automatickému převodu.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46</w:t>
            </w:r>
            <w:r w:rsidRPr="00EF4EEB">
              <w:rPr>
                <w:b/>
                <w:sz w:val="14"/>
              </w:rPr>
              <w:t>.3</w:t>
            </w:r>
          </w:p>
        </w:tc>
        <w:tc>
          <w:tcPr>
            <w:tcW w:w="9009" w:type="dxa"/>
            <w:tcBorders>
              <w:left w:val="single" w:sz="6" w:space="0" w:color="C8C8C8"/>
            </w:tcBorders>
            <w:noWrap/>
            <w:tcMar>
              <w:left w:w="113" w:type="dxa"/>
              <w:right w:w="113" w:type="dxa"/>
            </w:tcMar>
          </w:tcPr>
          <w:p w:rsidR="002B1347" w:rsidRPr="00D64649" w:rsidRDefault="002B1347" w:rsidP="009E2140">
            <w:pPr>
              <w:rPr>
                <w:sz w:val="14"/>
              </w:rPr>
            </w:pPr>
            <w:r w:rsidRPr="00D64649">
              <w:rPr>
                <w:sz w:val="14"/>
              </w:rPr>
              <w:t>Při zřízení trvalého Příkazu musí být zadány tyto povinné náležitosti:</w:t>
            </w:r>
          </w:p>
          <w:p w:rsidR="002B1347" w:rsidRPr="00D64649" w:rsidRDefault="002B1347" w:rsidP="009E2140">
            <w:pPr>
              <w:pStyle w:val="Odstavecseseznamem"/>
              <w:numPr>
                <w:ilvl w:val="0"/>
                <w:numId w:val="1"/>
              </w:numPr>
              <w:spacing w:before="0" w:after="0"/>
              <w:ind w:left="227" w:hanging="227"/>
              <w:rPr>
                <w:rFonts w:cs="Times New Roman"/>
                <w:sz w:val="14"/>
                <w:szCs w:val="22"/>
              </w:rPr>
            </w:pPr>
            <w:r w:rsidRPr="00D64649">
              <w:rPr>
                <w:rFonts w:cs="Times New Roman"/>
                <w:sz w:val="14"/>
                <w:szCs w:val="22"/>
              </w:rPr>
              <w:t>číslo běžného Účtu plátce,</w:t>
            </w:r>
          </w:p>
          <w:p w:rsidR="002B1347" w:rsidRPr="00D64649" w:rsidRDefault="002B1347" w:rsidP="009E2140">
            <w:pPr>
              <w:pStyle w:val="Odstavecseseznamem"/>
              <w:numPr>
                <w:ilvl w:val="0"/>
                <w:numId w:val="1"/>
              </w:numPr>
              <w:spacing w:before="0" w:after="0"/>
              <w:ind w:left="227" w:hanging="227"/>
              <w:rPr>
                <w:rFonts w:cs="Times New Roman"/>
                <w:sz w:val="14"/>
                <w:szCs w:val="22"/>
              </w:rPr>
            </w:pPr>
            <w:r w:rsidRPr="00D64649">
              <w:rPr>
                <w:rFonts w:cs="Times New Roman"/>
                <w:sz w:val="14"/>
                <w:szCs w:val="22"/>
              </w:rPr>
              <w:t>Jedinečný identifikátor příjemce,</w:t>
            </w:r>
          </w:p>
          <w:p w:rsidR="002B1347" w:rsidRPr="00D64649" w:rsidRDefault="002B1347" w:rsidP="009E2140">
            <w:pPr>
              <w:pStyle w:val="Odstavecseseznamem"/>
              <w:numPr>
                <w:ilvl w:val="0"/>
                <w:numId w:val="1"/>
              </w:numPr>
              <w:spacing w:before="0" w:after="0"/>
              <w:ind w:left="227" w:hanging="227"/>
              <w:rPr>
                <w:rFonts w:cs="Times New Roman"/>
                <w:sz w:val="14"/>
                <w:szCs w:val="22"/>
              </w:rPr>
            </w:pPr>
            <w:r w:rsidRPr="00D64649">
              <w:rPr>
                <w:rFonts w:cs="Times New Roman"/>
                <w:sz w:val="14"/>
                <w:szCs w:val="22"/>
              </w:rPr>
              <w:t>částka platby, která se má v pravidelných termínech převádět nebo požadovaná výše zůstatku, který má být na Účtu zachován, včetně přírůstku částky převodu, tj. hodnoty nejmenší částky pro automatický převod,</w:t>
            </w:r>
          </w:p>
          <w:p w:rsidR="002B1347" w:rsidRPr="00D64649" w:rsidRDefault="002B1347" w:rsidP="009E2140">
            <w:pPr>
              <w:pStyle w:val="Odstavecseseznamem"/>
              <w:numPr>
                <w:ilvl w:val="0"/>
                <w:numId w:val="1"/>
              </w:numPr>
              <w:spacing w:before="0" w:after="0"/>
              <w:ind w:left="227" w:hanging="227"/>
              <w:rPr>
                <w:rFonts w:cs="Times New Roman"/>
                <w:sz w:val="14"/>
                <w:szCs w:val="22"/>
              </w:rPr>
            </w:pPr>
            <w:r w:rsidRPr="00D64649">
              <w:rPr>
                <w:rFonts w:cs="Times New Roman"/>
                <w:sz w:val="14"/>
                <w:szCs w:val="22"/>
              </w:rPr>
              <w:t>frekvence provádění plateb, a</w:t>
            </w:r>
          </w:p>
          <w:p w:rsidR="002B1347" w:rsidRPr="00BD409F" w:rsidRDefault="002B1347" w:rsidP="009E2140">
            <w:pPr>
              <w:pStyle w:val="Odstavecseseznamem"/>
              <w:numPr>
                <w:ilvl w:val="0"/>
                <w:numId w:val="1"/>
              </w:numPr>
              <w:spacing w:before="0"/>
              <w:ind w:left="227" w:hanging="227"/>
              <w:rPr>
                <w:spacing w:val="-4"/>
                <w:sz w:val="14"/>
              </w:rPr>
            </w:pPr>
            <w:r w:rsidRPr="00BD409F">
              <w:rPr>
                <w:rFonts w:cs="Times New Roman"/>
                <w:spacing w:val="-4"/>
                <w:sz w:val="14"/>
                <w:szCs w:val="22"/>
              </w:rPr>
              <w:t>datum zahájení a ukončení trvalého Příkazu, případně datum ukončení platnosti trvalého Příkazu, v případě realizace plateb v zadaných cyklech.</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46</w:t>
            </w:r>
            <w:r w:rsidRPr="00EF4EEB">
              <w:rPr>
                <w:b/>
                <w:sz w:val="14"/>
              </w:rPr>
              <w:t>.4</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D64649">
              <w:rPr>
                <w:sz w:val="14"/>
              </w:rPr>
              <w:t>U trvalých Příkazů není možné stanovit počet opakování.</w:t>
            </w:r>
          </w:p>
        </w:tc>
      </w:tr>
      <w:tr w:rsidR="002B1347"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46</w:t>
            </w:r>
            <w:r w:rsidRPr="00EF4EEB">
              <w:rPr>
                <w:b/>
                <w:sz w:val="14"/>
              </w:rPr>
              <w:t>.5</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D64649">
              <w:rPr>
                <w:sz w:val="14"/>
              </w:rPr>
              <w:t>Trvalý Příkaz k automatickému převodu je možné zřídit ve prospěch účtů vedených Bankou nebo ve prospěch účtů vedených jinou bankou v</w:t>
            </w:r>
            <w:r>
              <w:rPr>
                <w:sz w:val="14"/>
              </w:rPr>
              <w:t> </w:t>
            </w:r>
            <w:r w:rsidRPr="00D64649">
              <w:rPr>
                <w:sz w:val="14"/>
              </w:rPr>
              <w:t>tuzemsku.</w:t>
            </w:r>
          </w:p>
        </w:tc>
      </w:tr>
      <w:tr w:rsidR="002B1347" w:rsidTr="009E2140">
        <w:trPr>
          <w:jc w:val="center"/>
        </w:trPr>
        <w:tc>
          <w:tcPr>
            <w:tcW w:w="630" w:type="dxa"/>
            <w:tcBorders>
              <w:right w:val="single" w:sz="6" w:space="0" w:color="C8C8C8"/>
            </w:tcBorders>
            <w:noWrap/>
            <w:tcMar>
              <w:left w:w="113" w:type="dxa"/>
              <w:right w:w="113" w:type="dxa"/>
            </w:tcMar>
          </w:tcPr>
          <w:p w:rsidR="002B1347" w:rsidRDefault="002B1347" w:rsidP="009E2140">
            <w:pPr>
              <w:jc w:val="right"/>
              <w:rPr>
                <w:b/>
                <w:sz w:val="14"/>
              </w:rPr>
            </w:pPr>
            <w:r>
              <w:rPr>
                <w:b/>
                <w:sz w:val="14"/>
              </w:rPr>
              <w:t>46</w:t>
            </w:r>
            <w:r w:rsidRPr="00EF4EEB">
              <w:rPr>
                <w:b/>
                <w:sz w:val="14"/>
              </w:rPr>
              <w:t>.6</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D64649">
              <w:rPr>
                <w:sz w:val="14"/>
              </w:rPr>
              <w:t>U trvalého Příkazu je možné změnit:</w:t>
            </w:r>
          </w:p>
          <w:p w:rsidR="002B1347" w:rsidRDefault="002B1347" w:rsidP="009E2140">
            <w:pPr>
              <w:pStyle w:val="Odstavecseseznamem"/>
              <w:numPr>
                <w:ilvl w:val="0"/>
                <w:numId w:val="1"/>
              </w:numPr>
              <w:spacing w:before="0" w:after="0"/>
              <w:ind w:left="227" w:hanging="227"/>
              <w:jc w:val="left"/>
              <w:rPr>
                <w:rFonts w:cs="Times New Roman"/>
                <w:sz w:val="14"/>
                <w:szCs w:val="22"/>
              </w:rPr>
            </w:pPr>
            <w:r w:rsidRPr="00D64649">
              <w:rPr>
                <w:rFonts w:cs="Times New Roman"/>
                <w:sz w:val="14"/>
                <w:szCs w:val="22"/>
              </w:rPr>
              <w:t>částku platby (u trvalých Příkazů k úhradě),</w:t>
            </w:r>
          </w:p>
          <w:p w:rsidR="002B1347" w:rsidRDefault="002B1347" w:rsidP="009E2140">
            <w:pPr>
              <w:pStyle w:val="Odstavecseseznamem"/>
              <w:numPr>
                <w:ilvl w:val="0"/>
                <w:numId w:val="1"/>
              </w:numPr>
              <w:spacing w:before="0" w:after="0"/>
              <w:ind w:left="227" w:hanging="227"/>
              <w:jc w:val="left"/>
              <w:rPr>
                <w:rFonts w:cs="Times New Roman"/>
                <w:sz w:val="14"/>
                <w:szCs w:val="22"/>
              </w:rPr>
            </w:pPr>
            <w:r w:rsidRPr="00D64649">
              <w:rPr>
                <w:rFonts w:cs="Times New Roman"/>
                <w:sz w:val="14"/>
                <w:szCs w:val="22"/>
              </w:rPr>
              <w:t>požadovaný zůstatek (u trvalých Příkazů k automatickému převodu),</w:t>
            </w:r>
          </w:p>
          <w:p w:rsidR="002B1347" w:rsidRDefault="002B1347" w:rsidP="009E2140">
            <w:pPr>
              <w:pStyle w:val="Odstavecseseznamem"/>
              <w:numPr>
                <w:ilvl w:val="0"/>
                <w:numId w:val="1"/>
              </w:numPr>
              <w:spacing w:before="0" w:after="0"/>
              <w:ind w:left="227" w:hanging="227"/>
              <w:jc w:val="left"/>
              <w:rPr>
                <w:rFonts w:cs="Times New Roman"/>
                <w:sz w:val="14"/>
                <w:szCs w:val="22"/>
              </w:rPr>
            </w:pPr>
            <w:r w:rsidRPr="00D64649">
              <w:rPr>
                <w:rFonts w:cs="Times New Roman"/>
                <w:sz w:val="14"/>
                <w:szCs w:val="22"/>
              </w:rPr>
              <w:t>přírůstek částky převodu (u trvalých Příkazů k automatickému převodu),</w:t>
            </w:r>
          </w:p>
          <w:p w:rsidR="002B1347" w:rsidRDefault="002B1347" w:rsidP="009E2140">
            <w:pPr>
              <w:pStyle w:val="Odstavecseseznamem"/>
              <w:numPr>
                <w:ilvl w:val="0"/>
                <w:numId w:val="1"/>
              </w:numPr>
              <w:spacing w:before="0" w:after="0"/>
              <w:ind w:left="227" w:hanging="227"/>
              <w:jc w:val="left"/>
              <w:rPr>
                <w:rFonts w:cs="Times New Roman"/>
                <w:sz w:val="14"/>
                <w:szCs w:val="22"/>
              </w:rPr>
            </w:pPr>
            <w:r w:rsidRPr="00D64649">
              <w:rPr>
                <w:rFonts w:cs="Times New Roman"/>
                <w:sz w:val="14"/>
                <w:szCs w:val="22"/>
              </w:rPr>
              <w:t>symboly,</w:t>
            </w:r>
          </w:p>
          <w:p w:rsidR="002B1347" w:rsidRDefault="002B1347" w:rsidP="009E2140">
            <w:pPr>
              <w:pStyle w:val="Odstavecseseznamem"/>
              <w:numPr>
                <w:ilvl w:val="0"/>
                <w:numId w:val="1"/>
              </w:numPr>
              <w:spacing w:before="0" w:after="0"/>
              <w:ind w:left="227" w:hanging="227"/>
              <w:jc w:val="left"/>
              <w:rPr>
                <w:rFonts w:cs="Times New Roman"/>
                <w:sz w:val="14"/>
                <w:szCs w:val="22"/>
              </w:rPr>
            </w:pPr>
            <w:r w:rsidRPr="00D64649">
              <w:rPr>
                <w:rFonts w:cs="Times New Roman"/>
                <w:sz w:val="14"/>
                <w:szCs w:val="22"/>
              </w:rPr>
              <w:t>frekvenci trvalého Příkazu,</w:t>
            </w:r>
          </w:p>
          <w:p w:rsidR="002B1347" w:rsidRDefault="002B1347" w:rsidP="009E2140">
            <w:pPr>
              <w:pStyle w:val="Odstavecseseznamem"/>
              <w:numPr>
                <w:ilvl w:val="0"/>
                <w:numId w:val="1"/>
              </w:numPr>
              <w:spacing w:before="0" w:after="0"/>
              <w:ind w:left="227" w:hanging="227"/>
              <w:jc w:val="left"/>
              <w:rPr>
                <w:rFonts w:cs="Times New Roman"/>
                <w:sz w:val="14"/>
                <w:szCs w:val="22"/>
              </w:rPr>
            </w:pPr>
            <w:r w:rsidRPr="00D64649">
              <w:rPr>
                <w:rFonts w:cs="Times New Roman"/>
                <w:sz w:val="14"/>
                <w:szCs w:val="22"/>
              </w:rPr>
              <w:t>popis trvalého Příkazu,</w:t>
            </w:r>
          </w:p>
          <w:p w:rsidR="002B1347" w:rsidRDefault="002B1347" w:rsidP="009E2140">
            <w:pPr>
              <w:pStyle w:val="Odstavecseseznamem"/>
              <w:numPr>
                <w:ilvl w:val="0"/>
                <w:numId w:val="1"/>
              </w:numPr>
              <w:spacing w:before="0" w:after="0"/>
              <w:ind w:left="227" w:hanging="227"/>
              <w:jc w:val="left"/>
              <w:rPr>
                <w:rFonts w:cs="Times New Roman"/>
                <w:sz w:val="14"/>
                <w:szCs w:val="22"/>
              </w:rPr>
            </w:pPr>
            <w:r w:rsidRPr="00D64649">
              <w:rPr>
                <w:rFonts w:cs="Times New Roman"/>
                <w:sz w:val="14"/>
                <w:szCs w:val="22"/>
              </w:rPr>
              <w:t>datum ukončení provádění plateb, a</w:t>
            </w:r>
          </w:p>
          <w:p w:rsidR="002B1347" w:rsidRDefault="002B1347" w:rsidP="009E2140">
            <w:pPr>
              <w:pStyle w:val="Odstavecseseznamem"/>
              <w:numPr>
                <w:ilvl w:val="0"/>
                <w:numId w:val="1"/>
              </w:numPr>
              <w:spacing w:before="0"/>
              <w:ind w:left="227" w:hanging="227"/>
              <w:jc w:val="left"/>
              <w:rPr>
                <w:sz w:val="14"/>
              </w:rPr>
            </w:pPr>
            <w:r w:rsidRPr="00D64649">
              <w:rPr>
                <w:rFonts w:cs="Times New Roman"/>
                <w:sz w:val="14"/>
                <w:szCs w:val="22"/>
              </w:rPr>
              <w:t>datum ukončení platnosti trvalého Příkazu.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46</w:t>
            </w:r>
            <w:r w:rsidRPr="00EF4EEB">
              <w:rPr>
                <w:b/>
                <w:sz w:val="14"/>
              </w:rPr>
              <w:t>.7</w:t>
            </w:r>
          </w:p>
        </w:tc>
        <w:tc>
          <w:tcPr>
            <w:tcW w:w="9009" w:type="dxa"/>
            <w:tcBorders>
              <w:left w:val="single" w:sz="6" w:space="0" w:color="C8C8C8"/>
            </w:tcBorders>
            <w:noWrap/>
            <w:tcMar>
              <w:left w:w="113" w:type="dxa"/>
              <w:right w:w="113" w:type="dxa"/>
            </w:tcMar>
          </w:tcPr>
          <w:p w:rsidR="002B1347" w:rsidRPr="00BD409F" w:rsidRDefault="002B1347" w:rsidP="009E2140">
            <w:pPr>
              <w:ind w:left="0" w:firstLine="0"/>
              <w:rPr>
                <w:spacing w:val="-4"/>
                <w:sz w:val="14"/>
              </w:rPr>
            </w:pPr>
            <w:r w:rsidRPr="00BD409F">
              <w:rPr>
                <w:spacing w:val="-4"/>
                <w:sz w:val="14"/>
              </w:rPr>
              <w:t>Zřídit, změnit nebo odvolat trvalý Příkaz je možné nejpozději 1 Obchodní den před požadovaným dnem splatnosti příslušného trvalého příkazu.</w:t>
            </w:r>
          </w:p>
        </w:tc>
      </w:tr>
      <w:tr w:rsidR="002B1347" w:rsidRPr="00EF4EEB"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EF4EEB" w:rsidRDefault="002B1347" w:rsidP="009E2140">
            <w:pPr>
              <w:jc w:val="right"/>
              <w:rPr>
                <w:sz w:val="8"/>
                <w:szCs w:val="8"/>
              </w:rPr>
            </w:pPr>
          </w:p>
        </w:tc>
      </w:tr>
      <w:tr w:rsidR="002B1347" w:rsidRPr="00EF4EEB"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EF4EEB" w:rsidRDefault="002B1347" w:rsidP="009E2140">
            <w:pPr>
              <w:keepNext/>
              <w:autoSpaceDE w:val="0"/>
              <w:autoSpaceDN w:val="0"/>
              <w:adjustRightInd w:val="0"/>
              <w:rPr>
                <w:b/>
                <w:bCs/>
                <w:color w:val="FFFFFF"/>
                <w:sz w:val="14"/>
                <w:szCs w:val="20"/>
              </w:rPr>
            </w:pPr>
            <w:r w:rsidRPr="00644D57">
              <w:rPr>
                <w:b/>
                <w:bCs/>
                <w:color w:val="FFFFFF"/>
                <w:szCs w:val="20"/>
              </w:rPr>
              <w:t>Článek 4</w:t>
            </w:r>
            <w:r>
              <w:rPr>
                <w:b/>
                <w:bCs/>
                <w:color w:val="FFFFFF"/>
                <w:szCs w:val="20"/>
              </w:rPr>
              <w:t>7</w:t>
            </w:r>
            <w:r w:rsidRPr="00644D57">
              <w:rPr>
                <w:b/>
                <w:bCs/>
                <w:color w:val="FFFFFF"/>
                <w:szCs w:val="20"/>
              </w:rPr>
              <w:t>. Povolení inkasa</w:t>
            </w:r>
          </w:p>
        </w:tc>
      </w:tr>
      <w:tr w:rsidR="002B1347" w:rsidRPr="00EF4EEB"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EF4EEB" w:rsidRDefault="002B1347" w:rsidP="009E2140">
            <w:pPr>
              <w:keepNext/>
              <w:jc w:val="right"/>
              <w:rPr>
                <w:sz w:val="8"/>
                <w:szCs w:val="8"/>
              </w:rPr>
            </w:pP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.1</w:t>
            </w:r>
          </w:p>
        </w:tc>
        <w:tc>
          <w:tcPr>
            <w:tcW w:w="9009" w:type="dxa"/>
            <w:tcBorders>
              <w:left w:val="single" w:sz="6" w:space="0" w:color="C8C8C8"/>
            </w:tcBorders>
            <w:noWrap/>
            <w:tcMar>
              <w:left w:w="113" w:type="dxa"/>
              <w:right w:w="113" w:type="dxa"/>
            </w:tcMar>
          </w:tcPr>
          <w:p w:rsidR="002B1347" w:rsidRPr="00EF4EEB" w:rsidRDefault="002B1347" w:rsidP="009E2140">
            <w:pPr>
              <w:rPr>
                <w:sz w:val="14"/>
              </w:rPr>
            </w:pPr>
            <w:r w:rsidRPr="00D027FD">
              <w:rPr>
                <w:sz w:val="14"/>
              </w:rPr>
              <w:t>Tuto službu může využívat jakýkoli Uživatel.</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.2</w:t>
            </w:r>
          </w:p>
        </w:tc>
        <w:tc>
          <w:tcPr>
            <w:tcW w:w="9009" w:type="dxa"/>
            <w:tcBorders>
              <w:left w:val="single" w:sz="6" w:space="0" w:color="C8C8C8"/>
            </w:tcBorders>
            <w:noWrap/>
            <w:tcMar>
              <w:left w:w="113" w:type="dxa"/>
              <w:right w:w="113" w:type="dxa"/>
            </w:tcMar>
          </w:tcPr>
          <w:p w:rsidR="002B1347" w:rsidRPr="00BD409F" w:rsidRDefault="002B1347" w:rsidP="009E2140">
            <w:pPr>
              <w:ind w:left="0" w:firstLine="0"/>
              <w:rPr>
                <w:sz w:val="14"/>
              </w:rPr>
            </w:pPr>
            <w:r w:rsidRPr="00BD409F">
              <w:rPr>
                <w:sz w:val="14"/>
              </w:rPr>
              <w:t>Tato služba se vztahuje na povolení inkasa, příkaz ke zřízení plateb SIPO a příkaz k povolení inkasa O2-pevná linka. Tyto příkazy nejsou Příkazy, tj. nejsou platebními příkazy ve smyslu zákona o platebním styku</w:t>
            </w:r>
            <w:r w:rsidRPr="00BD409F">
              <w:rPr>
                <w:position w:val="2"/>
                <w:sz w:val="12"/>
              </w:rPr>
              <w:footnoteReference w:id="6"/>
            </w:r>
            <w:r w:rsidRPr="00BD409F">
              <w:rPr>
                <w:sz w:val="14"/>
              </w:rPr>
              <w:t xml:space="preserve">. Tyto příkazy jsou autorizací platebních transakcí ve smyslu tohoto zákona. </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.3</w:t>
            </w:r>
          </w:p>
        </w:tc>
        <w:tc>
          <w:tcPr>
            <w:tcW w:w="9009" w:type="dxa"/>
            <w:tcBorders>
              <w:left w:val="single" w:sz="6" w:space="0" w:color="C8C8C8"/>
            </w:tcBorders>
            <w:noWrap/>
            <w:tcMar>
              <w:left w:w="113" w:type="dxa"/>
              <w:right w:w="113" w:type="dxa"/>
            </w:tcMar>
          </w:tcPr>
          <w:p w:rsidR="002B1347" w:rsidRPr="00EF4EEB" w:rsidRDefault="002B1347" w:rsidP="009E2140">
            <w:pPr>
              <w:rPr>
                <w:sz w:val="14"/>
              </w:rPr>
            </w:pPr>
            <w:r w:rsidRPr="00D027FD">
              <w:rPr>
                <w:sz w:val="14"/>
              </w:rPr>
              <w:t>Prostřednictvím Služby EL KB je možno zřídit, změnit nebo zrušit povolení inkasa.</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.4</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D027FD">
              <w:rPr>
                <w:sz w:val="14"/>
              </w:rPr>
              <w:t>Při žádosti o povolení inkasa musí být z</w:t>
            </w:r>
            <w:r>
              <w:rPr>
                <w:sz w:val="14"/>
              </w:rPr>
              <w:t>adány tyto povinné náležitosti:</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číslo běžného Účtu Klienta, ze kterého má být inkaso povoleno,</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Jedinečný identifikátor subjektu, jemuž má být inkasování prostředků z uvedeného Účtu povoleno,</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maximální výše limitu jednotlivé platby inkasa zaokrouhlená na celé koruny, a</w:t>
            </w:r>
          </w:p>
          <w:p w:rsidR="002B1347" w:rsidRPr="00EF4EEB" w:rsidRDefault="002B1347" w:rsidP="009E2140">
            <w:pPr>
              <w:pStyle w:val="Odstavecseseznamem"/>
              <w:numPr>
                <w:ilvl w:val="0"/>
                <w:numId w:val="1"/>
              </w:numPr>
              <w:spacing w:before="0"/>
              <w:ind w:left="227" w:hanging="227"/>
              <w:jc w:val="left"/>
              <w:rPr>
                <w:sz w:val="14"/>
              </w:rPr>
            </w:pPr>
            <w:r w:rsidRPr="00D027FD">
              <w:rPr>
                <w:rFonts w:cs="Times New Roman"/>
                <w:sz w:val="14"/>
                <w:szCs w:val="22"/>
              </w:rPr>
              <w:t>minimální počet dní, které musí uplynout mezi dvěma inkasy ve prospěch stejného příjemce (0 – 364).</w:t>
            </w:r>
          </w:p>
        </w:tc>
      </w:tr>
      <w:tr w:rsidR="002B1347" w:rsidRPr="00EF4EEB" w:rsidTr="009E2140">
        <w:trPr>
          <w:cantSplit/>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.5</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D027FD">
              <w:rPr>
                <w:sz w:val="14"/>
              </w:rPr>
              <w:t xml:space="preserve">Účinnost příkazů souvisejících s povolením inkasa, tj. zadání, zrušení nebo změna limitu inkasa, </w:t>
            </w:r>
            <w:r>
              <w:rPr>
                <w:sz w:val="14"/>
              </w:rPr>
              <w:t>se řídí následujícími pravidly:</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při zadání příkazu v Obchodních dnech v době od 00:00 hodin do 20:30 hodin nastane účinnost příkazu téhož dne,</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při zadání příkazu v Obchodních dnech v době od 20:30 hodin do 24:00 hodin nastane účinnost příkazu následující Obchodní den,</w:t>
            </w:r>
          </w:p>
          <w:p w:rsidR="002B1347" w:rsidRPr="00EF4EEB" w:rsidRDefault="002B1347" w:rsidP="009E2140">
            <w:pPr>
              <w:pStyle w:val="Odstavecseseznamem"/>
              <w:numPr>
                <w:ilvl w:val="0"/>
                <w:numId w:val="1"/>
              </w:numPr>
              <w:spacing w:before="0"/>
              <w:ind w:left="227" w:hanging="227"/>
              <w:jc w:val="left"/>
              <w:rPr>
                <w:sz w:val="14"/>
              </w:rPr>
            </w:pPr>
            <w:r w:rsidRPr="00D027FD">
              <w:rPr>
                <w:rFonts w:cs="Times New Roman"/>
                <w:sz w:val="14"/>
                <w:szCs w:val="22"/>
              </w:rPr>
              <w:t>při zadání příkazu mimo Obchodní dny nastane účinnost příkazu následující Obchodní den.</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.6</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D027FD">
              <w:rPr>
                <w:sz w:val="14"/>
              </w:rPr>
              <w:t>Prostřednictvím Služby EL KB je možno zřídit, změnit nebo zrušit povolení inkasa, příkaz ke zřízení plateb SIPO a příkaz k</w:t>
            </w:r>
            <w:r>
              <w:rPr>
                <w:sz w:val="14"/>
              </w:rPr>
              <w:t> </w:t>
            </w:r>
            <w:r w:rsidRPr="00D027FD">
              <w:rPr>
                <w:sz w:val="14"/>
              </w:rPr>
              <w:t>povolení inkasa O2-pevná linka.</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.7</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D027FD">
              <w:rPr>
                <w:sz w:val="14"/>
              </w:rPr>
              <w:t>Inkaso plateb SIPO bude provedeno v souladu s termíny stanovenými v příslušných obchodních podmínkách České pošty s.p. pro platební styk v Soustředěném inkasu plateb obyvatelstva.</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.8</w:t>
            </w:r>
          </w:p>
        </w:tc>
        <w:tc>
          <w:tcPr>
            <w:tcW w:w="9009" w:type="dxa"/>
            <w:tcBorders>
              <w:left w:val="single" w:sz="6" w:space="0" w:color="C8C8C8"/>
            </w:tcBorders>
            <w:noWrap/>
            <w:tcMar>
              <w:left w:w="113" w:type="dxa"/>
              <w:right w:w="113" w:type="dxa"/>
            </w:tcMar>
          </w:tcPr>
          <w:p w:rsidR="002B1347" w:rsidRPr="00D027FD" w:rsidRDefault="002B1347" w:rsidP="009E2140">
            <w:pPr>
              <w:ind w:left="0" w:firstLine="0"/>
              <w:rPr>
                <w:sz w:val="14"/>
              </w:rPr>
            </w:pPr>
            <w:r w:rsidRPr="00D027FD">
              <w:rPr>
                <w:sz w:val="14"/>
              </w:rPr>
              <w:t>Při žádosti o povolení inkasa SIPO musí být zadány tyto povinné náležitosti:</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číslo běžného Účtu v Kč plátce,</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spojovací číslo plátce SIPO,</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limit jedné platby inkasa v Kč, a</w:t>
            </w:r>
          </w:p>
          <w:p w:rsidR="002B1347" w:rsidRPr="00EF4EEB" w:rsidRDefault="002B1347" w:rsidP="009E2140">
            <w:pPr>
              <w:pStyle w:val="Odstavecseseznamem"/>
              <w:numPr>
                <w:ilvl w:val="0"/>
                <w:numId w:val="1"/>
              </w:numPr>
              <w:spacing w:before="0"/>
              <w:ind w:left="227" w:hanging="227"/>
              <w:contextualSpacing w:val="0"/>
              <w:jc w:val="left"/>
              <w:rPr>
                <w:sz w:val="14"/>
              </w:rPr>
            </w:pPr>
            <w:r w:rsidRPr="00D027FD">
              <w:rPr>
                <w:rFonts w:cs="Times New Roman"/>
                <w:sz w:val="14"/>
                <w:szCs w:val="22"/>
              </w:rPr>
              <w:t>měsíc a rok první platby.</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.9</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D027FD">
              <w:rPr>
                <w:sz w:val="14"/>
              </w:rPr>
              <w:t>Zadávaná výše limitu inkasa SIPO musí být zaokrouhlena na celé koruny. Maximální výše limitu pro jednotlivé platby SIPO je 99 998 Kč.</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.10</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D027FD">
              <w:rPr>
                <w:sz w:val="14"/>
              </w:rPr>
              <w:t>Pokud bude Bance příkaz k povolení inkasa SIPO zadán nejpozději 2 Obchodní dny před 2</w:t>
            </w:r>
            <w:r>
              <w:rPr>
                <w:sz w:val="14"/>
              </w:rPr>
              <w:t>5</w:t>
            </w:r>
            <w:r w:rsidRPr="00D027FD">
              <w:rPr>
                <w:sz w:val="14"/>
              </w:rPr>
              <w:t>. dnem v kalendářním měsíci, první platba proběhne následující kalendářní měsíc. Jestliže bude příkaz ke zřízení inkasa SIPO zadán v daném měsíci později než v termínu uvedeném v předchozí větě, první platba proběhne až 2. kalendářní měsíc po zadání příkazu. Stejná pravidla platí i v případě změny limitu nebo zrušení příkazu k povolení inkasa SIPO.</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.11</w:t>
            </w:r>
          </w:p>
        </w:tc>
        <w:tc>
          <w:tcPr>
            <w:tcW w:w="9009" w:type="dxa"/>
            <w:tcBorders>
              <w:left w:val="single" w:sz="6" w:space="0" w:color="C8C8C8"/>
            </w:tcBorders>
            <w:noWrap/>
            <w:tcMar>
              <w:left w:w="113" w:type="dxa"/>
              <w:right w:w="113" w:type="dxa"/>
            </w:tcMar>
          </w:tcPr>
          <w:p w:rsidR="002B1347" w:rsidRPr="00D027FD" w:rsidRDefault="002B1347" w:rsidP="009E2140">
            <w:pPr>
              <w:ind w:left="0" w:firstLine="0"/>
              <w:rPr>
                <w:sz w:val="14"/>
              </w:rPr>
            </w:pPr>
            <w:r w:rsidRPr="00D027FD">
              <w:rPr>
                <w:sz w:val="14"/>
              </w:rPr>
              <w:t>Při žádosti o povolení inkasa pro službu O2-pevná linka musí být zadány tyto povinné náležitosti:</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číslo běžného Účtu v Kč plátce,</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Jedinečný identifikátor příjemce,</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telefonní číslo,</w:t>
            </w:r>
          </w:p>
          <w:p w:rsidR="002B1347" w:rsidRPr="00D027FD" w:rsidRDefault="002B1347" w:rsidP="009E2140">
            <w:pPr>
              <w:pStyle w:val="Odstavecseseznamem"/>
              <w:numPr>
                <w:ilvl w:val="0"/>
                <w:numId w:val="1"/>
              </w:numPr>
              <w:spacing w:before="0" w:after="0"/>
              <w:ind w:left="227" w:hanging="227"/>
              <w:jc w:val="left"/>
              <w:rPr>
                <w:rFonts w:cs="Times New Roman"/>
                <w:sz w:val="14"/>
                <w:szCs w:val="22"/>
              </w:rPr>
            </w:pPr>
            <w:r w:rsidRPr="00D027FD">
              <w:rPr>
                <w:rFonts w:cs="Times New Roman"/>
                <w:sz w:val="14"/>
                <w:szCs w:val="22"/>
              </w:rPr>
              <w:t>referenční číslo, a</w:t>
            </w:r>
          </w:p>
          <w:p w:rsidR="002B1347" w:rsidRPr="00EF4EEB" w:rsidRDefault="002B1347" w:rsidP="009E2140">
            <w:pPr>
              <w:pStyle w:val="Odstavecseseznamem"/>
              <w:numPr>
                <w:ilvl w:val="0"/>
                <w:numId w:val="1"/>
              </w:numPr>
              <w:spacing w:before="0"/>
              <w:ind w:left="227" w:hanging="227"/>
              <w:jc w:val="left"/>
              <w:rPr>
                <w:sz w:val="14"/>
              </w:rPr>
            </w:pPr>
            <w:r w:rsidRPr="00D027FD">
              <w:rPr>
                <w:rFonts w:cs="Times New Roman"/>
                <w:sz w:val="14"/>
                <w:szCs w:val="22"/>
              </w:rPr>
              <w:t>limit jedné platby inkasa v Kč.</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.12</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D027FD">
              <w:rPr>
                <w:sz w:val="14"/>
              </w:rPr>
              <w:t>V případě služby O2-pevná linka Banka předává požadavky na zřízení, zrušení a změnu limitu inkasa příjemci plateb vždy 24. den v</w:t>
            </w:r>
            <w:r>
              <w:rPr>
                <w:sz w:val="14"/>
              </w:rPr>
              <w:t> </w:t>
            </w:r>
            <w:r w:rsidRPr="00D027FD">
              <w:rPr>
                <w:sz w:val="14"/>
              </w:rPr>
              <w:t>měsíci, je-li tento den Obchodním dnem, popř. nejbližší předchozí Obchodní den. Je-li pokyn zadán po tomto datu, budou příjemci plateb předány až 24. den následujícího měsíce.</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47</w:t>
            </w:r>
            <w:r w:rsidRPr="00EF4EEB">
              <w:rPr>
                <w:b/>
                <w:sz w:val="14"/>
              </w:rPr>
              <w:t>.13</w:t>
            </w:r>
          </w:p>
        </w:tc>
        <w:tc>
          <w:tcPr>
            <w:tcW w:w="9009" w:type="dxa"/>
            <w:tcBorders>
              <w:left w:val="single" w:sz="6" w:space="0" w:color="C8C8C8"/>
            </w:tcBorders>
            <w:noWrap/>
            <w:tcMar>
              <w:left w:w="113" w:type="dxa"/>
              <w:right w:w="113" w:type="dxa"/>
            </w:tcMar>
          </w:tcPr>
          <w:p w:rsidR="002B1347" w:rsidRPr="00422623" w:rsidRDefault="002B1347" w:rsidP="009E2140">
            <w:pPr>
              <w:ind w:left="0" w:firstLine="0"/>
              <w:rPr>
                <w:spacing w:val="-4"/>
                <w:sz w:val="14"/>
              </w:rPr>
            </w:pPr>
            <w:r w:rsidRPr="00422623">
              <w:rPr>
                <w:spacing w:val="-4"/>
                <w:sz w:val="14"/>
              </w:rPr>
              <w:t>Minimální výše limitu pro povolení inkasa pro službu O2-pevná linka je 500 Kč s tím, že zadávaná výše limitu musí být zaokrouhlena na celé koruny.</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737BC6"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auto"/>
            <w:tcMar>
              <w:left w:w="0" w:type="dxa"/>
              <w:right w:w="0" w:type="dxa"/>
            </w:tcMar>
            <w:vAlign w:val="center"/>
          </w:tcPr>
          <w:p w:rsidR="002B1347" w:rsidRPr="00737BC6" w:rsidRDefault="002B1347" w:rsidP="009E2140">
            <w:pPr>
              <w:autoSpaceDE w:val="0"/>
              <w:autoSpaceDN w:val="0"/>
              <w:adjustRightInd w:val="0"/>
              <w:ind w:left="426" w:hanging="426"/>
              <w:rPr>
                <w:b/>
                <w:bCs/>
                <w:sz w:val="14"/>
                <w:szCs w:val="20"/>
              </w:rPr>
            </w:pPr>
            <w:r>
              <w:rPr>
                <w:b/>
                <w:bCs/>
                <w:szCs w:val="20"/>
              </w:rPr>
              <w:t>F)</w:t>
            </w:r>
            <w:r>
              <w:rPr>
                <w:b/>
                <w:bCs/>
                <w:szCs w:val="20"/>
              </w:rPr>
              <w:tab/>
            </w:r>
            <w:r w:rsidRPr="00690D4E">
              <w:rPr>
                <w:b/>
                <w:bCs/>
                <w:szCs w:val="20"/>
              </w:rPr>
              <w:t>ŠEKY</w:t>
            </w:r>
          </w:p>
        </w:tc>
      </w:tr>
      <w:tr w:rsidR="002B1347" w:rsidRPr="00D14CF3" w:rsidTr="009E2140">
        <w:trPr>
          <w:jc w:val="center"/>
        </w:trPr>
        <w:tc>
          <w:tcPr>
            <w:tcW w:w="9639" w:type="dxa"/>
            <w:gridSpan w:val="2"/>
            <w:noWrap/>
            <w:tcMar>
              <w:left w:w="0" w:type="dxa"/>
              <w:right w:w="0" w:type="dxa"/>
            </w:tcMar>
          </w:tcPr>
          <w:p w:rsidR="002B1347" w:rsidRPr="00D14CF3" w:rsidRDefault="002B1347" w:rsidP="009E2140">
            <w:pPr>
              <w:ind w:left="0" w:firstLine="0"/>
              <w:rPr>
                <w:b/>
                <w:sz w:val="14"/>
              </w:rPr>
            </w:pPr>
            <w:r w:rsidRPr="00690D4E">
              <w:rPr>
                <w:sz w:val="14"/>
              </w:rPr>
              <w:t>Přijetí Příkazu a Okamžik účinnosti Příkazu ve smyslu Oznámení nejsou přijetím ve smyslu akceptace platebního závazku z šeku.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EF4EEB"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EF4EEB" w:rsidRDefault="002B1347" w:rsidP="009E2140">
            <w:pPr>
              <w:keepNext/>
              <w:autoSpaceDE w:val="0"/>
              <w:autoSpaceDN w:val="0"/>
              <w:adjustRightInd w:val="0"/>
              <w:rPr>
                <w:b/>
                <w:bCs/>
                <w:color w:val="FFFFFF"/>
                <w:sz w:val="14"/>
                <w:szCs w:val="20"/>
              </w:rPr>
            </w:pPr>
            <w:r w:rsidRPr="00690D4E">
              <w:rPr>
                <w:b/>
                <w:bCs/>
                <w:color w:val="FFFFFF"/>
                <w:szCs w:val="20"/>
              </w:rPr>
              <w:t>Článek 4</w:t>
            </w:r>
            <w:r>
              <w:rPr>
                <w:b/>
                <w:bCs/>
                <w:color w:val="FFFFFF"/>
                <w:szCs w:val="20"/>
              </w:rPr>
              <w:t>8</w:t>
            </w:r>
            <w:r w:rsidRPr="00690D4E">
              <w:rPr>
                <w:b/>
                <w:bCs/>
                <w:color w:val="FFFFFF"/>
                <w:szCs w:val="20"/>
              </w:rPr>
              <w:t>. Bankovní šeky vystavené bankou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48</w:t>
            </w:r>
            <w:r w:rsidRPr="00EF4EEB">
              <w:rPr>
                <w:b/>
                <w:sz w:val="14"/>
              </w:rPr>
              <w:t>.1</w:t>
            </w:r>
          </w:p>
        </w:tc>
        <w:tc>
          <w:tcPr>
            <w:tcW w:w="9009" w:type="dxa"/>
            <w:tcBorders>
              <w:left w:val="single" w:sz="6" w:space="0" w:color="C8C8C8"/>
            </w:tcBorders>
            <w:noWrap/>
            <w:tcMar>
              <w:left w:w="113" w:type="dxa"/>
              <w:right w:w="113" w:type="dxa"/>
            </w:tcMar>
          </w:tcPr>
          <w:p w:rsidR="002B1347" w:rsidRPr="00EF4EEB" w:rsidRDefault="005F446D" w:rsidP="009E2140">
            <w:pPr>
              <w:ind w:left="0" w:firstLine="0"/>
              <w:rPr>
                <w:sz w:val="14"/>
              </w:rPr>
            </w:pPr>
            <w:r w:rsidRPr="00181F9C">
              <w:rPr>
                <w:b/>
                <w:sz w:val="14"/>
              </w:rPr>
              <w:t>Předávání Příkazů k vystavení bankovního šeku.</w:t>
            </w:r>
            <w:r w:rsidRPr="00690D4E">
              <w:rPr>
                <w:sz w:val="14"/>
              </w:rPr>
              <w:t xml:space="preserve"> Příkaz k vystavení bankovního šeku Klient předává na tiskopisech určených Bankou (Příkaz k vystavení bankovního šeku), případně na tiskopisech Bankou schválených, na kterých jsou vyplněny Bankou požadované údaje</w:t>
            </w:r>
            <w:r>
              <w:rPr>
                <w:sz w:val="14"/>
              </w:rPr>
              <w:t>, a to v kterémkoli obchodním místě Banky</w:t>
            </w:r>
            <w:r w:rsidRPr="00690D4E">
              <w:rPr>
                <w:sz w:val="14"/>
              </w:rPr>
              <w:t>.</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48</w:t>
            </w:r>
            <w:r w:rsidRPr="00EF4EEB">
              <w:rPr>
                <w:b/>
                <w:sz w:val="14"/>
              </w:rPr>
              <w:t>.2</w:t>
            </w:r>
          </w:p>
        </w:tc>
        <w:tc>
          <w:tcPr>
            <w:tcW w:w="9009" w:type="dxa"/>
            <w:tcBorders>
              <w:left w:val="single" w:sz="6" w:space="0" w:color="C8C8C8"/>
            </w:tcBorders>
            <w:noWrap/>
            <w:tcMar>
              <w:left w:w="113" w:type="dxa"/>
              <w:right w:w="113" w:type="dxa"/>
            </w:tcMar>
          </w:tcPr>
          <w:p w:rsidR="002B1347" w:rsidRPr="00EF4EEB" w:rsidRDefault="005F446D" w:rsidP="009E2140">
            <w:pPr>
              <w:ind w:left="0" w:firstLine="0"/>
              <w:rPr>
                <w:sz w:val="14"/>
              </w:rPr>
            </w:pPr>
            <w:r w:rsidRPr="00181F9C">
              <w:rPr>
                <w:b/>
                <w:sz w:val="14"/>
              </w:rPr>
              <w:t>Vystavení bankovního šeku.</w:t>
            </w:r>
            <w:r w:rsidRPr="00690D4E">
              <w:rPr>
                <w:sz w:val="14"/>
              </w:rPr>
              <w:t xml:space="preserve"> Bankovní šek</w:t>
            </w:r>
            <w:r w:rsidR="00A03C02">
              <w:rPr>
                <w:sz w:val="14"/>
              </w:rPr>
              <w:t xml:space="preserve"> se</w:t>
            </w:r>
            <w:r w:rsidRPr="00690D4E">
              <w:rPr>
                <w:sz w:val="14"/>
              </w:rPr>
              <w:t xml:space="preserve"> vystavuje převodem z účtu příkazce</w:t>
            </w:r>
            <w:r w:rsidR="002B1347" w:rsidRPr="00690D4E">
              <w:rPr>
                <w:sz w:val="14"/>
              </w:rPr>
              <w:t>.</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48</w:t>
            </w:r>
            <w:r w:rsidRPr="00EF4EEB">
              <w:rPr>
                <w:b/>
                <w:sz w:val="14"/>
              </w:rPr>
              <w:t>.3</w:t>
            </w:r>
          </w:p>
        </w:tc>
        <w:tc>
          <w:tcPr>
            <w:tcW w:w="9009" w:type="dxa"/>
            <w:tcBorders>
              <w:left w:val="single" w:sz="6" w:space="0" w:color="C8C8C8"/>
            </w:tcBorders>
            <w:noWrap/>
            <w:tcMar>
              <w:left w:w="113" w:type="dxa"/>
              <w:right w:w="113" w:type="dxa"/>
            </w:tcMar>
          </w:tcPr>
          <w:p w:rsidR="002B1347" w:rsidRPr="00690D4E" w:rsidRDefault="002B1347" w:rsidP="009E2140">
            <w:pPr>
              <w:ind w:left="0" w:firstLine="0"/>
              <w:rPr>
                <w:sz w:val="14"/>
              </w:rPr>
            </w:pPr>
            <w:r w:rsidRPr="00181F9C">
              <w:rPr>
                <w:b/>
                <w:sz w:val="14"/>
              </w:rPr>
              <w:t>Lhůta pro odepsání prostředků z Účtu při vystavení šeku.</w:t>
            </w:r>
            <w:r w:rsidRPr="00690D4E">
              <w:rPr>
                <w:sz w:val="14"/>
              </w:rPr>
              <w:t xml:space="preserve"> Banka vystaví bankovní šek a odepíše prostředky z Účtu na základě Příkazu k</w:t>
            </w:r>
            <w:r>
              <w:rPr>
                <w:sz w:val="14"/>
              </w:rPr>
              <w:t> </w:t>
            </w:r>
            <w:r w:rsidRPr="00690D4E">
              <w:rPr>
                <w:sz w:val="14"/>
              </w:rPr>
              <w:t>vystavení bankovního šeku doručeného Klientovu obchodnímu místu Banky:</w:t>
            </w:r>
          </w:p>
          <w:p w:rsidR="002B1347" w:rsidRPr="00690D4E" w:rsidRDefault="002B1347" w:rsidP="009E2140">
            <w:pPr>
              <w:numPr>
                <w:ilvl w:val="0"/>
                <w:numId w:val="23"/>
              </w:numPr>
              <w:spacing w:before="0" w:after="0"/>
              <w:ind w:left="227" w:hanging="227"/>
              <w:rPr>
                <w:sz w:val="14"/>
              </w:rPr>
            </w:pPr>
            <w:r w:rsidRPr="00690D4E">
              <w:rPr>
                <w:sz w:val="14"/>
              </w:rPr>
              <w:t>v Obchodní den, který Klient uvedl jako den splatnosti, byl-li příkaz doručen Bance přede dnem splatnosti a je-li na příkazu uvedeno datum splatnosti, které nenastalo a které připadá na Obchodní den;</w:t>
            </w:r>
          </w:p>
          <w:p w:rsidR="002B1347" w:rsidRPr="00690D4E" w:rsidRDefault="002B1347" w:rsidP="009E2140">
            <w:pPr>
              <w:numPr>
                <w:ilvl w:val="0"/>
                <w:numId w:val="23"/>
              </w:numPr>
              <w:spacing w:before="0" w:after="0"/>
              <w:ind w:left="227" w:hanging="227"/>
              <w:rPr>
                <w:sz w:val="14"/>
              </w:rPr>
            </w:pPr>
            <w:r w:rsidRPr="00690D4E">
              <w:rPr>
                <w:sz w:val="14"/>
              </w:rPr>
              <w:t>v Obchodní den, kdy Banka příkaz obdržela, byl-li jí příkaz doručen do 13:00 hod. daného dne a není-li na příkazu uvedeno žádné datum splatnosti nebo uvedené datum již nastalo;</w:t>
            </w:r>
          </w:p>
          <w:p w:rsidR="002B1347" w:rsidRPr="00690D4E" w:rsidRDefault="002B1347" w:rsidP="009E2140">
            <w:pPr>
              <w:numPr>
                <w:ilvl w:val="0"/>
                <w:numId w:val="23"/>
              </w:numPr>
              <w:spacing w:before="0" w:after="0"/>
              <w:ind w:left="227" w:hanging="227"/>
              <w:rPr>
                <w:sz w:val="14"/>
              </w:rPr>
            </w:pPr>
            <w:r w:rsidRPr="00690D4E">
              <w:rPr>
                <w:sz w:val="14"/>
              </w:rPr>
              <w:t>následující Obchodní den po dni, kdy Banka příkaz obdržela, byl-li příkaz doručen po 13:00 hod. daného dne a není-li na příkazu uvedeno žádné datum splatnosti nebo uvedené datum již nastalo;</w:t>
            </w:r>
          </w:p>
          <w:p w:rsidR="002B1347" w:rsidRPr="00690D4E" w:rsidRDefault="002B1347" w:rsidP="009E2140">
            <w:pPr>
              <w:numPr>
                <w:ilvl w:val="0"/>
                <w:numId w:val="23"/>
              </w:numPr>
              <w:spacing w:before="0" w:after="0"/>
              <w:ind w:left="227" w:hanging="227"/>
              <w:rPr>
                <w:sz w:val="14"/>
              </w:rPr>
            </w:pPr>
            <w:r w:rsidRPr="00690D4E">
              <w:rPr>
                <w:sz w:val="14"/>
              </w:rPr>
              <w:t>následující Obchodní den po datu splatnosti uvedeném na příkazu, je-li na příkazu Klientem stanoveno datum budoucí splatnosti připadající na den, který není Obchodním dnem.</w:t>
            </w:r>
          </w:p>
          <w:p w:rsidR="002B1347" w:rsidRPr="00EF4EEB" w:rsidRDefault="002B1347" w:rsidP="009E2140">
            <w:pPr>
              <w:rPr>
                <w:sz w:val="14"/>
              </w:rPr>
            </w:pPr>
            <w:r w:rsidRPr="00690D4E">
              <w:rPr>
                <w:sz w:val="14"/>
              </w:rPr>
              <w:t>Pokud Klient požaduje osobní převzetí vystaveného bankovního šeku, sdělí mu obchodní místo Banky lhůtu pro jeho převzetí.</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48</w:t>
            </w:r>
            <w:r w:rsidRPr="00EF4EEB">
              <w:rPr>
                <w:b/>
                <w:sz w:val="14"/>
              </w:rPr>
              <w:t>.4</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181F9C">
              <w:rPr>
                <w:b/>
                <w:sz w:val="14"/>
              </w:rPr>
              <w:t xml:space="preserve">Přepočet měn. </w:t>
            </w:r>
            <w:r w:rsidRPr="00690D4E">
              <w:rPr>
                <w:sz w:val="14"/>
              </w:rPr>
              <w:t>Pro přepočet cizí měny Banka použije Kurz platný v době, kdy je příkaz Bankou zpracováván s výjimkou článku 4</w:t>
            </w:r>
            <w:r>
              <w:rPr>
                <w:sz w:val="14"/>
              </w:rPr>
              <w:t>8</w:t>
            </w:r>
            <w:r w:rsidRPr="00690D4E">
              <w:rPr>
                <w:sz w:val="14"/>
              </w:rPr>
              <w:t>.3 (ii) Oznámení, kdy Banka použije Kurz, který je platný v době převzetí příkazu Bankou.</w:t>
            </w:r>
          </w:p>
        </w:tc>
      </w:tr>
      <w:tr w:rsidR="002B1347" w:rsidRPr="00EF4EEB" w:rsidTr="009E2140">
        <w:trPr>
          <w:jc w:val="center"/>
        </w:trPr>
        <w:tc>
          <w:tcPr>
            <w:tcW w:w="630" w:type="dxa"/>
            <w:tcBorders>
              <w:right w:val="single" w:sz="6" w:space="0" w:color="C8C8C8"/>
            </w:tcBorders>
            <w:noWrap/>
            <w:tcMar>
              <w:left w:w="113" w:type="dxa"/>
              <w:right w:w="113" w:type="dxa"/>
            </w:tcMar>
          </w:tcPr>
          <w:p w:rsidR="002B1347" w:rsidRPr="00EF4EEB" w:rsidRDefault="002B1347" w:rsidP="009E2140">
            <w:pPr>
              <w:jc w:val="right"/>
              <w:rPr>
                <w:b/>
                <w:sz w:val="14"/>
              </w:rPr>
            </w:pPr>
            <w:r>
              <w:rPr>
                <w:b/>
                <w:sz w:val="14"/>
              </w:rPr>
              <w:t>48</w:t>
            </w:r>
            <w:r w:rsidRPr="00EF4EEB">
              <w:rPr>
                <w:b/>
                <w:sz w:val="14"/>
              </w:rPr>
              <w:t>.5</w:t>
            </w:r>
          </w:p>
        </w:tc>
        <w:tc>
          <w:tcPr>
            <w:tcW w:w="9009" w:type="dxa"/>
            <w:tcBorders>
              <w:left w:val="single" w:sz="6" w:space="0" w:color="C8C8C8"/>
            </w:tcBorders>
            <w:noWrap/>
            <w:tcMar>
              <w:left w:w="113" w:type="dxa"/>
              <w:right w:w="113" w:type="dxa"/>
            </w:tcMar>
          </w:tcPr>
          <w:p w:rsidR="002B1347" w:rsidRPr="00EF4EEB" w:rsidRDefault="002B1347" w:rsidP="009E2140">
            <w:pPr>
              <w:ind w:left="0" w:firstLine="0"/>
              <w:rPr>
                <w:sz w:val="14"/>
              </w:rPr>
            </w:pPr>
            <w:r w:rsidRPr="00690D4E">
              <w:rPr>
                <w:sz w:val="14"/>
              </w:rPr>
              <w:t>Banka proplácí jí vystavené bankovní šeky na základě Příkazu k inkasu šeku dle článku 4</w:t>
            </w:r>
            <w:r>
              <w:rPr>
                <w:sz w:val="14"/>
              </w:rPr>
              <w:t>9</w:t>
            </w:r>
            <w:r w:rsidRPr="00690D4E">
              <w:rPr>
                <w:sz w:val="14"/>
              </w:rPr>
              <w:t>.1 a následujících Oznámení.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D64649"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D64649" w:rsidRDefault="002B1347" w:rsidP="009E2140">
            <w:pPr>
              <w:keepNext/>
              <w:autoSpaceDE w:val="0"/>
              <w:autoSpaceDN w:val="0"/>
              <w:adjustRightInd w:val="0"/>
              <w:rPr>
                <w:b/>
                <w:bCs/>
                <w:color w:val="FFFFFF"/>
                <w:sz w:val="14"/>
                <w:szCs w:val="20"/>
              </w:rPr>
            </w:pPr>
            <w:r w:rsidRPr="00181F9C">
              <w:rPr>
                <w:b/>
                <w:bCs/>
                <w:color w:val="FFFFFF"/>
                <w:szCs w:val="20"/>
              </w:rPr>
              <w:t>Článek 4</w:t>
            </w:r>
            <w:r>
              <w:rPr>
                <w:b/>
                <w:bCs/>
                <w:color w:val="FFFFFF"/>
                <w:szCs w:val="20"/>
              </w:rPr>
              <w:t>9</w:t>
            </w:r>
            <w:r w:rsidRPr="00181F9C">
              <w:rPr>
                <w:b/>
                <w:bCs/>
                <w:color w:val="FFFFFF"/>
                <w:szCs w:val="20"/>
              </w:rPr>
              <w:t>. Šeky k</w:t>
            </w:r>
            <w:r>
              <w:rPr>
                <w:b/>
                <w:bCs/>
                <w:color w:val="FFFFFF"/>
                <w:szCs w:val="20"/>
              </w:rPr>
              <w:t> </w:t>
            </w:r>
            <w:r w:rsidRPr="00181F9C">
              <w:rPr>
                <w:b/>
                <w:bCs/>
                <w:color w:val="FFFFFF"/>
                <w:szCs w:val="20"/>
              </w:rPr>
              <w:t>zúčtování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49</w:t>
            </w:r>
            <w:r w:rsidRPr="00D64649">
              <w:rPr>
                <w:b/>
                <w:sz w:val="14"/>
              </w:rPr>
              <w:t>.1</w:t>
            </w:r>
          </w:p>
        </w:tc>
        <w:tc>
          <w:tcPr>
            <w:tcW w:w="9009" w:type="dxa"/>
            <w:tcBorders>
              <w:left w:val="single" w:sz="6" w:space="0" w:color="C8C8C8"/>
            </w:tcBorders>
            <w:noWrap/>
            <w:tcMar>
              <w:left w:w="113" w:type="dxa"/>
              <w:right w:w="113" w:type="dxa"/>
            </w:tcMar>
          </w:tcPr>
          <w:p w:rsidR="002B1347" w:rsidRDefault="005F446D" w:rsidP="009E2140">
            <w:pPr>
              <w:ind w:left="0" w:firstLine="0"/>
              <w:rPr>
                <w:sz w:val="14"/>
              </w:rPr>
            </w:pPr>
            <w:r w:rsidRPr="00181F9C">
              <w:rPr>
                <w:b/>
                <w:sz w:val="14"/>
              </w:rPr>
              <w:t>Příkaz k inkasu šeku.</w:t>
            </w:r>
            <w:r w:rsidRPr="00181F9C">
              <w:rPr>
                <w:sz w:val="14"/>
              </w:rPr>
              <w:t xml:space="preserve"> Šek, cestovní šek nebo peněžní poukázka (dále v této části „</w:t>
            </w:r>
            <w:r w:rsidRPr="00181F9C">
              <w:rPr>
                <w:b/>
                <w:sz w:val="14"/>
              </w:rPr>
              <w:t>Šeky k zúčtování</w:t>
            </w:r>
            <w:r w:rsidRPr="00181F9C">
              <w:rPr>
                <w:sz w:val="14"/>
              </w:rPr>
              <w:t>“ označovány společně jako „</w:t>
            </w:r>
            <w:r w:rsidRPr="00181F9C">
              <w:rPr>
                <w:b/>
                <w:sz w:val="14"/>
              </w:rPr>
              <w:t>šek</w:t>
            </w:r>
            <w:r w:rsidRPr="00181F9C">
              <w:rPr>
                <w:sz w:val="14"/>
              </w:rPr>
              <w:t>“) k</w:t>
            </w:r>
            <w:r>
              <w:rPr>
                <w:sz w:val="14"/>
              </w:rPr>
              <w:t> </w:t>
            </w:r>
            <w:r w:rsidRPr="00181F9C">
              <w:rPr>
                <w:sz w:val="14"/>
              </w:rPr>
              <w:t>zúčtování musí být předloženy Bance osobou ze šeku oprávněnou společně s tiskopisem určeným Bankou (Příkaz k inkasu šeku), případně společně s tiskopisem nebo průvodním dopisem schváleným Bankou, na kterém jsou uvedeny Bankou požadované údaje. Šek k zúčtování lze předkládat v kterémkoli obchodním místě Banky.</w:t>
            </w:r>
            <w:r>
              <w:rPr>
                <w:sz w:val="14"/>
              </w:rPr>
              <w:t xml:space="preserve"> </w:t>
            </w:r>
            <w:r w:rsidRPr="0054107C">
              <w:rPr>
                <w:sz w:val="14"/>
              </w:rPr>
              <w:t>V případě šeků splatných u Banky je možné provést výplatu šeku v hotovosti v obchodním místě Banky, které zajišťuje hotovostní platební styk v příslušné měně nebo lze provést výplatu šeku na účet v Kč vedený jinou bankou v tuzemsku.</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49</w:t>
            </w:r>
            <w:r w:rsidRPr="00D64649">
              <w:rPr>
                <w:b/>
                <w:sz w:val="14"/>
              </w:rPr>
              <w:t>.2</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Příkazem k inkasu šeku majitel šeku žádá Banku o obstarání inkasa šeku.</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49</w:t>
            </w:r>
            <w:r w:rsidRPr="00D64649">
              <w:rPr>
                <w:b/>
                <w:sz w:val="14"/>
              </w:rPr>
              <w:t>.3</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Při předložení šeku Bance za účelem obstarání inkasa je majitel šeku povinen vždy na šeku učinit zmocňovací indosament ve prospěch Banky s doložkou „k inkasu“ nebo textu obdobného právního významu.</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49</w:t>
            </w:r>
            <w:r w:rsidRPr="00D64649">
              <w:rPr>
                <w:b/>
                <w:sz w:val="14"/>
              </w:rPr>
              <w:t>.4</w:t>
            </w:r>
          </w:p>
        </w:tc>
        <w:tc>
          <w:tcPr>
            <w:tcW w:w="9009" w:type="dxa"/>
            <w:tcBorders>
              <w:left w:val="single" w:sz="6" w:space="0" w:color="C8C8C8"/>
            </w:tcBorders>
            <w:noWrap/>
            <w:tcMar>
              <w:left w:w="113" w:type="dxa"/>
              <w:right w:w="113" w:type="dxa"/>
            </w:tcMar>
          </w:tcPr>
          <w:p w:rsidR="002B1347" w:rsidRPr="00181F9C" w:rsidRDefault="002B1347" w:rsidP="009E2140">
            <w:pPr>
              <w:ind w:left="0" w:firstLine="0"/>
              <w:rPr>
                <w:sz w:val="14"/>
              </w:rPr>
            </w:pPr>
            <w:r w:rsidRPr="00181F9C">
              <w:rPr>
                <w:b/>
                <w:sz w:val="14"/>
              </w:rPr>
              <w:t>Proplacení šeku Bankou.</w:t>
            </w:r>
            <w:r w:rsidRPr="00181F9C">
              <w:rPr>
                <w:sz w:val="14"/>
              </w:rPr>
              <w:t xml:space="preserve"> Pokud Banka nerozhodne, že šek proplatí až po obdržení platby od šekovníka (tj. osoby, která má podle šeku platit) nebo inkasní banky, ani se Klient a Banka nedohodnou jinak, proplatí Banka šek okamžitě na základě Příkazu k inkasu šeku doručeného Bance a prostředky připíše na Účet, vyplatí v hotovosti nebo odešle na účet Klienta u jiné banky následujícím způsobem:</w:t>
            </w:r>
          </w:p>
          <w:p w:rsidR="002B1347" w:rsidRPr="00181F9C" w:rsidRDefault="002B1347" w:rsidP="009E2140">
            <w:pPr>
              <w:numPr>
                <w:ilvl w:val="0"/>
                <w:numId w:val="25"/>
              </w:numPr>
              <w:spacing w:before="0" w:after="0"/>
              <w:ind w:left="227" w:hanging="227"/>
              <w:rPr>
                <w:sz w:val="14"/>
              </w:rPr>
            </w:pPr>
            <w:r w:rsidRPr="00181F9C">
              <w:rPr>
                <w:sz w:val="14"/>
              </w:rPr>
              <w:t>v Obchodní den, který Klient uvedl jako den splatnosti, byl-li příkaz doručen Bance přede dnem splatnosti a je-li na příkazu uvedeno datum splatnosti, které nenastalo a které připadá na Obchodní den;</w:t>
            </w:r>
          </w:p>
          <w:p w:rsidR="002B1347" w:rsidRPr="00181F9C" w:rsidRDefault="002B1347" w:rsidP="009E2140">
            <w:pPr>
              <w:numPr>
                <w:ilvl w:val="0"/>
                <w:numId w:val="25"/>
              </w:numPr>
              <w:spacing w:before="0" w:after="0"/>
              <w:ind w:left="227" w:hanging="227"/>
              <w:rPr>
                <w:sz w:val="14"/>
              </w:rPr>
            </w:pPr>
            <w:r w:rsidRPr="00181F9C">
              <w:rPr>
                <w:sz w:val="14"/>
              </w:rPr>
              <w:t>v Obchodní den, kdy Banka příkaz obdržela, byl-li jí příkaz doručen do 13:00 hod. daného dne a není-li na příkazu uvedeno datum splatnosti nebo uvedené datum již nastalo;</w:t>
            </w:r>
          </w:p>
          <w:p w:rsidR="002B1347" w:rsidRPr="00181F9C" w:rsidRDefault="002B1347" w:rsidP="009E2140">
            <w:pPr>
              <w:numPr>
                <w:ilvl w:val="0"/>
                <w:numId w:val="25"/>
              </w:numPr>
              <w:spacing w:before="0" w:after="0"/>
              <w:ind w:left="227" w:hanging="227"/>
              <w:rPr>
                <w:sz w:val="14"/>
              </w:rPr>
            </w:pPr>
            <w:r w:rsidRPr="00181F9C">
              <w:rPr>
                <w:sz w:val="14"/>
              </w:rPr>
              <w:t>následující Obchodní den po dni, kdy Banka příkaz obdržela, byl-li jí doručen po 13:00 hod. daného dne a není-li na příkazu uvedeno žádné datum splatnosti nebo uvedené datum již nastalo;</w:t>
            </w:r>
          </w:p>
          <w:p w:rsidR="002B1347" w:rsidRPr="00D64649" w:rsidRDefault="002B1347" w:rsidP="009E2140">
            <w:pPr>
              <w:numPr>
                <w:ilvl w:val="0"/>
                <w:numId w:val="25"/>
              </w:numPr>
              <w:spacing w:before="0"/>
              <w:ind w:left="227" w:hanging="227"/>
              <w:rPr>
                <w:sz w:val="14"/>
              </w:rPr>
            </w:pPr>
            <w:r w:rsidRPr="00181F9C">
              <w:rPr>
                <w:sz w:val="14"/>
              </w:rPr>
              <w:t>následující Obchodní den po datu splatnosti uvedeném na příkazu, je-li na příkazu Klientem stanoveno datum budoucí splatnosti připadající na den, který není Obchodním dnem.</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49</w:t>
            </w:r>
            <w:r w:rsidRPr="00D64649">
              <w:rPr>
                <w:b/>
                <w:sz w:val="14"/>
              </w:rPr>
              <w:t>.5</w:t>
            </w:r>
          </w:p>
        </w:tc>
        <w:tc>
          <w:tcPr>
            <w:tcW w:w="9009" w:type="dxa"/>
            <w:tcBorders>
              <w:left w:val="single" w:sz="6" w:space="0" w:color="C8C8C8"/>
            </w:tcBorders>
            <w:noWrap/>
            <w:tcMar>
              <w:left w:w="113" w:type="dxa"/>
              <w:right w:w="113" w:type="dxa"/>
            </w:tcMar>
          </w:tcPr>
          <w:p w:rsidR="002B1347" w:rsidRPr="00D64649" w:rsidRDefault="005F446D" w:rsidP="009E2140">
            <w:pPr>
              <w:ind w:left="0" w:firstLine="0"/>
              <w:rPr>
                <w:sz w:val="14"/>
              </w:rPr>
            </w:pPr>
            <w:r w:rsidRPr="00181F9C">
              <w:rPr>
                <w:sz w:val="14"/>
              </w:rPr>
              <w:t xml:space="preserve">Pokud Banka neproplatí šek okamžitě, proplatí </w:t>
            </w:r>
            <w:r>
              <w:rPr>
                <w:sz w:val="14"/>
              </w:rPr>
              <w:t xml:space="preserve">ho </w:t>
            </w:r>
            <w:r w:rsidRPr="00181F9C">
              <w:rPr>
                <w:sz w:val="14"/>
              </w:rPr>
              <w:t xml:space="preserve">až po obdržení platby od šekovníka nebo inkasní banky a prostředky vyplatí Klientovi </w:t>
            </w:r>
            <w:r>
              <w:rPr>
                <w:sz w:val="14"/>
              </w:rPr>
              <w:t xml:space="preserve">způsobem </w:t>
            </w:r>
            <w:r w:rsidRPr="00181F9C">
              <w:rPr>
                <w:sz w:val="14"/>
              </w:rPr>
              <w:t>uvedený</w:t>
            </w:r>
            <w:r>
              <w:rPr>
                <w:sz w:val="14"/>
              </w:rPr>
              <w:t>m</w:t>
            </w:r>
            <w:r w:rsidRPr="00181F9C">
              <w:rPr>
                <w:sz w:val="14"/>
              </w:rPr>
              <w:t xml:space="preserve"> v Příkazu k inkasu šeku, pokud se Klient a Banka nedohodnou jinak.</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49</w:t>
            </w:r>
            <w:r w:rsidRPr="00D64649">
              <w:rPr>
                <w:b/>
                <w:sz w:val="14"/>
              </w:rPr>
              <w:t>.6</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b/>
                <w:sz w:val="14"/>
              </w:rPr>
              <w:t>Přepočet měn.</w:t>
            </w:r>
            <w:r w:rsidRPr="00181F9C">
              <w:rPr>
                <w:sz w:val="14"/>
              </w:rPr>
              <w:t xml:space="preserve"> Pro přepočet cizí měny Banka použije Kurz platný v době, kdy je příkaz Bankou zpracováván s výjimkou článku </w:t>
            </w:r>
            <w:r>
              <w:rPr>
                <w:sz w:val="14"/>
              </w:rPr>
              <w:t>48</w:t>
            </w:r>
            <w:r w:rsidRPr="00181F9C">
              <w:rPr>
                <w:sz w:val="14"/>
              </w:rPr>
              <w:t>.4 (ii) Oznámení, kdy Banka použije Kurz, který je platný v době převzetí příkazu Bankou.</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49</w:t>
            </w:r>
            <w:r w:rsidRPr="00D64649">
              <w:rPr>
                <w:b/>
                <w:sz w:val="14"/>
              </w:rPr>
              <w:t>.7</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b/>
                <w:sz w:val="14"/>
              </w:rPr>
              <w:t xml:space="preserve">Protest šeku. </w:t>
            </w:r>
            <w:r w:rsidRPr="00181F9C">
              <w:rPr>
                <w:sz w:val="14"/>
              </w:rPr>
              <w:t>Pokud Klient bude požadovat zajištění provedení protestu šeku šekovníkem v případě jeho neproplacení, musí tuto skutečnost uvést na Příkaz k inkasu šeku. V případě této volby je Klient povinen uhradit Bance náklady s tímto související.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D64649"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D64649" w:rsidRDefault="002B1347" w:rsidP="009E2140">
            <w:pPr>
              <w:keepNext/>
              <w:autoSpaceDE w:val="0"/>
              <w:autoSpaceDN w:val="0"/>
              <w:adjustRightInd w:val="0"/>
              <w:rPr>
                <w:b/>
                <w:bCs/>
                <w:color w:val="FFFFFF"/>
                <w:sz w:val="14"/>
                <w:szCs w:val="20"/>
              </w:rPr>
            </w:pPr>
            <w:r w:rsidRPr="00181F9C">
              <w:rPr>
                <w:b/>
                <w:bCs/>
                <w:color w:val="FFFFFF"/>
                <w:szCs w:val="20"/>
              </w:rPr>
              <w:t xml:space="preserve">Článek </w:t>
            </w:r>
            <w:r>
              <w:rPr>
                <w:b/>
                <w:bCs/>
                <w:color w:val="FFFFFF"/>
                <w:szCs w:val="20"/>
              </w:rPr>
              <w:t>50</w:t>
            </w:r>
            <w:r w:rsidRPr="00181F9C">
              <w:rPr>
                <w:b/>
                <w:bCs/>
                <w:color w:val="FFFFFF"/>
                <w:szCs w:val="20"/>
              </w:rPr>
              <w:t>. Soukromé šeky Komerční banky</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.1</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b/>
                <w:sz w:val="14"/>
              </w:rPr>
              <w:t>Vystavení soukromého šeku.</w:t>
            </w:r>
            <w:r w:rsidRPr="00181F9C">
              <w:rPr>
                <w:sz w:val="14"/>
              </w:rPr>
              <w:t xml:space="preserve"> Soukromé šeky Banky mohou být vystaveny na tuzemskou nebo cizí měnu do výše volného zůstatku peněžních prostředků na Účtu, a to k bezhotovostnímu placení v tuzemsku i v zahraničí nebo k proplacení v hotovosti v obchodním místě Banky, které zajišťuje hotovostní platební styk v příslušné měně.</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.2</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Šek musí být vystaven souvisle v jednom jazyce (tj. buď v češtině, nebo v angličtině).</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.3</w:t>
            </w:r>
          </w:p>
        </w:tc>
        <w:tc>
          <w:tcPr>
            <w:tcW w:w="9009" w:type="dxa"/>
            <w:tcBorders>
              <w:left w:val="single" w:sz="6" w:space="0" w:color="C8C8C8"/>
            </w:tcBorders>
            <w:noWrap/>
            <w:tcMar>
              <w:left w:w="113" w:type="dxa"/>
              <w:right w:w="113" w:type="dxa"/>
            </w:tcMar>
          </w:tcPr>
          <w:p w:rsidR="002B1347" w:rsidRPr="00D64649" w:rsidRDefault="002B1347" w:rsidP="009E2140">
            <w:pPr>
              <w:rPr>
                <w:sz w:val="14"/>
              </w:rPr>
            </w:pPr>
            <w:r w:rsidRPr="00181F9C">
              <w:rPr>
                <w:sz w:val="14"/>
              </w:rPr>
              <w:t>Šek může být vystaven na fyzickou nebo právnickou osobu, které má být šek proplacen, a dále na majitele (doručitele).</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.4</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V případě vystavení šeku na fyzickou osobu – nepodnikatele musí být na šeku uvedeno jméno a příjmení této osoby, případně také adresa jejího trvalého pobytu.</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.5</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V případě vystavení šeku na fyzickou osobu – podnikatele musí být na šeku uvedeno buď jméno a příjmení fyzické osoby v případě osoby nezapsané v obchodním rejstříku, nebo její obchodní firma v případě fyzické osoby zapsané v obchodním rejstříku, případně také její sídlo.</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.6</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V případě vystavení šeku na právnickou osobu musí být na šeku uvedena nezkrácená obchodní firma, popřípadě název právnické osoby a</w:t>
            </w:r>
            <w:r>
              <w:rPr>
                <w:sz w:val="14"/>
              </w:rPr>
              <w:t> </w:t>
            </w:r>
            <w:r w:rsidRPr="00181F9C">
              <w:rPr>
                <w:sz w:val="14"/>
              </w:rPr>
              <w:t>případně také adresa jejího sídla.</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.7</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Klient je před vystavením šeku povinen ověřit, zda nebylo zahájeno insolvenční řízení týkající se majetku příjemce šeku a zda dispoziční oprávnění k tomuto majetku nepřešlo na předběžného či insolvenčního správce. Pokud k takovému omezení dispozičních práv k</w:t>
            </w:r>
            <w:r>
              <w:rPr>
                <w:sz w:val="14"/>
              </w:rPr>
              <w:t> </w:t>
            </w:r>
            <w:r w:rsidRPr="00181F9C">
              <w:rPr>
                <w:sz w:val="14"/>
              </w:rPr>
              <w:t>majetku příjemce šeku došlo, je Klient oprávněn předat vystavený šek pouze příslušnému správci.</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.8</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b/>
                <w:sz w:val="14"/>
              </w:rPr>
              <w:t>Náležitosti soukromého šeku.</w:t>
            </w:r>
            <w:r w:rsidRPr="00181F9C">
              <w:rPr>
                <w:sz w:val="14"/>
              </w:rPr>
              <w:t xml:space="preserve"> Šek musí být vyplněn v souladu s článkem 7 VOP. Na šeku nesmí být škrtáno ani opravováno.</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.9</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Šek musí být podepsán v rubrice „podpis(y), označení výstavce“ podle Podpisového vzoru a způsobu nakládání s peněžními prostředky, které byly k Účtu, k němuž byl šek vydán, dohodnuty mezi Bankou a Klientem.</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.10</w:t>
            </w:r>
          </w:p>
        </w:tc>
        <w:tc>
          <w:tcPr>
            <w:tcW w:w="9009" w:type="dxa"/>
            <w:tcBorders>
              <w:left w:val="single" w:sz="6" w:space="0" w:color="C8C8C8"/>
            </w:tcBorders>
            <w:noWrap/>
            <w:tcMar>
              <w:left w:w="113" w:type="dxa"/>
              <w:right w:w="113" w:type="dxa"/>
            </w:tcMar>
          </w:tcPr>
          <w:p w:rsidR="002B1347" w:rsidRPr="00181F9C" w:rsidRDefault="002B1347" w:rsidP="009E2140">
            <w:pPr>
              <w:ind w:left="0" w:firstLine="0"/>
              <w:rPr>
                <w:sz w:val="14"/>
              </w:rPr>
            </w:pPr>
            <w:r w:rsidRPr="00181F9C">
              <w:rPr>
                <w:sz w:val="14"/>
              </w:rPr>
              <w:t>K zamezení neoprávněného pozměňování šeku Banka doporučuje:</w:t>
            </w:r>
          </w:p>
          <w:p w:rsidR="002B1347" w:rsidRPr="00181F9C" w:rsidRDefault="002B1347" w:rsidP="009E2140">
            <w:pPr>
              <w:numPr>
                <w:ilvl w:val="0"/>
                <w:numId w:val="26"/>
              </w:numPr>
              <w:spacing w:before="0" w:after="0"/>
              <w:ind w:left="227" w:hanging="227"/>
              <w:rPr>
                <w:sz w:val="14"/>
              </w:rPr>
            </w:pPr>
            <w:r w:rsidRPr="00181F9C">
              <w:rPr>
                <w:sz w:val="14"/>
              </w:rPr>
              <w:t>vypsat částku šeku číslicemi i slovy těsně při levém okraji příslušné rubriky a proškrtnout nepoužitou část rubriky nebo v případě částky uváděné slovy ukončit částku označením (zkratkou) příslušné měny;</w:t>
            </w:r>
          </w:p>
          <w:p w:rsidR="002B1347" w:rsidRPr="00181F9C" w:rsidRDefault="002B1347" w:rsidP="009E2140">
            <w:pPr>
              <w:numPr>
                <w:ilvl w:val="0"/>
                <w:numId w:val="26"/>
              </w:numPr>
              <w:spacing w:before="0" w:after="0"/>
              <w:ind w:left="227" w:hanging="227"/>
              <w:rPr>
                <w:sz w:val="14"/>
              </w:rPr>
            </w:pPr>
            <w:r w:rsidRPr="00181F9C">
              <w:rPr>
                <w:sz w:val="14"/>
              </w:rPr>
              <w:t>začínat částku uváděnou slovy vždy velkým písmenem;</w:t>
            </w:r>
          </w:p>
          <w:p w:rsidR="002B1347" w:rsidRPr="00181F9C" w:rsidRDefault="002B1347" w:rsidP="009E2140">
            <w:pPr>
              <w:numPr>
                <w:ilvl w:val="0"/>
                <w:numId w:val="26"/>
              </w:numPr>
              <w:spacing w:before="0" w:after="0"/>
              <w:ind w:left="227" w:hanging="227"/>
              <w:rPr>
                <w:sz w:val="14"/>
              </w:rPr>
            </w:pPr>
            <w:r w:rsidRPr="00181F9C">
              <w:rPr>
                <w:sz w:val="14"/>
              </w:rPr>
              <w:t>u částek uváděných slovy, které začínají číslicí „1", uvádět slovy i tuto číslici (např. „Jedentisíc“);</w:t>
            </w:r>
          </w:p>
          <w:p w:rsidR="002B1347" w:rsidRPr="00D64649" w:rsidRDefault="002B1347" w:rsidP="009E2140">
            <w:pPr>
              <w:numPr>
                <w:ilvl w:val="0"/>
                <w:numId w:val="26"/>
              </w:numPr>
              <w:spacing w:before="0"/>
              <w:ind w:left="227" w:hanging="227"/>
              <w:rPr>
                <w:sz w:val="14"/>
              </w:rPr>
            </w:pPr>
            <w:r w:rsidRPr="00181F9C">
              <w:rPr>
                <w:sz w:val="14"/>
              </w:rPr>
              <w:t>uvádět měsíc v datu vystavení slovy a nezkracovat rok na poslední dvojčíslí.</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.11</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Osoba oprávněná nakládat s peněžními prostředky na Účtu může vystavit šek jen do výše volného zůstatku peněžních prostředků na Účtu. V</w:t>
            </w:r>
            <w:r>
              <w:rPr>
                <w:sz w:val="14"/>
              </w:rPr>
              <w:t> </w:t>
            </w:r>
            <w:r w:rsidRPr="00181F9C">
              <w:rPr>
                <w:sz w:val="14"/>
              </w:rPr>
              <w:t>případě vystavení nekrytého šeku a dále při porušení příslušné Smlouvy je Banka oprávněna zablokovat dosud nepoužité tiskopisy soukromých šeků Banky.</w:t>
            </w:r>
          </w:p>
        </w:tc>
      </w:tr>
      <w:tr w:rsidR="002B1347" w:rsidRPr="00D64649" w:rsidTr="003443A0">
        <w:trPr>
          <w:cantSplit/>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.12</w:t>
            </w:r>
          </w:p>
        </w:tc>
        <w:tc>
          <w:tcPr>
            <w:tcW w:w="9009" w:type="dxa"/>
            <w:tcBorders>
              <w:left w:val="single" w:sz="6" w:space="0" w:color="C8C8C8"/>
            </w:tcBorders>
            <w:noWrap/>
            <w:tcMar>
              <w:left w:w="113" w:type="dxa"/>
              <w:right w:w="113" w:type="dxa"/>
            </w:tcMar>
          </w:tcPr>
          <w:p w:rsidR="002B1347" w:rsidRPr="00D64649" w:rsidRDefault="002B1347" w:rsidP="003443A0">
            <w:pPr>
              <w:ind w:left="0" w:firstLine="0"/>
              <w:rPr>
                <w:sz w:val="14"/>
              </w:rPr>
            </w:pPr>
            <w:r w:rsidRPr="00181F9C">
              <w:rPr>
                <w:b/>
                <w:sz w:val="14"/>
              </w:rPr>
              <w:t>Placení šekem.</w:t>
            </w:r>
            <w:r w:rsidRPr="00181F9C">
              <w:rPr>
                <w:sz w:val="14"/>
              </w:rPr>
              <w:t xml:space="preserve"> Při placení šekem v tuzemsku je nutno předložit, řádně vyplněný šek podepsaný výstavcem šeku podle Podpisového vzoru a</w:t>
            </w:r>
            <w:r w:rsidR="003443A0">
              <w:rPr>
                <w:sz w:val="14"/>
              </w:rPr>
              <w:t> </w:t>
            </w:r>
            <w:r w:rsidRPr="00181F9C">
              <w:rPr>
                <w:sz w:val="14"/>
              </w:rPr>
              <w:t>způsobu nakládání s peněžními prostředky na Účtu dohodnutého k danému Účtu a platný průkaz totožnosti. Banka je oprávněna blokovat na Účtu peněžní prostředky, pokud příjemce šeku provede telefonické ověření krytí šeku, a to do doby předložení šeku k proplacení, nejdéle však ve lhůtě pro předložení šeku podle právních předpisů</w:t>
            </w:r>
            <w:r w:rsidRPr="00514B93">
              <w:rPr>
                <w:position w:val="2"/>
                <w:sz w:val="12"/>
              </w:rPr>
              <w:footnoteReference w:id="7"/>
            </w:r>
            <w:r w:rsidRPr="00181F9C">
              <w:rPr>
                <w:sz w:val="14"/>
              </w:rPr>
              <w:t>.</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5F446D">
            <w:pPr>
              <w:jc w:val="right"/>
              <w:rPr>
                <w:b/>
                <w:sz w:val="14"/>
              </w:rPr>
            </w:pPr>
            <w:r>
              <w:rPr>
                <w:b/>
                <w:sz w:val="14"/>
              </w:rPr>
              <w:t>50</w:t>
            </w:r>
            <w:r w:rsidRPr="00D64649">
              <w:rPr>
                <w:b/>
                <w:sz w:val="14"/>
              </w:rPr>
              <w:t>.</w:t>
            </w:r>
            <w:r>
              <w:rPr>
                <w:b/>
                <w:sz w:val="14"/>
              </w:rPr>
              <w:t>1</w:t>
            </w:r>
            <w:r w:rsidR="005F446D">
              <w:rPr>
                <w:b/>
                <w:sz w:val="14"/>
              </w:rPr>
              <w:t>3</w:t>
            </w:r>
          </w:p>
        </w:tc>
        <w:tc>
          <w:tcPr>
            <w:tcW w:w="9009" w:type="dxa"/>
            <w:tcBorders>
              <w:left w:val="single" w:sz="6" w:space="0" w:color="C8C8C8"/>
            </w:tcBorders>
            <w:noWrap/>
            <w:tcMar>
              <w:left w:w="113" w:type="dxa"/>
              <w:right w:w="113" w:type="dxa"/>
            </w:tcMar>
          </w:tcPr>
          <w:p w:rsidR="002B1347" w:rsidRPr="00F325BF" w:rsidRDefault="002B1347" w:rsidP="009E2140">
            <w:pPr>
              <w:ind w:left="0" w:firstLine="0"/>
              <w:rPr>
                <w:spacing w:val="-2"/>
                <w:sz w:val="14"/>
              </w:rPr>
            </w:pPr>
            <w:r w:rsidRPr="00F325BF">
              <w:rPr>
                <w:spacing w:val="-2"/>
                <w:sz w:val="14"/>
              </w:rPr>
              <w:t>Podpisy na soukromých šecích budou ověřovány podle Podpisových vzorů k Účtu platných v den doručení šeku k proplacení v místě splatnosti.</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w:t>
            </w:r>
            <w:r w:rsidR="005F446D">
              <w:rPr>
                <w:b/>
                <w:sz w:val="14"/>
              </w:rPr>
              <w:t>14</w:t>
            </w:r>
          </w:p>
        </w:tc>
        <w:tc>
          <w:tcPr>
            <w:tcW w:w="9009" w:type="dxa"/>
            <w:tcBorders>
              <w:left w:val="single" w:sz="6" w:space="0" w:color="C8C8C8"/>
            </w:tcBorders>
            <w:noWrap/>
            <w:tcMar>
              <w:left w:w="113" w:type="dxa"/>
              <w:right w:w="113" w:type="dxa"/>
            </w:tcMar>
          </w:tcPr>
          <w:p w:rsidR="002B1347" w:rsidRPr="00F325BF" w:rsidRDefault="002B1347" w:rsidP="009E2140">
            <w:pPr>
              <w:ind w:left="0" w:firstLine="0"/>
              <w:rPr>
                <w:spacing w:val="-4"/>
                <w:sz w:val="14"/>
              </w:rPr>
            </w:pPr>
            <w:r w:rsidRPr="00F325BF">
              <w:rPr>
                <w:b/>
                <w:spacing w:val="-4"/>
                <w:sz w:val="14"/>
              </w:rPr>
              <w:t>Proplacení soukromého šeku.</w:t>
            </w:r>
            <w:r w:rsidRPr="00F325BF">
              <w:rPr>
                <w:spacing w:val="-4"/>
                <w:sz w:val="14"/>
              </w:rPr>
              <w:t xml:space="preserve"> Soukromé šeky Banky jsou propláceny bezhotovostně na účet majitele šeku v kterémkoli obchodním místě Banky.</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w:t>
            </w:r>
            <w:r w:rsidR="005F446D">
              <w:rPr>
                <w:b/>
                <w:sz w:val="14"/>
              </w:rPr>
              <w:t>15</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Soukromé šeky Banky jsou propláceny v hotovosti v každém obchodním místě Banky, které poskytuje hotovostní platební styk. Vyplácející obchodní místo Banky je oprávněno provést autorizaci u Klientova obchodního místa vedoucího Účet, ke kterému byl šek vystaven. Cenu za</w:t>
            </w:r>
            <w:r>
              <w:rPr>
                <w:sz w:val="14"/>
              </w:rPr>
              <w:t> </w:t>
            </w:r>
            <w:r w:rsidRPr="00181F9C">
              <w:rPr>
                <w:sz w:val="14"/>
              </w:rPr>
              <w:t>autorizaci šeku hradí majitel šeku.</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5F446D" w:rsidP="009E2140">
            <w:pPr>
              <w:jc w:val="right"/>
              <w:rPr>
                <w:b/>
                <w:sz w:val="14"/>
              </w:rPr>
            </w:pPr>
            <w:r>
              <w:rPr>
                <w:b/>
                <w:sz w:val="14"/>
              </w:rPr>
              <w:t>50.16</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Majitel šeku se musí Bance identifikovat způsobem požadovaným Bankou.</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w:t>
            </w:r>
            <w:r w:rsidR="005F446D">
              <w:rPr>
                <w:b/>
                <w:sz w:val="14"/>
              </w:rPr>
              <w:t>17</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Při předložení šeku Bance k proplacení je majitel šeku povinen vždy na šeku učinit blankoindosament, tedy šek na rubové straně podepsat (žiro). Je-li šek předkládán k proplacení v rámci služby Výplata hotovosti prostřednictvím uzavřeného obalu, může žiro na rubové straně učinit i Oprávněná osoba.</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w:t>
            </w:r>
            <w:r w:rsidR="005F446D">
              <w:rPr>
                <w:b/>
                <w:sz w:val="14"/>
              </w:rPr>
              <w:t>18</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81F9C">
              <w:rPr>
                <w:sz w:val="14"/>
              </w:rPr>
              <w:t>Při požadavku výplaty šeku v hotovosti platí lhůty a opatření pro hotovostní platební styk.</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50</w:t>
            </w:r>
            <w:r w:rsidRPr="00D64649">
              <w:rPr>
                <w:b/>
                <w:sz w:val="14"/>
              </w:rPr>
              <w:t>.</w:t>
            </w:r>
            <w:r w:rsidR="005F446D">
              <w:rPr>
                <w:b/>
                <w:sz w:val="14"/>
              </w:rPr>
              <w:t>19</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005F9">
              <w:rPr>
                <w:b/>
                <w:sz w:val="14"/>
              </w:rPr>
              <w:t>Ztráta nebo odcizení šeku.</w:t>
            </w:r>
            <w:r w:rsidRPr="001005F9">
              <w:rPr>
                <w:sz w:val="14"/>
              </w:rPr>
              <w:t xml:space="preserve"> Klient se zavazuje neprodleně oznámit Bance ztrátu nebo odcizení šeku, a to nejlépe na obchodním místě Banky, které šek vydalo, a zároveň zajistit, aby tuto povinnost dodržovali všichni držitelé šeků. Zároveň bere na vědomí, že v případě následného předložení takového šeku Bance k proplacení je Banka oprávněna takový šek majiteli šeku neproplatit, a to právě z důvodu oznámení ztráty nebo odcizení šeku.</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r w:rsidRPr="00AD3441">
              <w:rPr>
                <w:sz w:val="8"/>
                <w:szCs w:val="8"/>
              </w:rPr>
              <w:t>5</w:t>
            </w:r>
          </w:p>
        </w:tc>
      </w:tr>
      <w:tr w:rsidR="002B1347" w:rsidRPr="00737BC6"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auto"/>
            <w:tcMar>
              <w:left w:w="0" w:type="dxa"/>
              <w:right w:w="0" w:type="dxa"/>
            </w:tcMar>
            <w:vAlign w:val="center"/>
          </w:tcPr>
          <w:p w:rsidR="002B1347" w:rsidRPr="00737BC6" w:rsidRDefault="002B1347" w:rsidP="009E2140">
            <w:pPr>
              <w:keepNext/>
              <w:autoSpaceDE w:val="0"/>
              <w:autoSpaceDN w:val="0"/>
              <w:adjustRightInd w:val="0"/>
              <w:ind w:left="426" w:hanging="426"/>
              <w:rPr>
                <w:b/>
                <w:bCs/>
                <w:sz w:val="14"/>
                <w:szCs w:val="20"/>
              </w:rPr>
            </w:pPr>
            <w:r>
              <w:rPr>
                <w:b/>
                <w:bCs/>
                <w:szCs w:val="20"/>
              </w:rPr>
              <w:t>G)</w:t>
            </w:r>
            <w:r>
              <w:rPr>
                <w:b/>
                <w:bCs/>
                <w:szCs w:val="20"/>
              </w:rPr>
              <w:tab/>
            </w:r>
            <w:r w:rsidRPr="001005F9">
              <w:rPr>
                <w:b/>
                <w:bCs/>
                <w:szCs w:val="20"/>
              </w:rPr>
              <w:t>ZÁVĚREČNÁ USTANOVENÍ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D64649"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D64649" w:rsidRDefault="002B1347" w:rsidP="009E2140">
            <w:pPr>
              <w:keepNext/>
              <w:autoSpaceDE w:val="0"/>
              <w:autoSpaceDN w:val="0"/>
              <w:adjustRightInd w:val="0"/>
              <w:rPr>
                <w:b/>
                <w:bCs/>
                <w:color w:val="FFFFFF"/>
                <w:sz w:val="14"/>
                <w:szCs w:val="20"/>
              </w:rPr>
            </w:pPr>
            <w:r w:rsidRPr="001005F9">
              <w:rPr>
                <w:b/>
                <w:bCs/>
                <w:color w:val="FFFFFF"/>
                <w:szCs w:val="20"/>
              </w:rPr>
              <w:t xml:space="preserve">Článek </w:t>
            </w:r>
            <w:r>
              <w:rPr>
                <w:b/>
                <w:bCs/>
                <w:color w:val="FFFFFF"/>
                <w:szCs w:val="20"/>
              </w:rPr>
              <w:t>51</w:t>
            </w:r>
            <w:r w:rsidRPr="001005F9">
              <w:rPr>
                <w:b/>
                <w:bCs/>
                <w:color w:val="FFFFFF"/>
                <w:szCs w:val="20"/>
              </w:rPr>
              <w:t>. Vymezení pojmů a výkladová pravidla</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51</w:t>
            </w:r>
            <w:r w:rsidRPr="00D64649">
              <w:rPr>
                <w:b/>
                <w:sz w:val="14"/>
              </w:rPr>
              <w:t>.1</w:t>
            </w:r>
          </w:p>
        </w:tc>
        <w:tc>
          <w:tcPr>
            <w:tcW w:w="9009" w:type="dxa"/>
            <w:tcBorders>
              <w:left w:val="single" w:sz="6" w:space="0" w:color="C8C8C8"/>
            </w:tcBorders>
            <w:noWrap/>
            <w:tcMar>
              <w:left w:w="113" w:type="dxa"/>
              <w:right w:w="113" w:type="dxa"/>
            </w:tcMar>
          </w:tcPr>
          <w:p w:rsidR="002B1347" w:rsidRPr="001005F9" w:rsidRDefault="002B1347" w:rsidP="009E2140">
            <w:pPr>
              <w:ind w:left="0" w:firstLine="0"/>
              <w:rPr>
                <w:sz w:val="14"/>
              </w:rPr>
            </w:pPr>
            <w:r w:rsidRPr="001005F9">
              <w:rPr>
                <w:sz w:val="14"/>
              </w:rPr>
              <w:t>Pojmy s velkým počátečním písmenem mají v Oznámení, není-li dále v článku 5</w:t>
            </w:r>
            <w:r>
              <w:rPr>
                <w:sz w:val="14"/>
              </w:rPr>
              <w:t>1</w:t>
            </w:r>
            <w:r w:rsidRPr="001005F9">
              <w:rPr>
                <w:sz w:val="14"/>
              </w:rPr>
              <w:t>.2 nebo článku 5</w:t>
            </w:r>
            <w:r>
              <w:rPr>
                <w:sz w:val="14"/>
              </w:rPr>
              <w:t>1</w:t>
            </w:r>
            <w:r w:rsidRPr="001005F9">
              <w:rPr>
                <w:sz w:val="14"/>
              </w:rPr>
              <w:t xml:space="preserve">.3 stanoveno jinak, následující význam: </w:t>
            </w:r>
          </w:p>
          <w:p w:rsidR="002B1347" w:rsidRPr="00397141" w:rsidRDefault="002B1347" w:rsidP="009E2140">
            <w:pPr>
              <w:ind w:left="0" w:firstLine="0"/>
              <w:rPr>
                <w:spacing w:val="-4"/>
                <w:sz w:val="14"/>
              </w:rPr>
            </w:pPr>
            <w:r>
              <w:rPr>
                <w:b/>
                <w:spacing w:val="-4"/>
                <w:sz w:val="14"/>
              </w:rPr>
              <w:t>„</w:t>
            </w:r>
            <w:r w:rsidRPr="00397141">
              <w:rPr>
                <w:b/>
                <w:spacing w:val="-4"/>
                <w:sz w:val="14"/>
              </w:rPr>
              <w:t>B2B</w:t>
            </w:r>
            <w:r w:rsidRPr="00397141">
              <w:rPr>
                <w:spacing w:val="-4"/>
                <w:sz w:val="14"/>
              </w:rPr>
              <w:t>“ (nebo také „Business to Business“) je Platební schéma určené pro fyzické osoby – podnikatele a právnické osoby, kteří využívají SEPA inkaso.</w:t>
            </w:r>
          </w:p>
          <w:p w:rsidR="002B1347" w:rsidRPr="001005F9" w:rsidRDefault="002B1347" w:rsidP="009E2140">
            <w:pPr>
              <w:ind w:left="0" w:firstLine="0"/>
              <w:rPr>
                <w:sz w:val="14"/>
              </w:rPr>
            </w:pPr>
            <w:r w:rsidRPr="001005F9">
              <w:rPr>
                <w:sz w:val="14"/>
              </w:rPr>
              <w:t>„</w:t>
            </w:r>
            <w:r w:rsidRPr="001005F9">
              <w:rPr>
                <w:b/>
                <w:sz w:val="14"/>
              </w:rPr>
              <w:t>Banka</w:t>
            </w:r>
            <w:r w:rsidRPr="001005F9">
              <w:rPr>
                <w:sz w:val="14"/>
              </w:rPr>
              <w:t>“ je Komerční banka, a.s. se sídlem Praha 1, Na Příkopě 33, čp. 969, PSČ 114 07, IČO: 45317054, zapsaná v obchodním rejstříku vedeném Městským soudem v Praze, oddíl B, vložka 1360.</w:t>
            </w:r>
          </w:p>
          <w:p w:rsidR="002B1347" w:rsidRDefault="002B1347" w:rsidP="009E2140">
            <w:pPr>
              <w:ind w:left="0" w:firstLine="0"/>
              <w:rPr>
                <w:sz w:val="14"/>
              </w:rPr>
            </w:pPr>
            <w:r w:rsidRPr="001005F9">
              <w:rPr>
                <w:sz w:val="14"/>
              </w:rPr>
              <w:t>„</w:t>
            </w:r>
            <w:r w:rsidRPr="001005F9">
              <w:rPr>
                <w:b/>
                <w:sz w:val="14"/>
              </w:rPr>
              <w:t>Bankovní služby</w:t>
            </w:r>
            <w:r w:rsidRPr="001005F9">
              <w:rPr>
                <w:sz w:val="14"/>
              </w:rPr>
              <w:t>“ jsou jakékoli bankovní obchody, služby a produkty poskytované Bankou na základě bankovní licence Banky, včetně investičních služeb poskytovaných Bankou jako obchodníkem s cennými papíry.</w:t>
            </w:r>
          </w:p>
          <w:p w:rsidR="002B1347" w:rsidRPr="00F325BF" w:rsidRDefault="002B1347" w:rsidP="009E2140">
            <w:pPr>
              <w:ind w:left="0" w:firstLine="0"/>
              <w:rPr>
                <w:spacing w:val="-6"/>
                <w:sz w:val="14"/>
              </w:rPr>
            </w:pPr>
            <w:r w:rsidRPr="00F325BF">
              <w:rPr>
                <w:spacing w:val="-6"/>
                <w:sz w:val="14"/>
              </w:rPr>
              <w:t>„</w:t>
            </w:r>
            <w:r w:rsidRPr="00F325BF">
              <w:rPr>
                <w:b/>
                <w:spacing w:val="-6"/>
                <w:sz w:val="14"/>
              </w:rPr>
              <w:t>BIC</w:t>
            </w:r>
            <w:r w:rsidRPr="00F325BF">
              <w:rPr>
                <w:spacing w:val="-6"/>
                <w:sz w:val="14"/>
              </w:rPr>
              <w:t>“ je mezinárodní identifikační kód banky (z anglického Business Identifier Code), který umožňuje jednoznačnou identifikaci příslušné banky v dané zemi.</w:t>
            </w:r>
          </w:p>
          <w:p w:rsidR="002B1347" w:rsidRDefault="002B1347" w:rsidP="009E2140">
            <w:pPr>
              <w:ind w:left="0" w:firstLine="0"/>
              <w:rPr>
                <w:sz w:val="14"/>
              </w:rPr>
            </w:pPr>
            <w:r w:rsidRPr="00966982">
              <w:rPr>
                <w:sz w:val="14"/>
              </w:rPr>
              <w:t>„</w:t>
            </w:r>
            <w:r>
              <w:rPr>
                <w:b/>
                <w:sz w:val="14"/>
              </w:rPr>
              <w:t>CORE</w:t>
            </w:r>
            <w:r w:rsidRPr="00966982">
              <w:rPr>
                <w:sz w:val="14"/>
              </w:rPr>
              <w:t>“</w:t>
            </w:r>
            <w:r>
              <w:rPr>
                <w:b/>
                <w:sz w:val="14"/>
              </w:rPr>
              <w:t xml:space="preserve"> </w:t>
            </w:r>
            <w:r w:rsidRPr="002B458E">
              <w:rPr>
                <w:sz w:val="14"/>
              </w:rPr>
              <w:t xml:space="preserve">(nebo také </w:t>
            </w:r>
            <w:r w:rsidRPr="00E14755">
              <w:rPr>
                <w:sz w:val="14"/>
              </w:rPr>
              <w:t>„</w:t>
            </w:r>
            <w:r w:rsidRPr="002B458E">
              <w:rPr>
                <w:sz w:val="14"/>
              </w:rPr>
              <w:t>Business to Customer</w:t>
            </w:r>
            <w:r w:rsidRPr="00E14755">
              <w:rPr>
                <w:sz w:val="14"/>
              </w:rPr>
              <w:t>“)</w:t>
            </w:r>
            <w:r>
              <w:rPr>
                <w:b/>
                <w:sz w:val="14"/>
              </w:rPr>
              <w:t xml:space="preserve"> </w:t>
            </w:r>
            <w:r>
              <w:rPr>
                <w:sz w:val="14"/>
              </w:rPr>
              <w:t>je P</w:t>
            </w:r>
            <w:r w:rsidRPr="003619BB">
              <w:rPr>
                <w:sz w:val="14"/>
              </w:rPr>
              <w:t>latební schéma</w:t>
            </w:r>
            <w:r>
              <w:rPr>
                <w:sz w:val="14"/>
              </w:rPr>
              <w:t xml:space="preserve"> určené pro fyzické osoby – nepodnikatele, fyzické osoby – podnikatele a právnické osoby, kteří využívají SEPA inkaso.</w:t>
            </w:r>
          </w:p>
          <w:p w:rsidR="002B1347" w:rsidRPr="001005F9" w:rsidRDefault="002B1347" w:rsidP="009E2140">
            <w:pPr>
              <w:ind w:left="0" w:firstLine="0"/>
              <w:rPr>
                <w:sz w:val="14"/>
              </w:rPr>
            </w:pPr>
            <w:r w:rsidRPr="001005F9">
              <w:rPr>
                <w:sz w:val="14"/>
              </w:rPr>
              <w:t>„</w:t>
            </w:r>
            <w:r w:rsidRPr="001005F9">
              <w:rPr>
                <w:b/>
                <w:sz w:val="14"/>
              </w:rPr>
              <w:t>CID</w:t>
            </w:r>
            <w:r w:rsidRPr="001005F9">
              <w:rPr>
                <w:sz w:val="14"/>
              </w:rPr>
              <w:t>“ je jedinečné identifikační číslo (z anglického Creditor I</w:t>
            </w:r>
            <w:r>
              <w:rPr>
                <w:sz w:val="14"/>
              </w:rPr>
              <w:t>d</w:t>
            </w:r>
            <w:r w:rsidRPr="001005F9">
              <w:rPr>
                <w:sz w:val="14"/>
              </w:rPr>
              <w:t>entifier), které jednoznačně identifikuje</w:t>
            </w:r>
            <w:r>
              <w:rPr>
                <w:sz w:val="14"/>
              </w:rPr>
              <w:t xml:space="preserve"> </w:t>
            </w:r>
            <w:r w:rsidRPr="001005F9">
              <w:rPr>
                <w:sz w:val="14"/>
              </w:rPr>
              <w:t xml:space="preserve">příjemce SEPA </w:t>
            </w:r>
            <w:r>
              <w:rPr>
                <w:sz w:val="14"/>
              </w:rPr>
              <w:t>i</w:t>
            </w:r>
            <w:r w:rsidRPr="001005F9">
              <w:rPr>
                <w:sz w:val="14"/>
              </w:rPr>
              <w:t>nkas. Jeho délka nesmí přesáhnout 35 znaků. CID pro Českou republiku má pevnou délku 12 znaků a je vydávaný Českou národní bankou.</w:t>
            </w:r>
          </w:p>
          <w:p w:rsidR="002B1347" w:rsidRPr="001005F9" w:rsidRDefault="002B1347" w:rsidP="009E2140">
            <w:pPr>
              <w:ind w:left="0" w:firstLine="0"/>
              <w:rPr>
                <w:sz w:val="14"/>
              </w:rPr>
            </w:pPr>
            <w:r w:rsidRPr="001005F9">
              <w:rPr>
                <w:sz w:val="14"/>
              </w:rPr>
              <w:t>„</w:t>
            </w:r>
            <w:r w:rsidRPr="001005F9">
              <w:rPr>
                <w:b/>
                <w:sz w:val="14"/>
              </w:rPr>
              <w:t>Člen finanční skupiny Banky</w:t>
            </w:r>
            <w:r w:rsidRPr="001005F9">
              <w:rPr>
                <w:sz w:val="14"/>
              </w:rPr>
              <w:t>“ nebo „</w:t>
            </w:r>
            <w:r w:rsidRPr="001005F9">
              <w:rPr>
                <w:b/>
                <w:sz w:val="14"/>
              </w:rPr>
              <w:t>Člen FSKB</w:t>
            </w:r>
            <w:r w:rsidRPr="001005F9">
              <w:rPr>
                <w:sz w:val="14"/>
              </w:rPr>
              <w:t xml:space="preserve">“ je Komerční pojišťovna, a.s., IČO: 63998017; Modrá pyramida stavební spořitelna, a.s., IČO: 60192852; KB Penzijní společnost, a.s., IČO: 61860018; ESSOX s.r.o., IČO: 26764652, Factoring KB, a.s., IČO: 25148290, a další subjekty, v nichž Banka má či nabude majetkovou účast spočívající v přímém či nepřímém podílu na jejich základním kapitálu. </w:t>
            </w:r>
          </w:p>
          <w:p w:rsidR="002B1347" w:rsidRPr="001005F9" w:rsidRDefault="002B1347" w:rsidP="009E2140">
            <w:pPr>
              <w:ind w:left="0" w:firstLine="0"/>
              <w:rPr>
                <w:sz w:val="14"/>
              </w:rPr>
            </w:pPr>
            <w:r w:rsidRPr="001005F9">
              <w:rPr>
                <w:sz w:val="14"/>
              </w:rPr>
              <w:t>„</w:t>
            </w:r>
            <w:r w:rsidRPr="001005F9">
              <w:rPr>
                <w:b/>
                <w:sz w:val="14"/>
              </w:rPr>
              <w:t>EHP</w:t>
            </w:r>
            <w:r w:rsidRPr="001005F9">
              <w:rPr>
                <w:sz w:val="14"/>
              </w:rPr>
              <w:t>“ je Evropský hospodářský prostor.</w:t>
            </w:r>
          </w:p>
          <w:p w:rsidR="002B1347" w:rsidRPr="001005F9" w:rsidRDefault="002B1347" w:rsidP="009E2140">
            <w:pPr>
              <w:ind w:left="0" w:firstLine="0"/>
              <w:rPr>
                <w:sz w:val="14"/>
              </w:rPr>
            </w:pPr>
            <w:r w:rsidRPr="001005F9">
              <w:rPr>
                <w:sz w:val="14"/>
              </w:rPr>
              <w:t>„</w:t>
            </w:r>
            <w:r w:rsidRPr="001005F9">
              <w:rPr>
                <w:b/>
                <w:sz w:val="14"/>
              </w:rPr>
              <w:t>IBAN</w:t>
            </w:r>
            <w:r w:rsidRPr="001005F9">
              <w:rPr>
                <w:sz w:val="14"/>
              </w:rPr>
              <w:t>“ je zkratka pro International Bank Account Number, tedy mezinárodní číslo účtu, které umožňuje Bance jednoznačnou identifikaci čísla účtu, banky a země plátce nebo příjemce.</w:t>
            </w:r>
          </w:p>
          <w:p w:rsidR="002B1347" w:rsidRPr="00445A95" w:rsidRDefault="002B1347" w:rsidP="009E2140">
            <w:pPr>
              <w:ind w:left="0" w:firstLine="0"/>
              <w:rPr>
                <w:sz w:val="14"/>
              </w:rPr>
            </w:pPr>
            <w:r w:rsidRPr="00445A95">
              <w:rPr>
                <w:sz w:val="14"/>
              </w:rPr>
              <w:t>„</w:t>
            </w:r>
            <w:r w:rsidRPr="00445A95">
              <w:rPr>
                <w:b/>
                <w:sz w:val="14"/>
              </w:rPr>
              <w:t>Jedinečný</w:t>
            </w:r>
            <w:r w:rsidRPr="00445A95">
              <w:rPr>
                <w:sz w:val="14"/>
              </w:rPr>
              <w:t xml:space="preserve"> </w:t>
            </w:r>
            <w:r w:rsidRPr="00445A95">
              <w:rPr>
                <w:b/>
                <w:sz w:val="14"/>
              </w:rPr>
              <w:t>identifikátor</w:t>
            </w:r>
            <w:r w:rsidRPr="00445A95">
              <w:rPr>
                <w:sz w:val="14"/>
              </w:rPr>
              <w:t>“ je bankovní spojení ve formátu IBAN (příp. číslo účtu) a</w:t>
            </w:r>
            <w:r>
              <w:rPr>
                <w:sz w:val="14"/>
              </w:rPr>
              <w:t>/nebo</w:t>
            </w:r>
            <w:r w:rsidRPr="00445A95">
              <w:rPr>
                <w:sz w:val="14"/>
              </w:rPr>
              <w:t xml:space="preserve"> BIC</w:t>
            </w:r>
            <w:r>
              <w:rPr>
                <w:sz w:val="14"/>
              </w:rPr>
              <w:t xml:space="preserve"> či jiná identifikace banky příjemce</w:t>
            </w:r>
            <w:r w:rsidRPr="00445A95">
              <w:rPr>
                <w:sz w:val="14"/>
              </w:rPr>
              <w:t xml:space="preserve"> anebo v tuzemském platebním styku ve formátu čísla účtu a kódu banky</w:t>
            </w:r>
            <w:r>
              <w:rPr>
                <w:sz w:val="14"/>
              </w:rPr>
              <w:t xml:space="preserve"> (kódu platebního styku</w:t>
            </w:r>
            <w:r w:rsidRPr="00187146">
              <w:rPr>
                <w:sz w:val="16"/>
                <w:vertAlign w:val="superscript"/>
              </w:rPr>
              <w:t xml:space="preserve"> </w:t>
            </w:r>
            <w:r w:rsidRPr="00514B93">
              <w:rPr>
                <w:position w:val="2"/>
                <w:sz w:val="12"/>
              </w:rPr>
              <w:footnoteReference w:id="8"/>
            </w:r>
            <w:r>
              <w:rPr>
                <w:sz w:val="14"/>
              </w:rPr>
              <w:t>)</w:t>
            </w:r>
            <w:r w:rsidRPr="00445A95">
              <w:rPr>
                <w:sz w:val="14"/>
              </w:rPr>
              <w:t>.</w:t>
            </w:r>
          </w:p>
          <w:p w:rsidR="002B1347" w:rsidRPr="001005F9" w:rsidRDefault="002B1347" w:rsidP="009E2140">
            <w:pPr>
              <w:ind w:left="0" w:firstLine="0"/>
              <w:rPr>
                <w:sz w:val="14"/>
              </w:rPr>
            </w:pPr>
            <w:r w:rsidRPr="001005F9">
              <w:rPr>
                <w:sz w:val="14"/>
              </w:rPr>
              <w:t>„</w:t>
            </w:r>
            <w:r w:rsidRPr="001005F9">
              <w:rPr>
                <w:b/>
                <w:sz w:val="14"/>
              </w:rPr>
              <w:t>Klient</w:t>
            </w:r>
            <w:r w:rsidRPr="001005F9">
              <w:rPr>
                <w:sz w:val="14"/>
              </w:rPr>
              <w:t>“ je právnická osoba, fyzická osoba – podnikatel nebo fyzická osoba – nepodnikatel, která využívá Platební služby, případně osoba žádající o poskytnutí Platebních služeb.</w:t>
            </w:r>
          </w:p>
          <w:p w:rsidR="002B1347" w:rsidRPr="001005F9" w:rsidRDefault="002B1347" w:rsidP="009E2140">
            <w:pPr>
              <w:ind w:left="0" w:firstLine="0"/>
              <w:rPr>
                <w:sz w:val="14"/>
              </w:rPr>
            </w:pPr>
            <w:r w:rsidRPr="001005F9">
              <w:rPr>
                <w:sz w:val="14"/>
              </w:rPr>
              <w:t>„</w:t>
            </w:r>
            <w:r w:rsidRPr="001005F9">
              <w:rPr>
                <w:b/>
                <w:sz w:val="14"/>
              </w:rPr>
              <w:t>Klientovo obchodní místo</w:t>
            </w:r>
            <w:r w:rsidRPr="001005F9">
              <w:rPr>
                <w:sz w:val="14"/>
              </w:rPr>
              <w:t xml:space="preserve">“ je obchodní místo Banky, které vede Klientovi Účet. </w:t>
            </w:r>
          </w:p>
          <w:p w:rsidR="002B1347" w:rsidRPr="001005F9" w:rsidRDefault="002B1347" w:rsidP="009E2140">
            <w:pPr>
              <w:ind w:left="0" w:firstLine="0"/>
              <w:rPr>
                <w:sz w:val="14"/>
              </w:rPr>
            </w:pPr>
            <w:r w:rsidRPr="001005F9">
              <w:rPr>
                <w:sz w:val="14"/>
              </w:rPr>
              <w:t>„</w:t>
            </w:r>
            <w:r w:rsidRPr="001005F9">
              <w:rPr>
                <w:b/>
                <w:sz w:val="14"/>
              </w:rPr>
              <w:t>Kvalifikovaný</w:t>
            </w:r>
            <w:r w:rsidRPr="001005F9">
              <w:rPr>
                <w:sz w:val="14"/>
              </w:rPr>
              <w:t xml:space="preserve"> </w:t>
            </w:r>
            <w:r w:rsidRPr="001005F9">
              <w:rPr>
                <w:b/>
                <w:sz w:val="14"/>
              </w:rPr>
              <w:t>klient</w:t>
            </w:r>
            <w:r w:rsidRPr="001005F9">
              <w:rPr>
                <w:sz w:val="14"/>
              </w:rPr>
              <w:t>“ je Klient spotřebitel v souvislosti s poskytováním Platebních služeb.</w:t>
            </w:r>
          </w:p>
          <w:p w:rsidR="002B1347" w:rsidRPr="001005F9" w:rsidRDefault="002B1347" w:rsidP="009E2140">
            <w:pPr>
              <w:ind w:left="0" w:firstLine="0"/>
              <w:rPr>
                <w:sz w:val="14"/>
              </w:rPr>
            </w:pPr>
            <w:r w:rsidRPr="001005F9">
              <w:rPr>
                <w:sz w:val="14"/>
              </w:rPr>
              <w:t>„</w:t>
            </w:r>
            <w:r w:rsidRPr="001005F9">
              <w:rPr>
                <w:b/>
                <w:sz w:val="14"/>
              </w:rPr>
              <w:t>Kurz</w:t>
            </w:r>
            <w:r w:rsidRPr="001005F9">
              <w:rPr>
                <w:sz w:val="14"/>
              </w:rPr>
              <w:t>“ je směnný kurz vyhlašovaný Bankou.</w:t>
            </w:r>
          </w:p>
          <w:p w:rsidR="002B1347" w:rsidRPr="001005F9" w:rsidRDefault="002B1347" w:rsidP="009E2140">
            <w:pPr>
              <w:ind w:left="0" w:firstLine="0"/>
              <w:rPr>
                <w:sz w:val="14"/>
              </w:rPr>
            </w:pPr>
            <w:r w:rsidRPr="001005F9">
              <w:rPr>
                <w:sz w:val="14"/>
              </w:rPr>
              <w:t>„</w:t>
            </w:r>
            <w:r w:rsidRPr="001005F9">
              <w:rPr>
                <w:b/>
                <w:sz w:val="14"/>
              </w:rPr>
              <w:t>Obchodní</w:t>
            </w:r>
            <w:r w:rsidRPr="001005F9">
              <w:rPr>
                <w:sz w:val="14"/>
              </w:rPr>
              <w:t xml:space="preserve"> </w:t>
            </w:r>
            <w:r w:rsidRPr="001005F9">
              <w:rPr>
                <w:b/>
                <w:sz w:val="14"/>
              </w:rPr>
              <w:t>den</w:t>
            </w:r>
            <w:r w:rsidRPr="001005F9">
              <w:rPr>
                <w:sz w:val="14"/>
              </w:rPr>
              <w:t>“ je den, na který nepřipadá sobota, neděle, státní svátek ani ostatní svátky ve smyslu příslušných právních předpisů a</w:t>
            </w:r>
            <w:r>
              <w:rPr>
                <w:sz w:val="14"/>
              </w:rPr>
              <w:t> </w:t>
            </w:r>
            <w:r w:rsidRPr="001005F9">
              <w:rPr>
                <w:sz w:val="14"/>
              </w:rPr>
              <w:t>ve</w:t>
            </w:r>
            <w:r>
              <w:rPr>
                <w:sz w:val="14"/>
              </w:rPr>
              <w:t> </w:t>
            </w:r>
            <w:r w:rsidRPr="001005F9">
              <w:rPr>
                <w:sz w:val="14"/>
              </w:rPr>
              <w:t>který je Banka otevřena pro poskytování Bankovních služeb, a zároveň jsou jiné instituce, které se účastní poskytnutí Bankovní služby nebo na kterých je poskytnutí Bankovní služby závislé, otevřeny pro poskytování příslušných služeb.</w:t>
            </w:r>
          </w:p>
          <w:p w:rsidR="002B1347" w:rsidRPr="001005F9" w:rsidRDefault="002B1347" w:rsidP="009E2140">
            <w:pPr>
              <w:ind w:left="0" w:firstLine="0"/>
              <w:rPr>
                <w:sz w:val="14"/>
              </w:rPr>
            </w:pPr>
            <w:r w:rsidRPr="001005F9">
              <w:rPr>
                <w:sz w:val="14"/>
              </w:rPr>
              <w:t>„</w:t>
            </w:r>
            <w:r w:rsidRPr="001005F9">
              <w:rPr>
                <w:b/>
                <w:sz w:val="14"/>
              </w:rPr>
              <w:t>Okamžik</w:t>
            </w:r>
            <w:r w:rsidRPr="001005F9">
              <w:rPr>
                <w:sz w:val="14"/>
              </w:rPr>
              <w:t xml:space="preserve"> </w:t>
            </w:r>
            <w:r w:rsidRPr="001005F9">
              <w:rPr>
                <w:b/>
                <w:sz w:val="14"/>
              </w:rPr>
              <w:t>účinnosti</w:t>
            </w:r>
            <w:r w:rsidRPr="001005F9">
              <w:rPr>
                <w:sz w:val="14"/>
              </w:rPr>
              <w:t>“ je okamžik přijetí Příkazu ve smyslu zákona o platebním styku, určený v souladu s Oznámením a se Smlouvou, kdy jsou splněny všechny podmínky stanovené Smlouvou nebo právními předpisy pro (i) převzetí peněžních prostředků a Příkazu Bankou u</w:t>
            </w:r>
            <w:r>
              <w:rPr>
                <w:sz w:val="14"/>
              </w:rPr>
              <w:t> </w:t>
            </w:r>
            <w:r w:rsidRPr="001005F9">
              <w:rPr>
                <w:sz w:val="14"/>
              </w:rPr>
              <w:t>vkladu hotovosti nebo (ii) odepsání peněžních prostředků z Účtu u výběru hotovosti a ostatních Příkazů, tj. okamžik, kdy dochází (nebo má dojít) k převzetí peněžních prostředků nebo odepsání peněžních prostředků Bankou.</w:t>
            </w:r>
          </w:p>
          <w:p w:rsidR="002B1347" w:rsidRPr="001005F9" w:rsidRDefault="002B1347" w:rsidP="009E2140">
            <w:pPr>
              <w:ind w:left="0" w:firstLine="0"/>
              <w:rPr>
                <w:sz w:val="14"/>
              </w:rPr>
            </w:pPr>
            <w:r w:rsidRPr="001005F9">
              <w:rPr>
                <w:sz w:val="14"/>
              </w:rPr>
              <w:t>„</w:t>
            </w:r>
            <w:r w:rsidRPr="001005F9">
              <w:rPr>
                <w:b/>
                <w:sz w:val="14"/>
              </w:rPr>
              <w:t>Oprávněná</w:t>
            </w:r>
            <w:r w:rsidRPr="001005F9">
              <w:rPr>
                <w:sz w:val="14"/>
              </w:rPr>
              <w:t xml:space="preserve"> </w:t>
            </w:r>
            <w:r w:rsidRPr="001005F9">
              <w:rPr>
                <w:b/>
                <w:sz w:val="14"/>
              </w:rPr>
              <w:t>osoba</w:t>
            </w:r>
            <w:r w:rsidRPr="001005F9">
              <w:rPr>
                <w:sz w:val="14"/>
              </w:rPr>
              <w:t>“ je osoba uvedená na Podpisovém vzoru Klienta k Účtu.</w:t>
            </w:r>
          </w:p>
          <w:p w:rsidR="002B1347" w:rsidRDefault="002B1347" w:rsidP="009E2140">
            <w:pPr>
              <w:ind w:left="0" w:firstLine="0"/>
              <w:rPr>
                <w:sz w:val="14"/>
              </w:rPr>
            </w:pPr>
            <w:r w:rsidRPr="001005F9">
              <w:rPr>
                <w:sz w:val="14"/>
              </w:rPr>
              <w:t>„</w:t>
            </w:r>
            <w:r w:rsidRPr="001005F9">
              <w:rPr>
                <w:b/>
                <w:sz w:val="14"/>
              </w:rPr>
              <w:t>Oznámení</w:t>
            </w:r>
            <w:r w:rsidRPr="001005F9">
              <w:rPr>
                <w:sz w:val="14"/>
              </w:rPr>
              <w:t>“ jsou sdělení, ve kterých jsou v souladu se VOP nebo příslušnými Produktovými podmínkami stanoveny další podmínky a</w:t>
            </w:r>
            <w:r>
              <w:rPr>
                <w:sz w:val="14"/>
              </w:rPr>
              <w:t> </w:t>
            </w:r>
            <w:r w:rsidRPr="001005F9">
              <w:rPr>
                <w:sz w:val="14"/>
              </w:rPr>
              <w:t>technické aspekty poskytování Bankovních služeb. Oznámením nejsou zejména Oznámení o úrokových sazbách a kurzovní lístek Banky.</w:t>
            </w:r>
          </w:p>
          <w:p w:rsidR="002B1347" w:rsidRDefault="002B1347" w:rsidP="009E2140">
            <w:pPr>
              <w:ind w:left="0" w:firstLine="0"/>
              <w:rPr>
                <w:sz w:val="14"/>
              </w:rPr>
            </w:pPr>
            <w:r w:rsidRPr="001005F9">
              <w:rPr>
                <w:sz w:val="14"/>
              </w:rPr>
              <w:t>„</w:t>
            </w:r>
            <w:r w:rsidRPr="001005F9">
              <w:rPr>
                <w:b/>
                <w:sz w:val="14"/>
              </w:rPr>
              <w:t>Platební</w:t>
            </w:r>
            <w:r w:rsidRPr="001005F9">
              <w:rPr>
                <w:sz w:val="14"/>
              </w:rPr>
              <w:t xml:space="preserve"> </w:t>
            </w:r>
            <w:r w:rsidRPr="001005F9">
              <w:rPr>
                <w:b/>
                <w:sz w:val="14"/>
              </w:rPr>
              <w:t>prostředek</w:t>
            </w:r>
            <w:r w:rsidRPr="001005F9">
              <w:rPr>
                <w:sz w:val="14"/>
              </w:rPr>
              <w:t xml:space="preserve">“ je zařízení nebo soubor postupů dohodnutých mezi Bankou a Klientem, které se týkají Klienta a kterými Klient dává platební příkaz. Platebním prostředkem není zejména Příkaz doručený Bance v papírové podobě. </w:t>
            </w:r>
          </w:p>
          <w:p w:rsidR="002B1347" w:rsidRPr="001005F9" w:rsidRDefault="002B1347" w:rsidP="009E2140">
            <w:pPr>
              <w:ind w:left="0" w:firstLine="0"/>
              <w:rPr>
                <w:sz w:val="14"/>
              </w:rPr>
            </w:pPr>
            <w:r>
              <w:rPr>
                <w:sz w:val="14"/>
              </w:rPr>
              <w:t>„</w:t>
            </w:r>
            <w:r w:rsidRPr="003619BB">
              <w:rPr>
                <w:b/>
                <w:sz w:val="14"/>
              </w:rPr>
              <w:t>Platební schéma</w:t>
            </w:r>
            <w:r>
              <w:rPr>
                <w:sz w:val="14"/>
              </w:rPr>
              <w:t>“ je jednotný soubor pravidel, postupů a norem nebo prováděcích pokynů, na kterých se dohodli poskytovatelé Platebních služeb, pro provádění platebních transakcí v Evropské unii a v rámci členských států, oddělený od jakékoliv infrastruktury nebo platebního systému, který zajišťuje jeho provoz.</w:t>
            </w:r>
          </w:p>
          <w:p w:rsidR="002B1347" w:rsidRDefault="002B1347" w:rsidP="009E2140">
            <w:pPr>
              <w:ind w:left="0" w:firstLine="0"/>
              <w:rPr>
                <w:sz w:val="14"/>
              </w:rPr>
            </w:pPr>
            <w:r w:rsidRPr="00445A95">
              <w:rPr>
                <w:sz w:val="14"/>
              </w:rPr>
              <w:t>„</w:t>
            </w:r>
            <w:r w:rsidRPr="00445A95">
              <w:rPr>
                <w:b/>
                <w:sz w:val="14"/>
              </w:rPr>
              <w:t>Platební</w:t>
            </w:r>
            <w:r w:rsidRPr="00445A95">
              <w:rPr>
                <w:sz w:val="14"/>
              </w:rPr>
              <w:t xml:space="preserve"> </w:t>
            </w:r>
            <w:r w:rsidRPr="00445A95">
              <w:rPr>
                <w:b/>
                <w:sz w:val="14"/>
              </w:rPr>
              <w:t>služby</w:t>
            </w:r>
            <w:r w:rsidRPr="00445A95">
              <w:rPr>
                <w:sz w:val="14"/>
              </w:rPr>
              <w:t>“ jsou Bankovní služby, které jsou platebními službami ve smyslu zákona o platebním styku</w:t>
            </w:r>
            <w:r w:rsidRPr="00514B93">
              <w:rPr>
                <w:position w:val="2"/>
                <w:sz w:val="12"/>
              </w:rPr>
              <w:footnoteReference w:id="9"/>
            </w:r>
            <w:r w:rsidRPr="00445A95">
              <w:rPr>
                <w:sz w:val="14"/>
              </w:rPr>
              <w:t xml:space="preserve"> (např. převody peněžních prostředků, vydávání platebních prostředků a výběry a vklady hotovosti).</w:t>
            </w:r>
          </w:p>
          <w:p w:rsidR="002B1347" w:rsidRPr="00514B93" w:rsidRDefault="002B1347" w:rsidP="009E2140">
            <w:pPr>
              <w:ind w:left="0" w:firstLine="0"/>
              <w:rPr>
                <w:spacing w:val="-2"/>
                <w:sz w:val="14"/>
              </w:rPr>
            </w:pPr>
            <w:r w:rsidRPr="00514B93">
              <w:rPr>
                <w:spacing w:val="-2"/>
                <w:sz w:val="14"/>
              </w:rPr>
              <w:t>„</w:t>
            </w:r>
            <w:r w:rsidRPr="00514B93">
              <w:rPr>
                <w:b/>
                <w:spacing w:val="-2"/>
                <w:sz w:val="14"/>
              </w:rPr>
              <w:t>Platební</w:t>
            </w:r>
            <w:r w:rsidRPr="00514B93">
              <w:rPr>
                <w:spacing w:val="-2"/>
                <w:sz w:val="14"/>
              </w:rPr>
              <w:t xml:space="preserve"> </w:t>
            </w:r>
            <w:r w:rsidRPr="00514B93">
              <w:rPr>
                <w:b/>
                <w:spacing w:val="-2"/>
                <w:sz w:val="14"/>
              </w:rPr>
              <w:t>Účet</w:t>
            </w:r>
            <w:r w:rsidRPr="00514B93">
              <w:rPr>
                <w:spacing w:val="-2"/>
                <w:sz w:val="14"/>
              </w:rPr>
              <w:t>“ je Účet, který je platebním účtem ve smyslu zákona o platebním styku</w:t>
            </w:r>
            <w:r w:rsidRPr="00514B93">
              <w:rPr>
                <w:spacing w:val="-2"/>
                <w:position w:val="2"/>
                <w:sz w:val="12"/>
              </w:rPr>
              <w:t>9</w:t>
            </w:r>
            <w:r w:rsidRPr="00514B93">
              <w:rPr>
                <w:spacing w:val="-2"/>
                <w:sz w:val="14"/>
              </w:rPr>
              <w:t>, tj. účet, který slouží k provádění platebních transakcí.</w:t>
            </w:r>
          </w:p>
          <w:p w:rsidR="002B1347" w:rsidRPr="001005F9" w:rsidRDefault="002B1347" w:rsidP="009E2140">
            <w:pPr>
              <w:ind w:left="0" w:firstLine="0"/>
              <w:rPr>
                <w:sz w:val="14"/>
              </w:rPr>
            </w:pPr>
            <w:r>
              <w:rPr>
                <w:sz w:val="14"/>
              </w:rPr>
              <w:t>„</w:t>
            </w:r>
            <w:r w:rsidRPr="00A5415E">
              <w:rPr>
                <w:b/>
                <w:sz w:val="14"/>
              </w:rPr>
              <w:t>Pobočka Banky</w:t>
            </w:r>
            <w:r>
              <w:rPr>
                <w:sz w:val="14"/>
              </w:rPr>
              <w:t xml:space="preserve">“ </w:t>
            </w:r>
            <w:r w:rsidRPr="004C2D5A">
              <w:rPr>
                <w:sz w:val="14"/>
              </w:rPr>
              <w:t>je Komerční banka, a.s., pobočka zahraničnej banky na Slovensku</w:t>
            </w:r>
            <w:r>
              <w:rPr>
                <w:sz w:val="14"/>
              </w:rPr>
              <w:t xml:space="preserve"> </w:t>
            </w:r>
          </w:p>
          <w:p w:rsidR="002B1347" w:rsidRPr="001005F9" w:rsidRDefault="002B1347" w:rsidP="009E2140">
            <w:pPr>
              <w:ind w:left="0" w:firstLine="0"/>
              <w:rPr>
                <w:sz w:val="14"/>
              </w:rPr>
            </w:pPr>
            <w:r w:rsidRPr="001005F9">
              <w:rPr>
                <w:sz w:val="14"/>
              </w:rPr>
              <w:t>„</w:t>
            </w:r>
            <w:r w:rsidRPr="001005F9">
              <w:rPr>
                <w:b/>
                <w:sz w:val="14"/>
              </w:rPr>
              <w:t>Podpisový</w:t>
            </w:r>
            <w:r w:rsidRPr="001005F9">
              <w:rPr>
                <w:sz w:val="14"/>
              </w:rPr>
              <w:t xml:space="preserve"> </w:t>
            </w:r>
            <w:r w:rsidRPr="001005F9">
              <w:rPr>
                <w:b/>
                <w:sz w:val="14"/>
              </w:rPr>
              <w:t>vzor</w:t>
            </w:r>
            <w:r w:rsidRPr="001005F9">
              <w:rPr>
                <w:sz w:val="14"/>
              </w:rPr>
              <w:t>“ je Bankou akceptovaný vzor podpisu Oprávněné osoby, obsahující grafickou podobu jejího jména, sloužící k její identifikaci pro účely nakládání s prostředky na Účtu či za účelem podání žádosti o poskytnutí Bankovní služby či k provedení jiného dohodnutého úkonu s Bankovní službou souvisejícího. Podpisový vzor musí mít náležitosti plné moci.</w:t>
            </w:r>
          </w:p>
          <w:p w:rsidR="002B1347" w:rsidRPr="001005F9" w:rsidRDefault="002B1347" w:rsidP="009E2140">
            <w:pPr>
              <w:ind w:left="0" w:firstLine="0"/>
              <w:rPr>
                <w:sz w:val="14"/>
              </w:rPr>
            </w:pPr>
            <w:r w:rsidRPr="001005F9">
              <w:rPr>
                <w:sz w:val="14"/>
              </w:rPr>
              <w:t>„</w:t>
            </w:r>
            <w:r w:rsidRPr="001005F9">
              <w:rPr>
                <w:b/>
                <w:sz w:val="14"/>
              </w:rPr>
              <w:t>Produktové</w:t>
            </w:r>
            <w:r w:rsidRPr="001005F9">
              <w:rPr>
                <w:sz w:val="14"/>
              </w:rPr>
              <w:t xml:space="preserve"> </w:t>
            </w:r>
            <w:r w:rsidRPr="001005F9">
              <w:rPr>
                <w:b/>
                <w:sz w:val="14"/>
              </w:rPr>
              <w:t>podmínky</w:t>
            </w:r>
            <w:r w:rsidRPr="001005F9">
              <w:rPr>
                <w:sz w:val="14"/>
              </w:rPr>
              <w:t>“ jsou podmínky Banky upravující poskytování jednotlivých Bankovních služeb.</w:t>
            </w:r>
          </w:p>
          <w:p w:rsidR="002B1347" w:rsidRDefault="002B1347" w:rsidP="009E2140">
            <w:pPr>
              <w:ind w:left="0" w:firstLine="0"/>
              <w:rPr>
                <w:sz w:val="14"/>
              </w:rPr>
            </w:pPr>
            <w:r w:rsidRPr="001005F9">
              <w:rPr>
                <w:sz w:val="14"/>
              </w:rPr>
              <w:t>„</w:t>
            </w:r>
            <w:r w:rsidRPr="001005F9">
              <w:rPr>
                <w:b/>
                <w:sz w:val="14"/>
              </w:rPr>
              <w:t>Příkaz</w:t>
            </w:r>
            <w:r w:rsidRPr="001005F9">
              <w:rPr>
                <w:sz w:val="14"/>
              </w:rPr>
              <w:t>“ je platební příkaz, tj. pokyn Klienta, jímž Banku žádá o provedení platební transakce.</w:t>
            </w:r>
          </w:p>
          <w:p w:rsidR="002B1347" w:rsidRPr="001005F9" w:rsidRDefault="002B1347" w:rsidP="009E2140">
            <w:pPr>
              <w:ind w:left="0" w:firstLine="0"/>
              <w:rPr>
                <w:sz w:val="14"/>
              </w:rPr>
            </w:pPr>
            <w:r w:rsidRPr="00B65932">
              <w:rPr>
                <w:sz w:val="14"/>
              </w:rPr>
              <w:t>„</w:t>
            </w:r>
            <w:r w:rsidRPr="00B65932">
              <w:rPr>
                <w:b/>
                <w:sz w:val="14"/>
              </w:rPr>
              <w:t>Příkaz</w:t>
            </w:r>
            <w:r w:rsidRPr="00B65932">
              <w:rPr>
                <w:sz w:val="14"/>
              </w:rPr>
              <w:t xml:space="preserve"> </w:t>
            </w:r>
            <w:r w:rsidRPr="00B65932">
              <w:rPr>
                <w:b/>
                <w:sz w:val="14"/>
              </w:rPr>
              <w:t>k</w:t>
            </w:r>
            <w:r>
              <w:rPr>
                <w:sz w:val="14"/>
              </w:rPr>
              <w:t> </w:t>
            </w:r>
            <w:r w:rsidRPr="00695296">
              <w:rPr>
                <w:b/>
                <w:sz w:val="14"/>
              </w:rPr>
              <w:t>SEPA</w:t>
            </w:r>
            <w:r>
              <w:rPr>
                <w:sz w:val="14"/>
              </w:rPr>
              <w:t xml:space="preserve"> </w:t>
            </w:r>
            <w:r w:rsidRPr="00B65932">
              <w:rPr>
                <w:b/>
                <w:sz w:val="14"/>
              </w:rPr>
              <w:t>inkasu</w:t>
            </w:r>
            <w:r w:rsidRPr="00B65932">
              <w:rPr>
                <w:sz w:val="14"/>
              </w:rPr>
              <w:t xml:space="preserve">“ má význam stanovený v článku </w:t>
            </w:r>
            <w:r>
              <w:rPr>
                <w:sz w:val="14"/>
              </w:rPr>
              <w:t>37.</w:t>
            </w:r>
            <w:r w:rsidRPr="00B65932">
              <w:rPr>
                <w:sz w:val="14"/>
              </w:rPr>
              <w:t xml:space="preserve"> Oznámení.</w:t>
            </w:r>
          </w:p>
          <w:p w:rsidR="002B1347" w:rsidRPr="001005F9" w:rsidRDefault="002B1347" w:rsidP="009E2140">
            <w:pPr>
              <w:ind w:left="0" w:firstLine="0"/>
              <w:rPr>
                <w:sz w:val="14"/>
              </w:rPr>
            </w:pPr>
            <w:r w:rsidRPr="001005F9">
              <w:rPr>
                <w:sz w:val="14"/>
              </w:rPr>
              <w:t>„</w:t>
            </w:r>
            <w:r w:rsidRPr="001005F9">
              <w:rPr>
                <w:b/>
                <w:sz w:val="14"/>
              </w:rPr>
              <w:t>Příkaz</w:t>
            </w:r>
            <w:r w:rsidRPr="001005F9">
              <w:rPr>
                <w:sz w:val="14"/>
              </w:rPr>
              <w:t xml:space="preserve"> </w:t>
            </w:r>
            <w:r w:rsidRPr="001005F9">
              <w:rPr>
                <w:b/>
                <w:sz w:val="14"/>
              </w:rPr>
              <w:t>k</w:t>
            </w:r>
            <w:r w:rsidRPr="001005F9">
              <w:rPr>
                <w:sz w:val="14"/>
              </w:rPr>
              <w:t xml:space="preserve"> </w:t>
            </w:r>
            <w:r w:rsidRPr="001005F9">
              <w:rPr>
                <w:b/>
                <w:sz w:val="14"/>
              </w:rPr>
              <w:t>inkasu</w:t>
            </w:r>
            <w:r w:rsidRPr="001005F9">
              <w:rPr>
                <w:sz w:val="14"/>
              </w:rPr>
              <w:t>“ má význam stanovený v článku 7.1 Oznámení.</w:t>
            </w:r>
          </w:p>
          <w:p w:rsidR="002B1347" w:rsidRPr="001005F9" w:rsidRDefault="002B1347" w:rsidP="009E2140">
            <w:pPr>
              <w:ind w:left="0" w:firstLine="0"/>
              <w:rPr>
                <w:sz w:val="14"/>
              </w:rPr>
            </w:pPr>
            <w:r w:rsidRPr="001005F9">
              <w:rPr>
                <w:sz w:val="14"/>
              </w:rPr>
              <w:t>„</w:t>
            </w:r>
            <w:r w:rsidRPr="001005F9">
              <w:rPr>
                <w:b/>
                <w:sz w:val="14"/>
              </w:rPr>
              <w:t>Sazebník</w:t>
            </w:r>
            <w:r w:rsidRPr="001005F9">
              <w:rPr>
                <w:sz w:val="14"/>
              </w:rPr>
              <w:t xml:space="preserve">“ je přehled všech poplatků, ostatních cen a jiných plateb za Bankovní služby a za úkony s Bankovními službami souvisejícími. </w:t>
            </w:r>
          </w:p>
          <w:p w:rsidR="002B1347" w:rsidRDefault="002B1347" w:rsidP="009E2140">
            <w:pPr>
              <w:ind w:left="0" w:firstLine="0"/>
              <w:rPr>
                <w:sz w:val="14"/>
              </w:rPr>
            </w:pPr>
            <w:r>
              <w:rPr>
                <w:sz w:val="14"/>
                <w:szCs w:val="14"/>
              </w:rPr>
              <w:t>„</w:t>
            </w:r>
            <w:r w:rsidRPr="001B5D5B">
              <w:rPr>
                <w:b/>
                <w:sz w:val="14"/>
                <w:szCs w:val="14"/>
              </w:rPr>
              <w:t>SEPA dodatečné informace</w:t>
            </w:r>
            <w:r>
              <w:rPr>
                <w:sz w:val="14"/>
                <w:szCs w:val="14"/>
              </w:rPr>
              <w:t xml:space="preserve">“ jsou informace vymezené v SEPA Platebních schématech pro úhrady a inkasa. </w:t>
            </w:r>
          </w:p>
          <w:p w:rsidR="002B1347" w:rsidRPr="001005F9" w:rsidRDefault="002B1347" w:rsidP="009E2140">
            <w:pPr>
              <w:ind w:left="0" w:firstLine="0"/>
              <w:rPr>
                <w:sz w:val="14"/>
              </w:rPr>
            </w:pPr>
            <w:r>
              <w:rPr>
                <w:sz w:val="14"/>
              </w:rPr>
              <w:t>„</w:t>
            </w:r>
            <w:r w:rsidRPr="006A0DC8">
              <w:rPr>
                <w:b/>
                <w:sz w:val="14"/>
              </w:rPr>
              <w:t>SEPA dosažitelná</w:t>
            </w:r>
            <w:r>
              <w:rPr>
                <w:b/>
                <w:sz w:val="14"/>
              </w:rPr>
              <w:t xml:space="preserve"> banka</w:t>
            </w:r>
            <w:r>
              <w:rPr>
                <w:sz w:val="14"/>
              </w:rPr>
              <w:t>“ je banka, která je účastnickou bankou SEPA Platebních schémat pro úhrady a inkasa.</w:t>
            </w:r>
          </w:p>
          <w:p w:rsidR="002B1347" w:rsidRPr="00397141" w:rsidRDefault="002B1347" w:rsidP="009E2140">
            <w:pPr>
              <w:ind w:left="0" w:firstLine="0"/>
              <w:rPr>
                <w:spacing w:val="-4"/>
                <w:sz w:val="14"/>
              </w:rPr>
            </w:pPr>
            <w:r w:rsidRPr="00397141">
              <w:rPr>
                <w:spacing w:val="-4"/>
                <w:sz w:val="14"/>
              </w:rPr>
              <w:t>„</w:t>
            </w:r>
            <w:r w:rsidRPr="00397141">
              <w:rPr>
                <w:b/>
                <w:spacing w:val="-4"/>
                <w:sz w:val="14"/>
              </w:rPr>
              <w:t>SEPA</w:t>
            </w:r>
            <w:r w:rsidRPr="00397141">
              <w:rPr>
                <w:spacing w:val="-4"/>
                <w:sz w:val="14"/>
              </w:rPr>
              <w:t xml:space="preserve"> </w:t>
            </w:r>
            <w:r w:rsidRPr="00397141">
              <w:rPr>
                <w:b/>
                <w:spacing w:val="-4"/>
                <w:sz w:val="14"/>
              </w:rPr>
              <w:t>platba</w:t>
            </w:r>
            <w:r w:rsidRPr="00397141">
              <w:rPr>
                <w:spacing w:val="-4"/>
                <w:sz w:val="14"/>
              </w:rPr>
              <w:t>“ je jakýkoliv bezhotovostní převod v měně EUR, jehož výše není omezena, a to mezi účty vedenými v libovolné měně v SEPA prostoru.</w:t>
            </w:r>
          </w:p>
          <w:p w:rsidR="002B1347" w:rsidRDefault="002B1347" w:rsidP="009E2140">
            <w:pPr>
              <w:ind w:left="0" w:firstLine="0"/>
              <w:rPr>
                <w:sz w:val="14"/>
              </w:rPr>
            </w:pPr>
            <w:r w:rsidRPr="00732936">
              <w:rPr>
                <w:sz w:val="14"/>
              </w:rPr>
              <w:t>V případě SEPA platby mezi účty vedenými v Bance musí být účet plátce nebo účet příjemce veden v měně EUR.</w:t>
            </w:r>
          </w:p>
          <w:p w:rsidR="002B1347" w:rsidRPr="001005F9" w:rsidRDefault="002B1347" w:rsidP="009E2140">
            <w:pPr>
              <w:ind w:left="0" w:firstLine="0"/>
              <w:rPr>
                <w:sz w:val="14"/>
              </w:rPr>
            </w:pPr>
            <w:r w:rsidRPr="001005F9">
              <w:rPr>
                <w:sz w:val="14"/>
              </w:rPr>
              <w:t>„</w:t>
            </w:r>
            <w:r w:rsidRPr="001005F9">
              <w:rPr>
                <w:b/>
                <w:sz w:val="14"/>
              </w:rPr>
              <w:t>SEPA</w:t>
            </w:r>
            <w:r w:rsidRPr="001005F9">
              <w:rPr>
                <w:sz w:val="14"/>
              </w:rPr>
              <w:t xml:space="preserve"> </w:t>
            </w:r>
            <w:r w:rsidRPr="001005F9">
              <w:rPr>
                <w:b/>
                <w:sz w:val="14"/>
              </w:rPr>
              <w:t>prostor</w:t>
            </w:r>
            <w:r w:rsidRPr="001005F9">
              <w:rPr>
                <w:sz w:val="14"/>
              </w:rPr>
              <w:t xml:space="preserve">“ </w:t>
            </w:r>
            <w:r w:rsidRPr="00CF724C">
              <w:rPr>
                <w:sz w:val="14"/>
              </w:rPr>
              <w:t>tvoří země čl</w:t>
            </w:r>
            <w:r>
              <w:rPr>
                <w:sz w:val="14"/>
              </w:rPr>
              <w:t>enských států EHP a území, která</w:t>
            </w:r>
            <w:r w:rsidRPr="00CF724C">
              <w:rPr>
                <w:sz w:val="14"/>
              </w:rPr>
              <w:t xml:space="preserve"> dobrovolně přistoupil</w:t>
            </w:r>
            <w:r>
              <w:rPr>
                <w:sz w:val="14"/>
              </w:rPr>
              <w:t>a</w:t>
            </w:r>
            <w:r w:rsidRPr="00CF724C">
              <w:rPr>
                <w:sz w:val="14"/>
              </w:rPr>
              <w:t xml:space="preserve"> k SEPA pravidlům. Aktuální seznam všech zemí uplatňujících SEPA pravidla je zveřejněný na oficiálních stránkách Rady pro evropský platební styk - www.europeanpaymentscouncil.eu.</w:t>
            </w:r>
            <w:r w:rsidRPr="001005F9">
              <w:rPr>
                <w:sz w:val="14"/>
              </w:rPr>
              <w:t xml:space="preserve"> </w:t>
            </w:r>
          </w:p>
          <w:p w:rsidR="002B1347" w:rsidRPr="00397141" w:rsidRDefault="002B1347" w:rsidP="009E2140">
            <w:pPr>
              <w:ind w:left="0" w:firstLine="0"/>
              <w:rPr>
                <w:spacing w:val="-2"/>
                <w:sz w:val="14"/>
              </w:rPr>
            </w:pPr>
            <w:r w:rsidRPr="00397141">
              <w:rPr>
                <w:spacing w:val="-2"/>
                <w:sz w:val="14"/>
              </w:rPr>
              <w:t>„</w:t>
            </w:r>
            <w:r w:rsidRPr="00397141">
              <w:rPr>
                <w:b/>
                <w:spacing w:val="-2"/>
                <w:sz w:val="14"/>
              </w:rPr>
              <w:t>Služba</w:t>
            </w:r>
            <w:r w:rsidRPr="00397141">
              <w:rPr>
                <w:spacing w:val="-2"/>
                <w:sz w:val="14"/>
              </w:rPr>
              <w:t xml:space="preserve"> </w:t>
            </w:r>
            <w:r w:rsidRPr="00397141">
              <w:rPr>
                <w:b/>
                <w:spacing w:val="-2"/>
                <w:sz w:val="14"/>
              </w:rPr>
              <w:t>EL</w:t>
            </w:r>
            <w:r w:rsidRPr="00397141">
              <w:rPr>
                <w:spacing w:val="-2"/>
                <w:sz w:val="14"/>
              </w:rPr>
              <w:t xml:space="preserve"> </w:t>
            </w:r>
            <w:r w:rsidRPr="00397141">
              <w:rPr>
                <w:b/>
                <w:spacing w:val="-2"/>
                <w:sz w:val="14"/>
              </w:rPr>
              <w:t>KB</w:t>
            </w:r>
            <w:r w:rsidRPr="00397141">
              <w:rPr>
                <w:spacing w:val="-2"/>
                <w:sz w:val="14"/>
              </w:rPr>
              <w:t>“ je služba Banky – Expresní linka KB poskytovaná Klientovi na základě Smlouvy, umožňující Klientovi využívat v rámci jednotlivých modulů Expresní linky KB služby uvedené v Podmínkách pro poskytování a využívání Expresní linky KB. Moduly Expresní linky KB jsou: Expresní linka KB – Standard, Expresní linka KB – Pro nezletilce.</w:t>
            </w:r>
          </w:p>
          <w:p w:rsidR="002B1347" w:rsidRPr="00397141" w:rsidRDefault="002B1347" w:rsidP="009E2140">
            <w:pPr>
              <w:ind w:left="0" w:firstLine="0"/>
              <w:rPr>
                <w:spacing w:val="-4"/>
                <w:sz w:val="14"/>
              </w:rPr>
            </w:pPr>
            <w:r w:rsidRPr="00397141">
              <w:rPr>
                <w:spacing w:val="-4"/>
                <w:sz w:val="14"/>
              </w:rPr>
              <w:t>„</w:t>
            </w:r>
            <w:r w:rsidRPr="00397141">
              <w:rPr>
                <w:b/>
                <w:spacing w:val="-4"/>
                <w:sz w:val="14"/>
              </w:rPr>
              <w:t>Služba</w:t>
            </w:r>
            <w:r w:rsidRPr="00397141">
              <w:rPr>
                <w:spacing w:val="-4"/>
                <w:sz w:val="14"/>
              </w:rPr>
              <w:t xml:space="preserve"> </w:t>
            </w:r>
            <w:r w:rsidRPr="00397141">
              <w:rPr>
                <w:b/>
                <w:spacing w:val="-4"/>
                <w:sz w:val="14"/>
              </w:rPr>
              <w:t>PB</w:t>
            </w:r>
            <w:r w:rsidRPr="00397141">
              <w:rPr>
                <w:spacing w:val="-4"/>
                <w:sz w:val="14"/>
              </w:rPr>
              <w:t>“ je kterákoliv ze služeb přímého bankovnictví (PB), tj. MojeBanka, MojeBanka Business, Profibanka, Přímý kanál, nebo Mobilní banka.</w:t>
            </w:r>
          </w:p>
          <w:p w:rsidR="002B1347" w:rsidRPr="001005F9" w:rsidRDefault="002B1347" w:rsidP="009E2140">
            <w:pPr>
              <w:ind w:left="0" w:firstLine="0"/>
              <w:rPr>
                <w:sz w:val="14"/>
              </w:rPr>
            </w:pPr>
            <w:r w:rsidRPr="001005F9">
              <w:rPr>
                <w:sz w:val="14"/>
              </w:rPr>
              <w:t>„</w:t>
            </w:r>
            <w:r w:rsidRPr="001005F9">
              <w:rPr>
                <w:b/>
                <w:sz w:val="14"/>
              </w:rPr>
              <w:t>Smlouva</w:t>
            </w:r>
            <w:r w:rsidRPr="001005F9">
              <w:rPr>
                <w:sz w:val="14"/>
              </w:rPr>
              <w:t>“ je smlouva o poskytnutí Bankovní služby uzavřená mezi Klientem a Bankou.</w:t>
            </w:r>
          </w:p>
          <w:p w:rsidR="002B1347" w:rsidRPr="001005F9" w:rsidRDefault="002B1347" w:rsidP="009E2140">
            <w:pPr>
              <w:ind w:left="0" w:firstLine="0"/>
              <w:rPr>
                <w:sz w:val="14"/>
              </w:rPr>
            </w:pPr>
            <w:r w:rsidRPr="001005F9">
              <w:rPr>
                <w:sz w:val="14"/>
              </w:rPr>
              <w:t>„</w:t>
            </w:r>
            <w:r w:rsidRPr="001005F9">
              <w:rPr>
                <w:b/>
                <w:sz w:val="14"/>
              </w:rPr>
              <w:t>Smlouva</w:t>
            </w:r>
            <w:r w:rsidRPr="001005F9">
              <w:rPr>
                <w:sz w:val="14"/>
              </w:rPr>
              <w:t xml:space="preserve"> </w:t>
            </w:r>
            <w:r w:rsidRPr="001005F9">
              <w:rPr>
                <w:b/>
                <w:sz w:val="14"/>
              </w:rPr>
              <w:t>o</w:t>
            </w:r>
            <w:r w:rsidRPr="001005F9">
              <w:rPr>
                <w:sz w:val="14"/>
              </w:rPr>
              <w:t xml:space="preserve"> </w:t>
            </w:r>
            <w:r w:rsidRPr="001005F9">
              <w:rPr>
                <w:b/>
                <w:sz w:val="14"/>
              </w:rPr>
              <w:t>Platebních</w:t>
            </w:r>
            <w:r w:rsidRPr="001005F9">
              <w:rPr>
                <w:sz w:val="14"/>
              </w:rPr>
              <w:t xml:space="preserve"> </w:t>
            </w:r>
            <w:r w:rsidRPr="001005F9">
              <w:rPr>
                <w:b/>
                <w:sz w:val="14"/>
              </w:rPr>
              <w:t>službách</w:t>
            </w:r>
            <w:r w:rsidRPr="001005F9">
              <w:rPr>
                <w:sz w:val="14"/>
              </w:rPr>
              <w:t>“ je jakákoli Smlouva, bez ohledu na její označení, jejímž předmětem je poskytování Platebních služeb (např. smlouva o zřízení a vedení běžného Účtu, smlouva o vydání a užívání platební karty).</w:t>
            </w:r>
          </w:p>
          <w:p w:rsidR="002B1347" w:rsidRPr="001005F9" w:rsidRDefault="002B1347" w:rsidP="009E2140">
            <w:pPr>
              <w:ind w:left="0" w:firstLine="0"/>
              <w:rPr>
                <w:sz w:val="14"/>
              </w:rPr>
            </w:pPr>
            <w:r w:rsidRPr="001005F9">
              <w:rPr>
                <w:sz w:val="14"/>
              </w:rPr>
              <w:t>„</w:t>
            </w:r>
            <w:r w:rsidRPr="001005F9">
              <w:rPr>
                <w:b/>
                <w:sz w:val="14"/>
              </w:rPr>
              <w:t>Statutární</w:t>
            </w:r>
            <w:r w:rsidRPr="001005F9">
              <w:rPr>
                <w:sz w:val="14"/>
              </w:rPr>
              <w:t xml:space="preserve"> </w:t>
            </w:r>
            <w:r w:rsidRPr="001005F9">
              <w:rPr>
                <w:b/>
                <w:sz w:val="14"/>
              </w:rPr>
              <w:t>orgán</w:t>
            </w:r>
            <w:r w:rsidRPr="001005F9">
              <w:rPr>
                <w:sz w:val="14"/>
              </w:rPr>
              <w:t>“ je pro účely provádění platebních transakcí prostřednictvím Služby PB definován v Podmínkách pro poskytování a</w:t>
            </w:r>
            <w:r>
              <w:rPr>
                <w:sz w:val="14"/>
              </w:rPr>
              <w:t> </w:t>
            </w:r>
            <w:r w:rsidRPr="001005F9">
              <w:rPr>
                <w:sz w:val="14"/>
              </w:rPr>
              <w:t>využívání přímého bankovnictví a pro účel provádění platebních transakcí prostřednictvím Služby EL KB v Podmínkách pro poskytování a</w:t>
            </w:r>
            <w:r>
              <w:rPr>
                <w:sz w:val="14"/>
              </w:rPr>
              <w:t> </w:t>
            </w:r>
            <w:r w:rsidRPr="001005F9">
              <w:rPr>
                <w:sz w:val="14"/>
              </w:rPr>
              <w:t>využívání Expresní linky KB.</w:t>
            </w:r>
          </w:p>
          <w:p w:rsidR="002B1347" w:rsidRDefault="002B1347" w:rsidP="009E2140">
            <w:pPr>
              <w:ind w:left="0" w:firstLine="0"/>
              <w:rPr>
                <w:sz w:val="14"/>
              </w:rPr>
            </w:pPr>
            <w:r w:rsidRPr="001005F9">
              <w:rPr>
                <w:sz w:val="14"/>
              </w:rPr>
              <w:t>„</w:t>
            </w:r>
            <w:r w:rsidRPr="001005F9">
              <w:rPr>
                <w:b/>
                <w:sz w:val="14"/>
              </w:rPr>
              <w:t>Transakce</w:t>
            </w:r>
            <w:r w:rsidRPr="001005F9">
              <w:rPr>
                <w:sz w:val="14"/>
              </w:rPr>
              <w:t xml:space="preserve"> </w:t>
            </w:r>
            <w:r w:rsidRPr="001005F9">
              <w:rPr>
                <w:b/>
                <w:sz w:val="14"/>
              </w:rPr>
              <w:t>mimo</w:t>
            </w:r>
            <w:r w:rsidRPr="001005F9">
              <w:rPr>
                <w:sz w:val="14"/>
              </w:rPr>
              <w:t xml:space="preserve"> </w:t>
            </w:r>
            <w:r w:rsidRPr="001005F9">
              <w:rPr>
                <w:b/>
                <w:sz w:val="14"/>
              </w:rPr>
              <w:t>EHP</w:t>
            </w:r>
            <w:r w:rsidRPr="001005F9">
              <w:rPr>
                <w:sz w:val="14"/>
              </w:rPr>
              <w:t xml:space="preserve">“ </w:t>
            </w:r>
            <w:r w:rsidR="00EC3EC0" w:rsidRPr="001005F9">
              <w:rPr>
                <w:sz w:val="14"/>
              </w:rPr>
              <w:t>jsou platební transakce z nebo do státu, který není členem Evropského hospodářského prostoru</w:t>
            </w:r>
            <w:r w:rsidRPr="001005F9">
              <w:rPr>
                <w:sz w:val="14"/>
              </w:rPr>
              <w:t>.</w:t>
            </w:r>
          </w:p>
          <w:p w:rsidR="00EC3EC0" w:rsidRPr="001005F9" w:rsidRDefault="00EC3EC0" w:rsidP="009E2140">
            <w:pPr>
              <w:ind w:left="0" w:firstLine="0"/>
              <w:rPr>
                <w:sz w:val="14"/>
              </w:rPr>
            </w:pPr>
            <w:r w:rsidRPr="001005F9">
              <w:rPr>
                <w:sz w:val="14"/>
              </w:rPr>
              <w:t>„</w:t>
            </w:r>
            <w:r w:rsidRPr="001005F9">
              <w:rPr>
                <w:b/>
                <w:sz w:val="14"/>
              </w:rPr>
              <w:t>Transakce</w:t>
            </w:r>
            <w:r w:rsidRPr="001005F9">
              <w:rPr>
                <w:sz w:val="14"/>
              </w:rPr>
              <w:t xml:space="preserve"> </w:t>
            </w:r>
            <w:r>
              <w:rPr>
                <w:b/>
                <w:sz w:val="14"/>
              </w:rPr>
              <w:t>v rámci</w:t>
            </w:r>
            <w:r w:rsidRPr="001005F9">
              <w:rPr>
                <w:sz w:val="14"/>
              </w:rPr>
              <w:t xml:space="preserve"> </w:t>
            </w:r>
            <w:r w:rsidRPr="001005F9">
              <w:rPr>
                <w:b/>
                <w:sz w:val="14"/>
              </w:rPr>
              <w:t>EHP</w:t>
            </w:r>
            <w:r w:rsidRPr="001005F9">
              <w:rPr>
                <w:sz w:val="14"/>
              </w:rPr>
              <w:t xml:space="preserve">“ jsou platební transakce </w:t>
            </w:r>
            <w:r>
              <w:rPr>
                <w:sz w:val="14"/>
              </w:rPr>
              <w:t>z nebo do státu, který j</w:t>
            </w:r>
            <w:r w:rsidRPr="001005F9">
              <w:rPr>
                <w:sz w:val="14"/>
              </w:rPr>
              <w:t>e členem Evropského hospodářského prostoru.</w:t>
            </w:r>
          </w:p>
          <w:p w:rsidR="002B1347" w:rsidRPr="001005F9" w:rsidRDefault="002B1347" w:rsidP="009E2140">
            <w:pPr>
              <w:ind w:left="0" w:firstLine="0"/>
              <w:rPr>
                <w:sz w:val="14"/>
              </w:rPr>
            </w:pPr>
            <w:r>
              <w:rPr>
                <w:sz w:val="14"/>
              </w:rPr>
              <w:t>„</w:t>
            </w:r>
            <w:r w:rsidRPr="001005F9">
              <w:rPr>
                <w:b/>
                <w:sz w:val="14"/>
              </w:rPr>
              <w:t>Účet</w:t>
            </w:r>
            <w:r w:rsidRPr="001005F9">
              <w:rPr>
                <w:sz w:val="14"/>
              </w:rPr>
              <w:t>“ je jakýkoli běžný, spoř</w:t>
            </w:r>
            <w:r>
              <w:rPr>
                <w:sz w:val="14"/>
              </w:rPr>
              <w:t>i</w:t>
            </w:r>
            <w:r w:rsidRPr="001005F9">
              <w:rPr>
                <w:sz w:val="14"/>
              </w:rPr>
              <w:t>cí nebo termínovaný účet a pro účely provádění platebních transakcí prostřednictvím Služby PB nebo Služby EL KB i úvěrový účet Klienta vedený Bankou; v části D) Oznámení se pak Účtem rozumí pouze ten účet v uvedeném smyslu, který je obsluhován prostřednictvím Služby PB</w:t>
            </w:r>
            <w:r>
              <w:rPr>
                <w:sz w:val="14"/>
              </w:rPr>
              <w:t xml:space="preserve"> </w:t>
            </w:r>
            <w:r w:rsidRPr="001005F9">
              <w:rPr>
                <w:sz w:val="14"/>
              </w:rPr>
              <w:t xml:space="preserve">a v části E) Oznámení prostřednictvím Služby EL KB. </w:t>
            </w:r>
          </w:p>
          <w:p w:rsidR="002B1347" w:rsidRDefault="002B1347" w:rsidP="009E2140">
            <w:pPr>
              <w:ind w:left="0" w:firstLine="0"/>
              <w:rPr>
                <w:sz w:val="14"/>
              </w:rPr>
            </w:pPr>
            <w:r w:rsidRPr="001005F9">
              <w:rPr>
                <w:sz w:val="14"/>
              </w:rPr>
              <w:t>„</w:t>
            </w:r>
            <w:r w:rsidRPr="001005F9">
              <w:rPr>
                <w:b/>
                <w:sz w:val="14"/>
              </w:rPr>
              <w:t>UMR</w:t>
            </w:r>
            <w:r w:rsidRPr="001005F9">
              <w:rPr>
                <w:sz w:val="14"/>
              </w:rPr>
              <w:t xml:space="preserve">“ je jedinečný identifikační kód mandátu pro SEPA </w:t>
            </w:r>
            <w:r>
              <w:rPr>
                <w:sz w:val="14"/>
              </w:rPr>
              <w:t>i</w:t>
            </w:r>
            <w:r w:rsidRPr="001005F9">
              <w:rPr>
                <w:sz w:val="14"/>
              </w:rPr>
              <w:t xml:space="preserve">nkaso, který je stanoven příjemcem SEPA </w:t>
            </w:r>
            <w:r>
              <w:rPr>
                <w:sz w:val="14"/>
              </w:rPr>
              <w:t>i</w:t>
            </w:r>
            <w:r w:rsidRPr="001005F9">
              <w:rPr>
                <w:sz w:val="14"/>
              </w:rPr>
              <w:t>nkasa (z anglického Unique Mandate Reference). Jeho délka nesmí přesáhnout 35 znaků.</w:t>
            </w:r>
          </w:p>
          <w:p w:rsidR="002B1347" w:rsidRPr="001005F9" w:rsidRDefault="002B1347" w:rsidP="009E2140">
            <w:pPr>
              <w:ind w:left="0" w:firstLine="0"/>
              <w:rPr>
                <w:sz w:val="14"/>
              </w:rPr>
            </w:pPr>
            <w:r w:rsidRPr="001005F9">
              <w:rPr>
                <w:sz w:val="14"/>
              </w:rPr>
              <w:t>„</w:t>
            </w:r>
            <w:r w:rsidRPr="00445A95">
              <w:rPr>
                <w:b/>
                <w:sz w:val="14"/>
              </w:rPr>
              <w:t>Uživatel</w:t>
            </w:r>
            <w:r w:rsidRPr="001005F9">
              <w:rPr>
                <w:sz w:val="14"/>
              </w:rPr>
              <w:t xml:space="preserve">“ je </w:t>
            </w:r>
            <w:r w:rsidRPr="00170971">
              <w:rPr>
                <w:sz w:val="14"/>
              </w:rPr>
              <w:t xml:space="preserve">pro účely provádění platebních transakcí prostřednictvím Služby PB </w:t>
            </w:r>
            <w:r>
              <w:rPr>
                <w:sz w:val="14"/>
              </w:rPr>
              <w:t xml:space="preserve">a </w:t>
            </w:r>
            <w:r w:rsidRPr="00170971">
              <w:rPr>
                <w:sz w:val="14"/>
              </w:rPr>
              <w:t xml:space="preserve">Služby EL KB </w:t>
            </w:r>
            <w:r w:rsidRPr="001005F9">
              <w:rPr>
                <w:sz w:val="14"/>
              </w:rPr>
              <w:t>držitel Osobního certifikátu, který je oprávněn využívat Službu PB, a to Klient – fyzická osoba, Statutární orgán nebo Zmocněná osoba.</w:t>
            </w:r>
            <w:r>
              <w:rPr>
                <w:sz w:val="14"/>
              </w:rPr>
              <w:t xml:space="preserve"> </w:t>
            </w:r>
          </w:p>
          <w:p w:rsidR="002B1347" w:rsidRPr="001005F9" w:rsidRDefault="002B1347" w:rsidP="009E2140">
            <w:pPr>
              <w:ind w:left="0" w:firstLine="0"/>
              <w:rPr>
                <w:sz w:val="14"/>
              </w:rPr>
            </w:pPr>
            <w:r w:rsidRPr="001005F9">
              <w:rPr>
                <w:sz w:val="14"/>
              </w:rPr>
              <w:t>„</w:t>
            </w:r>
            <w:r w:rsidRPr="001005F9">
              <w:rPr>
                <w:b/>
                <w:sz w:val="14"/>
              </w:rPr>
              <w:t>Zmocněnec</w:t>
            </w:r>
            <w:r w:rsidRPr="001005F9">
              <w:rPr>
                <w:sz w:val="14"/>
              </w:rPr>
              <w:t xml:space="preserve">“ je fyzická nebo právnická osoba, kterou Klient zmocnil plnou mocí, aby jej zastupovala ve vztahu k Bance v rozsahu stanoveném touto plnou mocí, nebo která je zmocněna zastupovat Klienta na základě právního předpisu nebo rozhodnutí soudu. </w:t>
            </w:r>
          </w:p>
          <w:p w:rsidR="002B1347" w:rsidRPr="001005F9" w:rsidRDefault="002B1347" w:rsidP="009E2140">
            <w:pPr>
              <w:ind w:left="0" w:firstLine="0"/>
              <w:rPr>
                <w:sz w:val="14"/>
              </w:rPr>
            </w:pPr>
            <w:r w:rsidRPr="001005F9">
              <w:rPr>
                <w:sz w:val="14"/>
              </w:rPr>
              <w:t>„</w:t>
            </w:r>
            <w:r w:rsidRPr="001005F9">
              <w:rPr>
                <w:b/>
                <w:sz w:val="14"/>
              </w:rPr>
              <w:t>Zahraniční</w:t>
            </w:r>
            <w:r w:rsidRPr="001005F9">
              <w:rPr>
                <w:sz w:val="14"/>
              </w:rPr>
              <w:t xml:space="preserve"> </w:t>
            </w:r>
            <w:r w:rsidRPr="001005F9">
              <w:rPr>
                <w:b/>
                <w:sz w:val="14"/>
              </w:rPr>
              <w:t>platba</w:t>
            </w:r>
            <w:r w:rsidRPr="001005F9">
              <w:rPr>
                <w:sz w:val="14"/>
              </w:rPr>
              <w:t>“ je Příkaz k úhradě, který je možné použít (i) pro platbu v cizí měně nebo v Kč do zahraničí, nebo (ii) pro platbu v cizí měně mimo Banku v rámci České republiky. Zahraniční platbu je možné zadat na vrub běžného Účtu vedeného v Kč nebo v cizí měně. Platby jsou zúčtovány prostřednictvím vzájemných účtů banky odesílatele a banky příjemce, případně také zprostředkujících bank.</w:t>
            </w:r>
          </w:p>
          <w:p w:rsidR="002B1347" w:rsidRPr="00D64649" w:rsidRDefault="002B1347" w:rsidP="009E2140">
            <w:pPr>
              <w:ind w:left="0" w:firstLine="0"/>
              <w:rPr>
                <w:sz w:val="14"/>
              </w:rPr>
            </w:pPr>
            <w:r w:rsidRPr="001005F9">
              <w:rPr>
                <w:sz w:val="14"/>
              </w:rPr>
              <w:t>„</w:t>
            </w:r>
            <w:r w:rsidRPr="001005F9">
              <w:rPr>
                <w:b/>
                <w:sz w:val="14"/>
              </w:rPr>
              <w:t>Zúčtovací</w:t>
            </w:r>
            <w:r w:rsidRPr="001005F9">
              <w:rPr>
                <w:sz w:val="14"/>
              </w:rPr>
              <w:t xml:space="preserve"> </w:t>
            </w:r>
            <w:r w:rsidRPr="001005F9">
              <w:rPr>
                <w:b/>
                <w:sz w:val="14"/>
              </w:rPr>
              <w:t>centrum</w:t>
            </w:r>
            <w:r w:rsidRPr="001005F9">
              <w:rPr>
                <w:sz w:val="14"/>
              </w:rPr>
              <w:t xml:space="preserve"> </w:t>
            </w:r>
            <w:r w:rsidRPr="001005F9">
              <w:rPr>
                <w:b/>
                <w:sz w:val="14"/>
              </w:rPr>
              <w:t>ČNB</w:t>
            </w:r>
            <w:r w:rsidRPr="001005F9">
              <w:rPr>
                <w:sz w:val="14"/>
              </w:rPr>
              <w:t>“ je zúčtovací centrum České národní banky, které zúčtovává mezibankovní platební transakce předávané jednotlivými účastnickými bankami v tuzemsku prostřednictvím jejich účtů vedených v Kč.</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51</w:t>
            </w:r>
            <w:r w:rsidRPr="00D64649">
              <w:rPr>
                <w:b/>
                <w:sz w:val="14"/>
              </w:rPr>
              <w:t>.2</w:t>
            </w:r>
          </w:p>
        </w:tc>
        <w:tc>
          <w:tcPr>
            <w:tcW w:w="9009" w:type="dxa"/>
            <w:tcBorders>
              <w:left w:val="single" w:sz="6" w:space="0" w:color="C8C8C8"/>
            </w:tcBorders>
            <w:noWrap/>
            <w:tcMar>
              <w:left w:w="113" w:type="dxa"/>
              <w:right w:w="113" w:type="dxa"/>
            </w:tcMar>
          </w:tcPr>
          <w:p w:rsidR="002B1347" w:rsidRDefault="002B1347" w:rsidP="009E2140">
            <w:pPr>
              <w:ind w:left="0" w:firstLine="0"/>
              <w:rPr>
                <w:sz w:val="14"/>
              </w:rPr>
            </w:pPr>
            <w:r w:rsidRPr="00445A95">
              <w:rPr>
                <w:b/>
                <w:sz w:val="14"/>
              </w:rPr>
              <w:t>Pojmy pro Služby PB.</w:t>
            </w:r>
            <w:r w:rsidRPr="001005F9">
              <w:rPr>
                <w:sz w:val="14"/>
              </w:rPr>
              <w:t xml:space="preserve"> Pro účely provádění platebních transakcí prostřednictvím Služby PB mají pojmy s velkým počátečním písmenem v</w:t>
            </w:r>
            <w:r>
              <w:rPr>
                <w:sz w:val="14"/>
              </w:rPr>
              <w:t> </w:t>
            </w:r>
            <w:r w:rsidRPr="001005F9">
              <w:rPr>
                <w:sz w:val="14"/>
              </w:rPr>
              <w:t xml:space="preserve">části </w:t>
            </w:r>
            <w:r>
              <w:rPr>
                <w:sz w:val="14"/>
              </w:rPr>
              <w:t>D) Oznámení následující význam:</w:t>
            </w:r>
          </w:p>
          <w:p w:rsidR="002B1347" w:rsidRPr="001005F9" w:rsidRDefault="002B1347" w:rsidP="009E2140">
            <w:pPr>
              <w:ind w:left="0" w:firstLine="0"/>
              <w:rPr>
                <w:sz w:val="14"/>
              </w:rPr>
            </w:pPr>
            <w:r>
              <w:rPr>
                <w:sz w:val="14"/>
              </w:rPr>
              <w:t>„</w:t>
            </w:r>
            <w:r w:rsidRPr="00445A95">
              <w:rPr>
                <w:b/>
                <w:sz w:val="14"/>
              </w:rPr>
              <w:t>Dávka</w:t>
            </w:r>
            <w:r w:rsidRPr="001005F9">
              <w:rPr>
                <w:sz w:val="14"/>
              </w:rPr>
              <w:t>“ je více Příkazů ve formě souboru (vygenerovaného např. účetním systémem Klienta) v určitém formátu.</w:t>
            </w:r>
          </w:p>
          <w:p w:rsidR="002B1347" w:rsidRPr="001005F9" w:rsidRDefault="002B1347" w:rsidP="009E2140">
            <w:pPr>
              <w:ind w:left="0" w:firstLine="0"/>
              <w:rPr>
                <w:sz w:val="14"/>
              </w:rPr>
            </w:pPr>
            <w:r w:rsidRPr="001005F9">
              <w:rPr>
                <w:sz w:val="14"/>
              </w:rPr>
              <w:t>„</w:t>
            </w:r>
            <w:r w:rsidRPr="00445A95">
              <w:rPr>
                <w:b/>
                <w:sz w:val="14"/>
              </w:rPr>
              <w:t>FX</w:t>
            </w:r>
            <w:r w:rsidRPr="001005F9">
              <w:rPr>
                <w:sz w:val="14"/>
              </w:rPr>
              <w:t xml:space="preserve"> </w:t>
            </w:r>
            <w:r w:rsidRPr="00445A95">
              <w:rPr>
                <w:b/>
                <w:sz w:val="14"/>
              </w:rPr>
              <w:t>platba</w:t>
            </w:r>
            <w:r w:rsidRPr="001005F9">
              <w:rPr>
                <w:sz w:val="14"/>
              </w:rPr>
              <w:t xml:space="preserve">“ je platba prováděná na základě Příkazu k převodu prostředků nakoupených s dohodnutým kurzem na základě zvláštní smlouvy pro obchody na finančních trzích uzavřené mezi Bankou a Klientem z vnitřního účtu Banky. </w:t>
            </w:r>
          </w:p>
          <w:p w:rsidR="002B1347" w:rsidRDefault="002B1347" w:rsidP="009E2140">
            <w:pPr>
              <w:ind w:left="0" w:firstLine="0"/>
              <w:rPr>
                <w:sz w:val="14"/>
              </w:rPr>
            </w:pPr>
            <w:r w:rsidRPr="001005F9">
              <w:rPr>
                <w:sz w:val="14"/>
              </w:rPr>
              <w:t>„</w:t>
            </w:r>
            <w:r w:rsidRPr="00445A95">
              <w:rPr>
                <w:b/>
                <w:sz w:val="14"/>
              </w:rPr>
              <w:t>Limit</w:t>
            </w:r>
            <w:r w:rsidRPr="001005F9">
              <w:rPr>
                <w:sz w:val="14"/>
              </w:rPr>
              <w:t xml:space="preserve"> </w:t>
            </w:r>
            <w:r w:rsidRPr="00445A95">
              <w:rPr>
                <w:b/>
                <w:sz w:val="14"/>
              </w:rPr>
              <w:t>plateb</w:t>
            </w:r>
            <w:r w:rsidRPr="001005F9">
              <w:rPr>
                <w:sz w:val="14"/>
              </w:rPr>
              <w:t xml:space="preserve"> </w:t>
            </w:r>
            <w:r w:rsidRPr="00445A95">
              <w:rPr>
                <w:b/>
                <w:sz w:val="14"/>
              </w:rPr>
              <w:t>s</w:t>
            </w:r>
            <w:r w:rsidRPr="001005F9">
              <w:rPr>
                <w:sz w:val="14"/>
              </w:rPr>
              <w:t xml:space="preserve"> </w:t>
            </w:r>
            <w:r w:rsidRPr="00445A95">
              <w:rPr>
                <w:b/>
                <w:sz w:val="14"/>
              </w:rPr>
              <w:t>indiv.</w:t>
            </w:r>
            <w:r w:rsidRPr="001005F9">
              <w:rPr>
                <w:sz w:val="14"/>
              </w:rPr>
              <w:t xml:space="preserve"> </w:t>
            </w:r>
            <w:r w:rsidRPr="00445A95">
              <w:rPr>
                <w:b/>
                <w:sz w:val="14"/>
              </w:rPr>
              <w:t>FX</w:t>
            </w:r>
            <w:r w:rsidRPr="001005F9">
              <w:rPr>
                <w:sz w:val="14"/>
              </w:rPr>
              <w:t>“ je maximální denní výše pro nakládání s prostředky prostřednictvím FX platby.</w:t>
            </w:r>
          </w:p>
          <w:p w:rsidR="002B1347" w:rsidRPr="0087444C" w:rsidRDefault="002B1347" w:rsidP="009E2140">
            <w:pPr>
              <w:ind w:left="0" w:firstLine="0"/>
              <w:rPr>
                <w:sz w:val="14"/>
                <w:szCs w:val="14"/>
              </w:rPr>
            </w:pPr>
            <w:r w:rsidRPr="00254F61">
              <w:rPr>
                <w:sz w:val="14"/>
                <w:szCs w:val="14"/>
              </w:rPr>
              <w:t>„</w:t>
            </w:r>
            <w:r w:rsidRPr="00254F61">
              <w:rPr>
                <w:b/>
                <w:sz w:val="14"/>
                <w:szCs w:val="14"/>
              </w:rPr>
              <w:t>Limit pro schvalování plateb</w:t>
            </w:r>
            <w:r w:rsidRPr="00254F61">
              <w:rPr>
                <w:sz w:val="14"/>
                <w:szCs w:val="14"/>
              </w:rPr>
              <w:t>“ je maximální denní výše vztahující se na platby uložené k autorizaci autorizované ve službě Mobilní banka.</w:t>
            </w:r>
          </w:p>
          <w:p w:rsidR="002B1347" w:rsidRPr="001005F9" w:rsidRDefault="002B1347" w:rsidP="009E2140">
            <w:pPr>
              <w:ind w:left="0" w:firstLine="0"/>
              <w:rPr>
                <w:sz w:val="14"/>
              </w:rPr>
            </w:pPr>
            <w:r w:rsidRPr="001005F9">
              <w:rPr>
                <w:sz w:val="14"/>
              </w:rPr>
              <w:t>„</w:t>
            </w:r>
            <w:r w:rsidRPr="00445A95">
              <w:rPr>
                <w:b/>
                <w:sz w:val="14"/>
              </w:rPr>
              <w:t>Limit</w:t>
            </w:r>
            <w:r w:rsidRPr="001005F9">
              <w:rPr>
                <w:sz w:val="14"/>
              </w:rPr>
              <w:t xml:space="preserve"> </w:t>
            </w:r>
            <w:r w:rsidRPr="00445A95">
              <w:rPr>
                <w:b/>
                <w:sz w:val="14"/>
              </w:rPr>
              <w:t>Subjektu</w:t>
            </w:r>
            <w:r w:rsidRPr="001005F9">
              <w:rPr>
                <w:sz w:val="14"/>
              </w:rPr>
              <w:t>“ je celková maximální denní výše pro nakládání s prostředky na všech běžných a termínovaných Účtech a</w:t>
            </w:r>
            <w:r>
              <w:rPr>
                <w:sz w:val="14"/>
              </w:rPr>
              <w:t> </w:t>
            </w:r>
            <w:r w:rsidRPr="001005F9">
              <w:rPr>
                <w:sz w:val="14"/>
              </w:rPr>
              <w:t xml:space="preserve">prostřednictvím všech Uživatelů napojených k danému Subjektu. </w:t>
            </w:r>
          </w:p>
          <w:p w:rsidR="002B1347" w:rsidRPr="001005F9" w:rsidRDefault="002B1347" w:rsidP="009E2140">
            <w:pPr>
              <w:ind w:left="0" w:firstLine="0"/>
              <w:rPr>
                <w:sz w:val="14"/>
              </w:rPr>
            </w:pPr>
            <w:r w:rsidRPr="001005F9">
              <w:rPr>
                <w:sz w:val="14"/>
              </w:rPr>
              <w:t>„</w:t>
            </w:r>
            <w:r w:rsidRPr="00445A95">
              <w:rPr>
                <w:b/>
                <w:sz w:val="14"/>
              </w:rPr>
              <w:t>Limit</w:t>
            </w:r>
            <w:r w:rsidRPr="001005F9">
              <w:rPr>
                <w:sz w:val="14"/>
              </w:rPr>
              <w:t xml:space="preserve"> </w:t>
            </w:r>
            <w:r w:rsidRPr="00445A95">
              <w:rPr>
                <w:b/>
                <w:sz w:val="14"/>
              </w:rPr>
              <w:t>Uživatele</w:t>
            </w:r>
            <w:r w:rsidRPr="001005F9">
              <w:rPr>
                <w:sz w:val="14"/>
              </w:rPr>
              <w:t xml:space="preserve"> </w:t>
            </w:r>
            <w:r w:rsidRPr="00445A95">
              <w:rPr>
                <w:b/>
                <w:sz w:val="14"/>
              </w:rPr>
              <w:t>k</w:t>
            </w:r>
            <w:r w:rsidRPr="001005F9">
              <w:rPr>
                <w:sz w:val="14"/>
              </w:rPr>
              <w:t xml:space="preserve"> </w:t>
            </w:r>
            <w:r w:rsidRPr="00445A95">
              <w:rPr>
                <w:b/>
                <w:sz w:val="14"/>
              </w:rPr>
              <w:t>Účtu</w:t>
            </w:r>
            <w:r w:rsidRPr="001005F9">
              <w:rPr>
                <w:sz w:val="14"/>
              </w:rPr>
              <w:t>“ je maximální denní výše pro nakládání s prostředky na běžném a termínovaném Účtu obsluhovaném Uživatelem, do které může Uživatel nakládat s prostředky na tomto Účtu sám.</w:t>
            </w:r>
          </w:p>
          <w:p w:rsidR="002B1347" w:rsidRDefault="002B1347" w:rsidP="009E2140">
            <w:pPr>
              <w:ind w:left="0" w:firstLine="0"/>
              <w:rPr>
                <w:sz w:val="14"/>
              </w:rPr>
            </w:pPr>
            <w:r w:rsidRPr="001005F9">
              <w:rPr>
                <w:sz w:val="14"/>
              </w:rPr>
              <w:t>„</w:t>
            </w:r>
            <w:r w:rsidRPr="00445A95">
              <w:rPr>
                <w:b/>
                <w:sz w:val="14"/>
              </w:rPr>
              <w:t>Limit</w:t>
            </w:r>
            <w:r w:rsidRPr="001005F9">
              <w:rPr>
                <w:sz w:val="14"/>
              </w:rPr>
              <w:t xml:space="preserve"> </w:t>
            </w:r>
            <w:r w:rsidRPr="00445A95">
              <w:rPr>
                <w:b/>
                <w:sz w:val="14"/>
              </w:rPr>
              <w:t>uživatele</w:t>
            </w:r>
            <w:r w:rsidRPr="001005F9">
              <w:rPr>
                <w:sz w:val="14"/>
              </w:rPr>
              <w:t xml:space="preserve"> </w:t>
            </w:r>
            <w:r w:rsidRPr="00445A95">
              <w:rPr>
                <w:b/>
                <w:sz w:val="14"/>
              </w:rPr>
              <w:t>MBA</w:t>
            </w:r>
            <w:r w:rsidRPr="001005F9">
              <w:rPr>
                <w:sz w:val="14"/>
              </w:rPr>
              <w:t>“ je maximální denní výše limitu Uživatele pro nakládání s prostředky prostřednictvím služby Mobilní banka. Limit uživatele MBA může být max</w:t>
            </w:r>
            <w:r w:rsidR="00A03C02">
              <w:rPr>
                <w:sz w:val="14"/>
              </w:rPr>
              <w:t>imálně ve výši Limitu Subjektu.</w:t>
            </w:r>
          </w:p>
          <w:p w:rsidR="00A03C02" w:rsidRDefault="00A03C02" w:rsidP="009E2140">
            <w:pPr>
              <w:ind w:left="0" w:firstLine="0"/>
              <w:rPr>
                <w:sz w:val="14"/>
              </w:rPr>
            </w:pPr>
            <w:r>
              <w:rPr>
                <w:sz w:val="14"/>
              </w:rPr>
              <w:t>„</w:t>
            </w:r>
            <w:r w:rsidRPr="00D52D4F">
              <w:rPr>
                <w:b/>
                <w:sz w:val="14"/>
              </w:rPr>
              <w:t>Limit uživatele Služby iniciování platby</w:t>
            </w:r>
            <w:r>
              <w:rPr>
                <w:sz w:val="14"/>
              </w:rPr>
              <w:t>“</w:t>
            </w:r>
            <w:r w:rsidRPr="00D52D4F">
              <w:rPr>
                <w:sz w:val="14"/>
              </w:rPr>
              <w:t xml:space="preserve"> je maximální denní výše Limitu Uživatele pro nakládání s prostředky prostřednictvím Služby iniciování platby. Tento limit může být maximálně ve výši Limitu Subjektu.</w:t>
            </w:r>
          </w:p>
          <w:p w:rsidR="002B1347" w:rsidRDefault="002B1347" w:rsidP="009E2140">
            <w:pPr>
              <w:ind w:left="0" w:firstLine="0"/>
              <w:rPr>
                <w:sz w:val="14"/>
              </w:rPr>
            </w:pPr>
            <w:r w:rsidRPr="001005F9">
              <w:rPr>
                <w:sz w:val="14"/>
              </w:rPr>
              <w:t>„</w:t>
            </w:r>
            <w:r w:rsidRPr="00445A95">
              <w:rPr>
                <w:b/>
                <w:sz w:val="14"/>
              </w:rPr>
              <w:t>Podpis</w:t>
            </w:r>
            <w:r w:rsidRPr="001005F9">
              <w:rPr>
                <w:sz w:val="14"/>
              </w:rPr>
              <w:t xml:space="preserve">“ je elektronický podpis na základě smlouvy o vydání a používání osobního certifikátu, jehož použití může být podmíněno dalšími bezpečnostními prvky. </w:t>
            </w:r>
          </w:p>
          <w:p w:rsidR="002B1347" w:rsidRDefault="002B1347" w:rsidP="009E2140">
            <w:pPr>
              <w:ind w:left="0" w:firstLine="0"/>
              <w:rPr>
                <w:sz w:val="14"/>
              </w:rPr>
            </w:pPr>
            <w:r w:rsidRPr="001005F9">
              <w:rPr>
                <w:sz w:val="14"/>
              </w:rPr>
              <w:t>„</w:t>
            </w:r>
            <w:r w:rsidRPr="00445A95">
              <w:rPr>
                <w:b/>
                <w:sz w:val="14"/>
              </w:rPr>
              <w:t>Příručky</w:t>
            </w:r>
            <w:r w:rsidRPr="001005F9">
              <w:rPr>
                <w:sz w:val="14"/>
              </w:rPr>
              <w:t>“ jsou příručky Banky ke Službám PB, které je Banka oprávněna měnit, a to: Příručka pro Profibanku, Příručka pro obsluhu aplikace služby MojeBanka, Příručka pro obsluhu aplikace MojeBanka Business a Příručka pro obsluhu aplikace Přímý kanál. Příručky Banka zveřejňuje na svých internetových stránkách. Příručky nejsou Oznámeními ve smyslu VOP.</w:t>
            </w:r>
          </w:p>
          <w:p w:rsidR="00A03C02" w:rsidRPr="001005F9" w:rsidRDefault="00A03C02" w:rsidP="009E2140">
            <w:pPr>
              <w:ind w:left="0" w:firstLine="0"/>
              <w:rPr>
                <w:sz w:val="14"/>
              </w:rPr>
            </w:pPr>
            <w:r>
              <w:rPr>
                <w:sz w:val="14"/>
              </w:rPr>
              <w:t>„</w:t>
            </w:r>
            <w:r w:rsidRPr="00D52D4F">
              <w:rPr>
                <w:b/>
                <w:sz w:val="14"/>
              </w:rPr>
              <w:t>Služba iniciování platby</w:t>
            </w:r>
            <w:r w:rsidRPr="00D52D4F">
              <w:rPr>
                <w:sz w:val="14"/>
              </w:rPr>
              <w:t>“ je služba, kdy nám třetí strana oprávněná poskytovat takovou službu předá vaším jménem prostřednictvím internetu Příkaz k úhradě z Platebního Účtu přístupného prostřednictvím internetu.</w:t>
            </w:r>
          </w:p>
          <w:p w:rsidR="002B1347" w:rsidRPr="007F5F88" w:rsidRDefault="002B1347" w:rsidP="009E2140">
            <w:pPr>
              <w:ind w:left="0" w:firstLine="0"/>
              <w:rPr>
                <w:spacing w:val="-2"/>
                <w:sz w:val="14"/>
              </w:rPr>
            </w:pPr>
            <w:r w:rsidRPr="007F5F88">
              <w:rPr>
                <w:spacing w:val="-2"/>
                <w:sz w:val="14"/>
              </w:rPr>
              <w:t>„</w:t>
            </w:r>
            <w:r w:rsidRPr="007F5F88">
              <w:rPr>
                <w:b/>
                <w:spacing w:val="-2"/>
                <w:sz w:val="14"/>
              </w:rPr>
              <w:t>Standardní</w:t>
            </w:r>
            <w:r w:rsidRPr="007F5F88">
              <w:rPr>
                <w:spacing w:val="-2"/>
                <w:sz w:val="14"/>
              </w:rPr>
              <w:t xml:space="preserve"> </w:t>
            </w:r>
            <w:r w:rsidRPr="007F5F88">
              <w:rPr>
                <w:b/>
                <w:spacing w:val="-2"/>
                <w:sz w:val="14"/>
              </w:rPr>
              <w:t>Uživatel</w:t>
            </w:r>
            <w:r w:rsidRPr="007F5F88">
              <w:rPr>
                <w:spacing w:val="-2"/>
                <w:sz w:val="14"/>
              </w:rPr>
              <w:t>“ je Uživatel, který může sám nakládat s prostředky na Účtu a provádět FX platby do výše svého Limitu Uživatele k Účtu, případně Limitu plateb s indiv. FX, a to i při nastavení Vícenásobné/Víceúrovňové autorizace. Při nastavené Vícenásobné/Víceúrovňové autorizaci může Standardní Uživatel Příkaz, který převyšuje jeho Limit Uživatele k Účtu nebo Limit plateb s indiv. FX, pouze odeslat k autorizaci za účelem zajištění sjednaného počtu Podpisů. Klient – fyzická osoba je vždy Standardním uživatelem.</w:t>
            </w:r>
          </w:p>
          <w:p w:rsidR="002B1347" w:rsidRPr="001005F9" w:rsidRDefault="002B1347" w:rsidP="009E2140">
            <w:pPr>
              <w:ind w:left="0" w:firstLine="0"/>
              <w:rPr>
                <w:sz w:val="14"/>
              </w:rPr>
            </w:pPr>
            <w:r w:rsidRPr="001005F9">
              <w:rPr>
                <w:sz w:val="14"/>
              </w:rPr>
              <w:t>„</w:t>
            </w:r>
            <w:r w:rsidRPr="00445A95">
              <w:rPr>
                <w:b/>
                <w:sz w:val="14"/>
              </w:rPr>
              <w:t>Vícenásobná</w:t>
            </w:r>
            <w:r w:rsidRPr="001005F9">
              <w:rPr>
                <w:sz w:val="14"/>
              </w:rPr>
              <w:t xml:space="preserve"> </w:t>
            </w:r>
            <w:r w:rsidRPr="00445A95">
              <w:rPr>
                <w:b/>
                <w:sz w:val="14"/>
              </w:rPr>
              <w:t>autorizace</w:t>
            </w:r>
            <w:r w:rsidRPr="001005F9">
              <w:rPr>
                <w:sz w:val="14"/>
              </w:rPr>
              <w:t>“ je nastavení, při kterém se vyžaduje pro některá jednání zajištění zvoleného počtu Podpisů (v rozmezí 2 až 5) Uživatelů při využívání Služeb PB.</w:t>
            </w:r>
          </w:p>
          <w:p w:rsidR="002B1347" w:rsidRPr="001005F9" w:rsidRDefault="002B1347" w:rsidP="009E2140">
            <w:pPr>
              <w:ind w:left="0" w:firstLine="0"/>
              <w:rPr>
                <w:sz w:val="14"/>
              </w:rPr>
            </w:pPr>
            <w:r w:rsidRPr="001005F9">
              <w:rPr>
                <w:sz w:val="14"/>
              </w:rPr>
              <w:t>„</w:t>
            </w:r>
            <w:r w:rsidRPr="00445A95">
              <w:rPr>
                <w:b/>
                <w:sz w:val="14"/>
              </w:rPr>
              <w:t>Víceúrovňová</w:t>
            </w:r>
            <w:r w:rsidRPr="001005F9">
              <w:rPr>
                <w:sz w:val="14"/>
              </w:rPr>
              <w:t xml:space="preserve"> </w:t>
            </w:r>
            <w:r w:rsidRPr="00445A95">
              <w:rPr>
                <w:b/>
                <w:sz w:val="14"/>
              </w:rPr>
              <w:t>autorizace</w:t>
            </w:r>
            <w:r w:rsidRPr="001005F9">
              <w:rPr>
                <w:sz w:val="14"/>
              </w:rPr>
              <w:t xml:space="preserve">“ je nastavení, při kterém se vyžaduje pro některá jednání zajištění zvoleného počtu Podpisů Uživatelů ve dvou různých úrovních pro využívání Služeb PB. </w:t>
            </w:r>
          </w:p>
          <w:p w:rsidR="002B1347" w:rsidRPr="00D64649" w:rsidRDefault="002B1347" w:rsidP="009E2140">
            <w:pPr>
              <w:ind w:left="0" w:firstLine="0"/>
              <w:rPr>
                <w:sz w:val="14"/>
              </w:rPr>
            </w:pPr>
            <w:r w:rsidRPr="001005F9">
              <w:rPr>
                <w:sz w:val="14"/>
              </w:rPr>
              <w:t>„</w:t>
            </w:r>
            <w:r w:rsidRPr="00445A95">
              <w:rPr>
                <w:b/>
                <w:sz w:val="14"/>
              </w:rPr>
              <w:t>Zmocněná</w:t>
            </w:r>
            <w:r w:rsidRPr="001005F9">
              <w:rPr>
                <w:sz w:val="14"/>
              </w:rPr>
              <w:t xml:space="preserve"> </w:t>
            </w:r>
            <w:r w:rsidRPr="00445A95">
              <w:rPr>
                <w:b/>
                <w:sz w:val="14"/>
              </w:rPr>
              <w:t>osoba</w:t>
            </w:r>
            <w:r w:rsidRPr="001005F9">
              <w:rPr>
                <w:sz w:val="14"/>
              </w:rPr>
              <w:t>“ je fyzická osoba, kromě Statutárního orgánu a Klienta – fyzické osoby, která je držitelem Osobního certifikátu, oprávněná využívat Služby PB v rozsahu stanoveném v Příkazu k administraci a ve Smlouvě.</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51</w:t>
            </w:r>
            <w:r w:rsidRPr="00D64649">
              <w:rPr>
                <w:b/>
                <w:sz w:val="14"/>
              </w:rPr>
              <w:t>.3</w:t>
            </w:r>
          </w:p>
        </w:tc>
        <w:tc>
          <w:tcPr>
            <w:tcW w:w="9009" w:type="dxa"/>
            <w:tcBorders>
              <w:left w:val="single" w:sz="6" w:space="0" w:color="C8C8C8"/>
            </w:tcBorders>
            <w:noWrap/>
            <w:tcMar>
              <w:left w:w="113" w:type="dxa"/>
              <w:right w:w="113" w:type="dxa"/>
            </w:tcMar>
          </w:tcPr>
          <w:p w:rsidR="002B1347" w:rsidRPr="001005F9" w:rsidRDefault="002B1347" w:rsidP="009E2140">
            <w:pPr>
              <w:ind w:left="0" w:firstLine="0"/>
              <w:rPr>
                <w:sz w:val="14"/>
              </w:rPr>
            </w:pPr>
            <w:r w:rsidRPr="00445A95">
              <w:rPr>
                <w:b/>
                <w:sz w:val="14"/>
              </w:rPr>
              <w:t>Pojmy pro Službu EL KB.</w:t>
            </w:r>
            <w:r w:rsidRPr="001005F9">
              <w:rPr>
                <w:sz w:val="14"/>
              </w:rPr>
              <w:t xml:space="preserve"> Pro účely provádění platebních transakcí prostřednictvím Služby EL KB mají pojmy s velkým počátečním písmenem v části E) Oznámení následující význam:</w:t>
            </w:r>
          </w:p>
          <w:p w:rsidR="002B1347" w:rsidRPr="001005F9" w:rsidRDefault="002B1347" w:rsidP="009E2140">
            <w:pPr>
              <w:rPr>
                <w:sz w:val="14"/>
              </w:rPr>
            </w:pPr>
            <w:r w:rsidRPr="001005F9">
              <w:rPr>
                <w:sz w:val="14"/>
              </w:rPr>
              <w:t>„</w:t>
            </w:r>
            <w:r w:rsidRPr="00445A95">
              <w:rPr>
                <w:b/>
                <w:sz w:val="14"/>
              </w:rPr>
              <w:t>Limit</w:t>
            </w:r>
            <w:r w:rsidRPr="001005F9">
              <w:rPr>
                <w:sz w:val="14"/>
              </w:rPr>
              <w:t xml:space="preserve"> </w:t>
            </w:r>
            <w:r w:rsidRPr="00445A95">
              <w:rPr>
                <w:b/>
                <w:sz w:val="14"/>
              </w:rPr>
              <w:t>Služby</w:t>
            </w:r>
            <w:r w:rsidRPr="001005F9">
              <w:rPr>
                <w:sz w:val="14"/>
              </w:rPr>
              <w:t>“ je maximální denní výše limitu pro nakládání s prostředky prostřednictvím Služby EL KB.</w:t>
            </w:r>
          </w:p>
          <w:p w:rsidR="002B1347" w:rsidRPr="001005F9" w:rsidRDefault="002B1347" w:rsidP="009E2140">
            <w:pPr>
              <w:ind w:left="0" w:firstLine="0"/>
              <w:rPr>
                <w:sz w:val="14"/>
              </w:rPr>
            </w:pPr>
            <w:r w:rsidRPr="001005F9">
              <w:rPr>
                <w:sz w:val="14"/>
              </w:rPr>
              <w:t>„</w:t>
            </w:r>
            <w:r w:rsidRPr="00445A95">
              <w:rPr>
                <w:b/>
                <w:sz w:val="14"/>
              </w:rPr>
              <w:t>Limit</w:t>
            </w:r>
            <w:r w:rsidRPr="001005F9">
              <w:rPr>
                <w:sz w:val="14"/>
              </w:rPr>
              <w:t xml:space="preserve"> </w:t>
            </w:r>
            <w:r w:rsidRPr="00445A95">
              <w:rPr>
                <w:b/>
                <w:sz w:val="14"/>
              </w:rPr>
              <w:t>k</w:t>
            </w:r>
            <w:r w:rsidRPr="001005F9">
              <w:rPr>
                <w:sz w:val="14"/>
              </w:rPr>
              <w:t xml:space="preserve"> </w:t>
            </w:r>
            <w:r w:rsidRPr="00445A95">
              <w:rPr>
                <w:b/>
                <w:sz w:val="14"/>
              </w:rPr>
              <w:t>Účtu</w:t>
            </w:r>
            <w:r w:rsidRPr="001005F9">
              <w:rPr>
                <w:sz w:val="14"/>
              </w:rPr>
              <w:t>“ je maximální denní limit Uživatele – Zmocněné osoby pro nakládání s prostředky na příslušném Účtu Klienta prostřednictvím Služby EL KB.</w:t>
            </w:r>
          </w:p>
          <w:p w:rsidR="002B1347" w:rsidRPr="00D64649" w:rsidRDefault="002B1347" w:rsidP="009E2140">
            <w:pPr>
              <w:ind w:left="0" w:firstLine="0"/>
              <w:rPr>
                <w:sz w:val="14"/>
              </w:rPr>
            </w:pPr>
            <w:r w:rsidRPr="001005F9">
              <w:rPr>
                <w:sz w:val="14"/>
              </w:rPr>
              <w:t>„</w:t>
            </w:r>
            <w:r w:rsidRPr="00445A95">
              <w:rPr>
                <w:b/>
                <w:sz w:val="14"/>
              </w:rPr>
              <w:t>Zmocněná</w:t>
            </w:r>
            <w:r w:rsidRPr="001005F9">
              <w:rPr>
                <w:sz w:val="14"/>
              </w:rPr>
              <w:t xml:space="preserve"> </w:t>
            </w:r>
            <w:r w:rsidRPr="00445A95">
              <w:rPr>
                <w:b/>
                <w:sz w:val="14"/>
              </w:rPr>
              <w:t>osoba</w:t>
            </w:r>
            <w:r w:rsidRPr="001005F9">
              <w:rPr>
                <w:sz w:val="14"/>
              </w:rPr>
              <w:t>“ je fyzická osoba, která uzavřela Smlouvu o poskytování Expresní linky KB, zmocněná Klientem na základě plné moci k</w:t>
            </w:r>
            <w:r>
              <w:rPr>
                <w:sz w:val="14"/>
              </w:rPr>
              <w:t> </w:t>
            </w:r>
            <w:r w:rsidRPr="001005F9">
              <w:rPr>
                <w:sz w:val="14"/>
              </w:rPr>
              <w:t>využívání Služby</w:t>
            </w:r>
            <w:r>
              <w:rPr>
                <w:sz w:val="14"/>
              </w:rPr>
              <w:t xml:space="preserve"> EL KB</w:t>
            </w:r>
            <w:r w:rsidRPr="001005F9">
              <w:rPr>
                <w:sz w:val="14"/>
              </w:rPr>
              <w:t>.</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51</w:t>
            </w:r>
            <w:r w:rsidRPr="00D64649">
              <w:rPr>
                <w:b/>
                <w:sz w:val="14"/>
              </w:rPr>
              <w:t>.4</w:t>
            </w:r>
          </w:p>
        </w:tc>
        <w:tc>
          <w:tcPr>
            <w:tcW w:w="9009" w:type="dxa"/>
            <w:tcBorders>
              <w:left w:val="single" w:sz="6" w:space="0" w:color="C8C8C8"/>
            </w:tcBorders>
            <w:noWrap/>
            <w:tcMar>
              <w:left w:w="113" w:type="dxa"/>
              <w:right w:w="113" w:type="dxa"/>
            </w:tcMar>
          </w:tcPr>
          <w:p w:rsidR="002B1347" w:rsidRPr="001005F9" w:rsidRDefault="002B1347" w:rsidP="009E2140">
            <w:pPr>
              <w:ind w:left="0" w:firstLine="0"/>
              <w:rPr>
                <w:sz w:val="14"/>
              </w:rPr>
            </w:pPr>
            <w:r w:rsidRPr="001005F9">
              <w:rPr>
                <w:sz w:val="14"/>
              </w:rPr>
              <w:t xml:space="preserve">Pokud z kontextu nevyplývá jinak, platí při výkladu Oznámení a Smlouvy následující pravidla: </w:t>
            </w:r>
          </w:p>
          <w:p w:rsidR="002B1347" w:rsidRPr="00445A95" w:rsidRDefault="002B1347" w:rsidP="009E2140">
            <w:pPr>
              <w:numPr>
                <w:ilvl w:val="0"/>
                <w:numId w:val="28"/>
              </w:numPr>
              <w:spacing w:before="0" w:after="0"/>
              <w:ind w:left="227" w:hanging="227"/>
              <w:rPr>
                <w:sz w:val="14"/>
              </w:rPr>
            </w:pPr>
            <w:r w:rsidRPr="00445A95">
              <w:rPr>
                <w:sz w:val="14"/>
              </w:rPr>
              <w:t>pojem „banka“ zahrnuje veškeré poskytovatele platebních služeb ve smyslu zákona o platebním styku</w:t>
            </w:r>
            <w:r w:rsidRPr="007F5F88">
              <w:rPr>
                <w:position w:val="2"/>
                <w:sz w:val="12"/>
              </w:rPr>
              <w:footnoteReference w:id="10"/>
            </w:r>
            <w:r w:rsidRPr="00445A95">
              <w:rPr>
                <w:sz w:val="14"/>
              </w:rPr>
              <w:t xml:space="preserve">, </w:t>
            </w:r>
          </w:p>
          <w:p w:rsidR="002B1347" w:rsidRPr="001005F9" w:rsidRDefault="002B1347" w:rsidP="009E2140">
            <w:pPr>
              <w:numPr>
                <w:ilvl w:val="0"/>
                <w:numId w:val="28"/>
              </w:numPr>
              <w:spacing w:before="0" w:after="0"/>
              <w:ind w:left="227" w:hanging="227"/>
              <w:rPr>
                <w:sz w:val="14"/>
              </w:rPr>
            </w:pPr>
            <w:r w:rsidRPr="001005F9">
              <w:rPr>
                <w:sz w:val="14"/>
              </w:rPr>
              <w:t xml:space="preserve">„datem splatnosti“ nebo „dnem splatnosti“ se rozumí datum, které Klient uvedl v Příkazu jako den, kdy má dojít k odepsání peněžních prostředků z Účtu nebo k výplatě (výběru) hotovosti, </w:t>
            </w:r>
          </w:p>
          <w:p w:rsidR="002B1347" w:rsidRPr="001005F9" w:rsidRDefault="002B1347" w:rsidP="009E2140">
            <w:pPr>
              <w:numPr>
                <w:ilvl w:val="0"/>
                <w:numId w:val="28"/>
              </w:numPr>
              <w:spacing w:before="0" w:after="0"/>
              <w:ind w:left="227" w:hanging="227"/>
              <w:rPr>
                <w:sz w:val="14"/>
              </w:rPr>
            </w:pPr>
            <w:r w:rsidRPr="001005F9">
              <w:rPr>
                <w:sz w:val="14"/>
              </w:rPr>
              <w:t xml:space="preserve">zúčtováním se rozumí ve vztahu k Příkazům připsání peněžních prostředků na účet nebo odepsání peněžních prostředků z účtu, </w:t>
            </w:r>
          </w:p>
          <w:p w:rsidR="002B1347" w:rsidRPr="001005F9" w:rsidRDefault="002B1347" w:rsidP="009E2140">
            <w:pPr>
              <w:numPr>
                <w:ilvl w:val="0"/>
                <w:numId w:val="28"/>
              </w:numPr>
              <w:spacing w:before="0" w:after="0"/>
              <w:ind w:left="227" w:hanging="227"/>
              <w:rPr>
                <w:sz w:val="14"/>
              </w:rPr>
            </w:pPr>
            <w:r w:rsidRPr="001005F9">
              <w:rPr>
                <w:sz w:val="14"/>
              </w:rPr>
              <w:t xml:space="preserve">Smlouvou se rozumí Smlouva včetně všech jejích nedílných součástí, zejména včetně VOP, Oznámení, případných Produktových podmínek, jiných Oznámení a Sazebníku, </w:t>
            </w:r>
          </w:p>
          <w:p w:rsidR="002B1347" w:rsidRPr="001005F9" w:rsidRDefault="002B1347" w:rsidP="009E2140">
            <w:pPr>
              <w:numPr>
                <w:ilvl w:val="0"/>
                <w:numId w:val="28"/>
              </w:numPr>
              <w:spacing w:before="0" w:after="0"/>
              <w:ind w:left="227" w:hanging="227"/>
              <w:rPr>
                <w:sz w:val="14"/>
              </w:rPr>
            </w:pPr>
            <w:r w:rsidRPr="001005F9">
              <w:rPr>
                <w:sz w:val="14"/>
              </w:rPr>
              <w:t xml:space="preserve">transakcemi v rámci EHP se rozumí transakce, u kterých je účet plátce i příjemce veden v členském státu Evropské unie nebo ve státu tvořícím EHP; transakcemi v rámci EHP jsou </w:t>
            </w:r>
            <w:r>
              <w:rPr>
                <w:sz w:val="14"/>
              </w:rPr>
              <w:t xml:space="preserve">také </w:t>
            </w:r>
            <w:r w:rsidRPr="001005F9">
              <w:rPr>
                <w:sz w:val="14"/>
              </w:rPr>
              <w:t xml:space="preserve">tuzemské platební transakce, </w:t>
            </w:r>
          </w:p>
          <w:p w:rsidR="002B1347" w:rsidRPr="001005F9" w:rsidRDefault="002B1347" w:rsidP="009E2140">
            <w:pPr>
              <w:numPr>
                <w:ilvl w:val="0"/>
                <w:numId w:val="28"/>
              </w:numPr>
              <w:spacing w:before="0" w:after="0"/>
              <w:ind w:left="227" w:hanging="227"/>
              <w:rPr>
                <w:sz w:val="14"/>
              </w:rPr>
            </w:pPr>
            <w:r w:rsidRPr="001005F9">
              <w:rPr>
                <w:sz w:val="14"/>
              </w:rPr>
              <w:t xml:space="preserve">platební transakcí nebo transakcí se rozumí vklad peněžních prostředků na Účet nebo výběr peněžních prostředků z Účtu nebo bezhotovostní převod peněžních prostředků z Účtu nebo na Účet, </w:t>
            </w:r>
          </w:p>
          <w:p w:rsidR="002B1347" w:rsidRPr="001005F9" w:rsidRDefault="002B1347" w:rsidP="009E2140">
            <w:pPr>
              <w:numPr>
                <w:ilvl w:val="0"/>
                <w:numId w:val="28"/>
              </w:numPr>
              <w:spacing w:before="0" w:after="0"/>
              <w:ind w:left="227" w:hanging="227"/>
              <w:rPr>
                <w:sz w:val="14"/>
              </w:rPr>
            </w:pPr>
            <w:r w:rsidRPr="001005F9">
              <w:rPr>
                <w:sz w:val="14"/>
              </w:rPr>
              <w:t xml:space="preserve">pojmem „příkaz“ se rozumí jak Příkaz tak případně i jiný pokyn Klienta Bance, </w:t>
            </w:r>
          </w:p>
          <w:p w:rsidR="002B1347" w:rsidRPr="001005F9" w:rsidRDefault="002B1347" w:rsidP="009E2140">
            <w:pPr>
              <w:numPr>
                <w:ilvl w:val="0"/>
                <w:numId w:val="28"/>
              </w:numPr>
              <w:spacing w:before="0" w:after="0"/>
              <w:ind w:left="227" w:hanging="227"/>
              <w:rPr>
                <w:sz w:val="14"/>
              </w:rPr>
            </w:pPr>
            <w:r w:rsidRPr="001005F9">
              <w:rPr>
                <w:sz w:val="14"/>
              </w:rPr>
              <w:t>podmínky pro provedení Příkazu zahrnují zejména náležitosti Příkazu dle článku 7 VOP anebo příslušných Produktových podmínek, souhlas plátce s platební transakcí dle článku 14 VOP, případně článku 17.5 a násl. Oznámení a splnění podmínek příslušného produktu dle Oznámení a příslušných Produktových podmínek</w:t>
            </w:r>
          </w:p>
          <w:p w:rsidR="002B1347" w:rsidRPr="00D64649" w:rsidRDefault="002B1347" w:rsidP="009E2140">
            <w:pPr>
              <w:numPr>
                <w:ilvl w:val="0"/>
                <w:numId w:val="28"/>
              </w:numPr>
              <w:spacing w:before="0"/>
              <w:ind w:left="227" w:hanging="227"/>
              <w:rPr>
                <w:sz w:val="14"/>
              </w:rPr>
            </w:pPr>
            <w:r w:rsidRPr="001005F9">
              <w:rPr>
                <w:sz w:val="14"/>
              </w:rPr>
              <w:t>odkazy na internetové stránky Banky jsou odkazy na adresu www.kb.cz, nebo www.mojebanka.cz, případně jiné internetové adresy, které Banka používá nebo bude používat v souvislosti s poskytováním Služby PB nebo Služby EL KB.</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D64649"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D64649" w:rsidRDefault="002B1347" w:rsidP="009E2140">
            <w:pPr>
              <w:keepNext/>
              <w:autoSpaceDE w:val="0"/>
              <w:autoSpaceDN w:val="0"/>
              <w:adjustRightInd w:val="0"/>
              <w:rPr>
                <w:b/>
                <w:bCs/>
                <w:color w:val="FFFFFF"/>
                <w:sz w:val="14"/>
                <w:szCs w:val="20"/>
              </w:rPr>
            </w:pPr>
            <w:r w:rsidRPr="001005F9">
              <w:rPr>
                <w:b/>
                <w:bCs/>
                <w:color w:val="FFFFFF"/>
                <w:szCs w:val="20"/>
              </w:rPr>
              <w:t>Článek 5</w:t>
            </w:r>
            <w:r>
              <w:rPr>
                <w:b/>
                <w:bCs/>
                <w:color w:val="FFFFFF"/>
                <w:szCs w:val="20"/>
              </w:rPr>
              <w:t>2</w:t>
            </w:r>
            <w:r w:rsidRPr="001005F9">
              <w:rPr>
                <w:b/>
                <w:bCs/>
                <w:color w:val="FFFFFF"/>
                <w:szCs w:val="20"/>
              </w:rPr>
              <w:t>. Přechodná ustanovení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52</w:t>
            </w:r>
            <w:r w:rsidRPr="00D64649">
              <w:rPr>
                <w:b/>
                <w:sz w:val="14"/>
              </w:rPr>
              <w:t>.1</w:t>
            </w:r>
          </w:p>
        </w:tc>
        <w:tc>
          <w:tcPr>
            <w:tcW w:w="9009" w:type="dxa"/>
            <w:tcBorders>
              <w:left w:val="single" w:sz="6" w:space="0" w:color="C8C8C8"/>
            </w:tcBorders>
            <w:noWrap/>
            <w:tcMar>
              <w:left w:w="113" w:type="dxa"/>
              <w:right w:w="113" w:type="dxa"/>
            </w:tcMar>
          </w:tcPr>
          <w:p w:rsidR="002B1347" w:rsidRPr="00D64649" w:rsidRDefault="002B1347" w:rsidP="009E2140">
            <w:pPr>
              <w:ind w:left="0" w:firstLine="0"/>
              <w:rPr>
                <w:sz w:val="14"/>
              </w:rPr>
            </w:pPr>
            <w:r w:rsidRPr="001005F9">
              <w:rPr>
                <w:sz w:val="14"/>
              </w:rPr>
              <w:t>Nejsou sjednána</w:t>
            </w:r>
            <w:r>
              <w:rPr>
                <w:sz w:val="14"/>
              </w:rPr>
              <w:t>.</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jc w:val="right"/>
              <w:rPr>
                <w:sz w:val="8"/>
                <w:szCs w:val="8"/>
              </w:rPr>
            </w:pPr>
          </w:p>
        </w:tc>
      </w:tr>
      <w:tr w:rsidR="002B1347" w:rsidRPr="00D64649" w:rsidTr="009E2140">
        <w:tblPrEx>
          <w:shd w:val="clear" w:color="auto" w:fill="EF6D63"/>
          <w:tblLook w:val="0680" w:firstRow="0" w:lastRow="0" w:firstColumn="1" w:lastColumn="0" w:noHBand="1" w:noVBand="1"/>
        </w:tblPrEx>
        <w:trPr>
          <w:trHeight w:hRule="exact" w:val="369"/>
          <w:jc w:val="center"/>
        </w:trPr>
        <w:tc>
          <w:tcPr>
            <w:tcW w:w="9639" w:type="dxa"/>
            <w:gridSpan w:val="2"/>
            <w:shd w:val="clear" w:color="auto" w:fill="ED6B61"/>
            <w:tcMar>
              <w:left w:w="113" w:type="dxa"/>
              <w:right w:w="113" w:type="dxa"/>
            </w:tcMar>
            <w:vAlign w:val="center"/>
          </w:tcPr>
          <w:p w:rsidR="002B1347" w:rsidRPr="00D64649" w:rsidRDefault="002B1347" w:rsidP="009E2140">
            <w:pPr>
              <w:keepNext/>
              <w:autoSpaceDE w:val="0"/>
              <w:autoSpaceDN w:val="0"/>
              <w:adjustRightInd w:val="0"/>
              <w:rPr>
                <w:b/>
                <w:bCs/>
                <w:color w:val="FFFFFF"/>
                <w:sz w:val="14"/>
                <w:szCs w:val="20"/>
              </w:rPr>
            </w:pPr>
            <w:r w:rsidRPr="001005F9">
              <w:rPr>
                <w:b/>
                <w:bCs/>
                <w:color w:val="FFFFFF"/>
                <w:szCs w:val="20"/>
              </w:rPr>
              <w:t>Článek 5</w:t>
            </w:r>
            <w:r>
              <w:rPr>
                <w:b/>
                <w:bCs/>
                <w:color w:val="FFFFFF"/>
                <w:szCs w:val="20"/>
              </w:rPr>
              <w:t>3</w:t>
            </w:r>
            <w:r w:rsidRPr="001005F9">
              <w:rPr>
                <w:b/>
                <w:bCs/>
                <w:color w:val="FFFFFF"/>
                <w:szCs w:val="20"/>
              </w:rPr>
              <w:t>. Závěrečná ustanovení</w:t>
            </w:r>
          </w:p>
        </w:tc>
      </w:tr>
      <w:tr w:rsidR="002B1347" w:rsidRPr="00AD3441" w:rsidTr="009E21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57"/>
          <w:jc w:val="center"/>
        </w:trPr>
        <w:tc>
          <w:tcPr>
            <w:tcW w:w="9639" w:type="dxa"/>
            <w:gridSpan w:val="2"/>
            <w:tcBorders>
              <w:top w:val="nil"/>
              <w:left w:val="nil"/>
              <w:bottom w:val="nil"/>
              <w:right w:val="nil"/>
            </w:tcBorders>
            <w:tcMar>
              <w:left w:w="113" w:type="dxa"/>
              <w:right w:w="113" w:type="dxa"/>
            </w:tcMar>
          </w:tcPr>
          <w:p w:rsidR="002B1347" w:rsidRPr="00AD3441" w:rsidRDefault="002B1347" w:rsidP="009E2140">
            <w:pPr>
              <w:keepNext/>
              <w:jc w:val="right"/>
              <w:rPr>
                <w:sz w:val="8"/>
                <w:szCs w:val="8"/>
              </w:rPr>
            </w:pP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53</w:t>
            </w:r>
            <w:r w:rsidRPr="00D64649">
              <w:rPr>
                <w:b/>
                <w:sz w:val="14"/>
              </w:rPr>
              <w:t>.1</w:t>
            </w:r>
          </w:p>
        </w:tc>
        <w:tc>
          <w:tcPr>
            <w:tcW w:w="9009" w:type="dxa"/>
            <w:tcBorders>
              <w:left w:val="single" w:sz="6" w:space="0" w:color="C8C8C8"/>
            </w:tcBorders>
            <w:noWrap/>
            <w:tcMar>
              <w:left w:w="113" w:type="dxa"/>
              <w:right w:w="113" w:type="dxa"/>
            </w:tcMar>
          </w:tcPr>
          <w:p w:rsidR="002B1347" w:rsidRPr="00D64649" w:rsidRDefault="002B1347" w:rsidP="00A07108">
            <w:pPr>
              <w:ind w:left="0" w:firstLine="0"/>
              <w:rPr>
                <w:sz w:val="14"/>
              </w:rPr>
            </w:pPr>
            <w:r w:rsidRPr="001005F9">
              <w:rPr>
                <w:sz w:val="14"/>
              </w:rPr>
              <w:t>Oznámení ruší a nahrazuje Oznámení o provádění platebního styku účinné od</w:t>
            </w:r>
            <w:r>
              <w:rPr>
                <w:sz w:val="14"/>
              </w:rPr>
              <w:t xml:space="preserve"> </w:t>
            </w:r>
            <w:r w:rsidR="00EC3EC0">
              <w:rPr>
                <w:sz w:val="14"/>
              </w:rPr>
              <w:t>3</w:t>
            </w:r>
            <w:r>
              <w:rPr>
                <w:sz w:val="14"/>
              </w:rPr>
              <w:t xml:space="preserve">. </w:t>
            </w:r>
            <w:r w:rsidR="00A07108">
              <w:rPr>
                <w:sz w:val="14"/>
              </w:rPr>
              <w:t>4. 2017</w:t>
            </w:r>
            <w:r>
              <w:rPr>
                <w:sz w:val="14"/>
              </w:rPr>
              <w:t>.</w:t>
            </w:r>
          </w:p>
        </w:tc>
      </w:tr>
      <w:tr w:rsidR="002B1347" w:rsidRPr="00D64649" w:rsidTr="009E2140">
        <w:trPr>
          <w:jc w:val="center"/>
        </w:trPr>
        <w:tc>
          <w:tcPr>
            <w:tcW w:w="630" w:type="dxa"/>
            <w:tcBorders>
              <w:right w:val="single" w:sz="6" w:space="0" w:color="C8C8C8"/>
            </w:tcBorders>
            <w:noWrap/>
            <w:tcMar>
              <w:left w:w="113" w:type="dxa"/>
              <w:right w:w="113" w:type="dxa"/>
            </w:tcMar>
          </w:tcPr>
          <w:p w:rsidR="002B1347" w:rsidRPr="00D64649" w:rsidRDefault="002B1347" w:rsidP="009E2140">
            <w:pPr>
              <w:jc w:val="right"/>
              <w:rPr>
                <w:b/>
                <w:sz w:val="14"/>
              </w:rPr>
            </w:pPr>
            <w:r>
              <w:rPr>
                <w:b/>
                <w:sz w:val="14"/>
              </w:rPr>
              <w:t>53</w:t>
            </w:r>
            <w:r w:rsidRPr="00D64649">
              <w:rPr>
                <w:b/>
                <w:sz w:val="14"/>
              </w:rPr>
              <w:t>.2</w:t>
            </w:r>
          </w:p>
        </w:tc>
        <w:tc>
          <w:tcPr>
            <w:tcW w:w="9009" w:type="dxa"/>
            <w:tcBorders>
              <w:left w:val="single" w:sz="6" w:space="0" w:color="C8C8C8"/>
            </w:tcBorders>
            <w:noWrap/>
            <w:tcMar>
              <w:left w:w="113" w:type="dxa"/>
              <w:right w:w="113" w:type="dxa"/>
            </w:tcMar>
          </w:tcPr>
          <w:p w:rsidR="002B1347" w:rsidRPr="00D64649" w:rsidRDefault="00A03C02" w:rsidP="00BD4694">
            <w:pPr>
              <w:ind w:left="0" w:firstLine="0"/>
              <w:rPr>
                <w:sz w:val="14"/>
              </w:rPr>
            </w:pPr>
            <w:r w:rsidRPr="001005F9">
              <w:rPr>
                <w:sz w:val="14"/>
              </w:rPr>
              <w:t xml:space="preserve">Toto </w:t>
            </w:r>
            <w:r>
              <w:rPr>
                <w:sz w:val="14"/>
              </w:rPr>
              <w:t>Oznámení nabývá účinnosti dne 5. 12. 2017, s výjimkou změn v článcích 1.</w:t>
            </w:r>
            <w:r w:rsidR="00BD4694">
              <w:rPr>
                <w:sz w:val="14"/>
              </w:rPr>
              <w:t>21</w:t>
            </w:r>
            <w:r>
              <w:rPr>
                <w:sz w:val="14"/>
              </w:rPr>
              <w:t>, 2., 24., 33.3, 44.1 – první věta, 44.2, 44.7, 44.15, 44.16 a 51.1, které nabývají účinnosti ke dni účinnosti zákona, který zapracovává příslušný předpis Evropské unie</w:t>
            </w:r>
            <w:r w:rsidR="00EC3EC0">
              <w:rPr>
                <w:sz w:val="14"/>
              </w:rPr>
              <w:t>.</w:t>
            </w:r>
            <w:r w:rsidR="00EC3EC0" w:rsidRPr="00EC3EC0">
              <w:rPr>
                <w:rStyle w:val="Znakapoznpodarou"/>
                <w:position w:val="0"/>
                <w:sz w:val="14"/>
                <w:szCs w:val="14"/>
                <w:vertAlign w:val="superscript"/>
              </w:rPr>
              <w:footnoteReference w:id="11"/>
            </w:r>
          </w:p>
        </w:tc>
      </w:tr>
    </w:tbl>
    <w:p w:rsidR="002B1347" w:rsidRDefault="002B1347"/>
    <w:p w:rsidR="004F4117" w:rsidRPr="00276C82" w:rsidRDefault="004F4117" w:rsidP="004F4117">
      <w:pPr>
        <w:rPr>
          <w:sz w:val="2"/>
        </w:rPr>
      </w:pPr>
      <w:r>
        <w:br w:type="page"/>
      </w:r>
    </w:p>
    <w:tbl>
      <w:tblPr>
        <w:tblW w:w="9639" w:type="dxa"/>
        <w:shd w:val="clear" w:color="auto" w:fill="EF6D63"/>
        <w:tblLayout w:type="fixed"/>
        <w:tblCellMar>
          <w:left w:w="0" w:type="dxa"/>
          <w:right w:w="0" w:type="dxa"/>
        </w:tblCellMar>
        <w:tblLook w:val="0680" w:firstRow="0" w:lastRow="0" w:firstColumn="1" w:lastColumn="0" w:noHBand="1" w:noVBand="1"/>
      </w:tblPr>
      <w:tblGrid>
        <w:gridCol w:w="9639"/>
      </w:tblGrid>
      <w:tr w:rsidR="004F4117" w:rsidRPr="005042B0" w:rsidTr="009C6A17">
        <w:trPr>
          <w:trHeight w:hRule="exact" w:val="369"/>
        </w:trPr>
        <w:tc>
          <w:tcPr>
            <w:tcW w:w="9639" w:type="dxa"/>
            <w:shd w:val="clear" w:color="auto" w:fill="auto"/>
            <w:tcMar>
              <w:left w:w="0" w:type="dxa"/>
              <w:right w:w="0" w:type="dxa"/>
            </w:tcMar>
            <w:vAlign w:val="center"/>
          </w:tcPr>
          <w:p w:rsidR="004F4117" w:rsidRPr="00737BC6" w:rsidRDefault="004F4117" w:rsidP="009C6A17">
            <w:pPr>
              <w:autoSpaceDE w:val="0"/>
              <w:autoSpaceDN w:val="0"/>
              <w:adjustRightInd w:val="0"/>
              <w:ind w:left="0" w:firstLine="0"/>
              <w:rPr>
                <w:b/>
                <w:bCs/>
                <w:sz w:val="14"/>
                <w:szCs w:val="20"/>
              </w:rPr>
            </w:pPr>
            <w:r>
              <w:br w:type="page"/>
            </w:r>
            <w:r w:rsidRPr="00276C82">
              <w:rPr>
                <w:b/>
                <w:bCs/>
                <w:szCs w:val="20"/>
              </w:rPr>
              <w:t>Příloha: Postup při vyplňování soukromých šeků Banky</w:t>
            </w:r>
          </w:p>
        </w:tc>
      </w:tr>
      <w:tr w:rsidR="004F4117" w:rsidRPr="005042B0" w:rsidTr="009C6A17">
        <w:tblPrEx>
          <w:shd w:val="clear" w:color="auto" w:fill="auto"/>
          <w:tblLook w:val="04A0" w:firstRow="1" w:lastRow="0" w:firstColumn="1" w:lastColumn="0" w:noHBand="0" w:noVBand="1"/>
        </w:tblPrEx>
        <w:tc>
          <w:tcPr>
            <w:tcW w:w="9639" w:type="dxa"/>
            <w:noWrap/>
            <w:tcMar>
              <w:left w:w="0" w:type="dxa"/>
              <w:right w:w="0" w:type="dxa"/>
            </w:tcMar>
          </w:tcPr>
          <w:p w:rsidR="004F4117" w:rsidRDefault="004F4117" w:rsidP="009C6A17">
            <w:pPr>
              <w:ind w:left="0" w:firstLine="0"/>
              <w:rPr>
                <w:sz w:val="14"/>
              </w:rPr>
            </w:pPr>
            <w:r w:rsidRPr="00276C82">
              <w:rPr>
                <w:sz w:val="14"/>
              </w:rPr>
              <w:t>Postup při vyplňování soukromých šeků Komerční banky, a.s.</w:t>
            </w:r>
          </w:p>
          <w:p w:rsidR="004F4117" w:rsidRDefault="004F4117" w:rsidP="009C6A17">
            <w:pPr>
              <w:ind w:left="0" w:firstLine="0"/>
              <w:rPr>
                <w:sz w:val="14"/>
              </w:rPr>
            </w:pPr>
          </w:p>
          <w:p w:rsidR="004F4117" w:rsidRDefault="00347DD7" w:rsidP="009C6A17">
            <w:pPr>
              <w:ind w:left="0" w:firstLine="0"/>
              <w:rPr>
                <w:noProof/>
                <w:sz w:val="14"/>
                <w:lang w:eastAsia="cs-CZ"/>
              </w:rPr>
            </w:pPr>
            <w:r w:rsidRPr="00A954D0">
              <w:rPr>
                <w:noProof/>
                <w:sz w:val="14"/>
                <w:lang w:eastAsia="cs-CZ"/>
              </w:rPr>
              <w:drawing>
                <wp:inline distT="0" distB="0" distL="0" distR="0">
                  <wp:extent cx="5191125" cy="2867025"/>
                  <wp:effectExtent l="0" t="0" r="9525" b="9525"/>
                  <wp:docPr id="8" name="obrázek 2" descr="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ek"/>
                          <pic:cNvPicPr>
                            <a:picLocks noChangeAspect="1" noChangeArrowheads="1"/>
                          </pic:cNvPicPr>
                        </pic:nvPicPr>
                        <pic:blipFill>
                          <a:blip r:embed="rId9">
                            <a:extLst>
                              <a:ext uri="{28A0092B-C50C-407E-A947-70E740481C1C}">
                                <a14:useLocalDpi xmlns:a14="http://schemas.microsoft.com/office/drawing/2010/main" val="0"/>
                              </a:ext>
                            </a:extLst>
                          </a:blip>
                          <a:srcRect r="33388" b="51004"/>
                          <a:stretch>
                            <a:fillRect/>
                          </a:stretch>
                        </pic:blipFill>
                        <pic:spPr bwMode="auto">
                          <a:xfrm>
                            <a:off x="0" y="0"/>
                            <a:ext cx="5191125" cy="2867025"/>
                          </a:xfrm>
                          <a:prstGeom prst="rect">
                            <a:avLst/>
                          </a:prstGeom>
                          <a:noFill/>
                          <a:ln>
                            <a:noFill/>
                          </a:ln>
                        </pic:spPr>
                      </pic:pic>
                    </a:graphicData>
                  </a:graphic>
                </wp:inline>
              </w:drawing>
            </w:r>
          </w:p>
          <w:p w:rsidR="004F4117" w:rsidRDefault="004F4117" w:rsidP="009C6A17">
            <w:pPr>
              <w:ind w:left="0" w:firstLine="0"/>
              <w:rPr>
                <w:b/>
                <w:sz w:val="14"/>
              </w:rPr>
            </w:pPr>
          </w:p>
          <w:p w:rsidR="004F4117" w:rsidRPr="00276C82" w:rsidRDefault="004F4117" w:rsidP="00106593">
            <w:pPr>
              <w:numPr>
                <w:ilvl w:val="0"/>
                <w:numId w:val="33"/>
              </w:numPr>
              <w:ind w:left="227" w:hanging="227"/>
              <w:rPr>
                <w:sz w:val="14"/>
              </w:rPr>
            </w:pPr>
            <w:r w:rsidRPr="00276C82">
              <w:rPr>
                <w:sz w:val="14"/>
              </w:rPr>
              <w:t>Vyplňte šekovou částku slovy.</w:t>
            </w:r>
          </w:p>
          <w:p w:rsidR="004F4117" w:rsidRPr="00276C82" w:rsidRDefault="004F4117" w:rsidP="00106593">
            <w:pPr>
              <w:numPr>
                <w:ilvl w:val="0"/>
                <w:numId w:val="33"/>
              </w:numPr>
              <w:ind w:left="227" w:hanging="227"/>
              <w:rPr>
                <w:sz w:val="14"/>
              </w:rPr>
            </w:pPr>
            <w:r w:rsidRPr="00276C82">
              <w:rPr>
                <w:sz w:val="14"/>
              </w:rPr>
              <w:t>Uveďte název, obchodní firmu nebo jméno a příjmení příjemce šekové částky, příp. i místo sídla nebo bydliště.</w:t>
            </w:r>
          </w:p>
          <w:p w:rsidR="004F4117" w:rsidRPr="00276C82" w:rsidRDefault="004F4117" w:rsidP="00106593">
            <w:pPr>
              <w:numPr>
                <w:ilvl w:val="0"/>
                <w:numId w:val="33"/>
              </w:numPr>
              <w:ind w:left="227" w:hanging="227"/>
              <w:rPr>
                <w:sz w:val="14"/>
              </w:rPr>
            </w:pPr>
            <w:r w:rsidRPr="00276C82">
              <w:rPr>
                <w:sz w:val="14"/>
              </w:rPr>
              <w:t>Vyplňte označení měny (u cizí měny uveďte ISO kód) a šekovou částku číslicemi (shodně s částkou uvedenou slovy).</w:t>
            </w:r>
          </w:p>
          <w:p w:rsidR="004F4117" w:rsidRPr="00276C82" w:rsidRDefault="004F4117" w:rsidP="00106593">
            <w:pPr>
              <w:numPr>
                <w:ilvl w:val="0"/>
                <w:numId w:val="33"/>
              </w:numPr>
              <w:ind w:left="227" w:hanging="227"/>
              <w:rPr>
                <w:sz w:val="14"/>
              </w:rPr>
            </w:pPr>
            <w:r w:rsidRPr="00276C82">
              <w:rPr>
                <w:sz w:val="14"/>
              </w:rPr>
              <w:t>Uveďte místo a datum vystavení.</w:t>
            </w:r>
          </w:p>
          <w:p w:rsidR="004F4117" w:rsidRPr="00D14CF3" w:rsidRDefault="004F4117" w:rsidP="00106593">
            <w:pPr>
              <w:numPr>
                <w:ilvl w:val="0"/>
                <w:numId w:val="33"/>
              </w:numPr>
              <w:ind w:left="227" w:hanging="227"/>
              <w:rPr>
                <w:b/>
                <w:sz w:val="14"/>
              </w:rPr>
            </w:pPr>
            <w:r w:rsidRPr="00276C82">
              <w:rPr>
                <w:sz w:val="14"/>
              </w:rPr>
              <w:t>Podepište dle Podpisového vzoru k Účtu.</w:t>
            </w:r>
          </w:p>
        </w:tc>
      </w:tr>
    </w:tbl>
    <w:p w:rsidR="00246D43" w:rsidRDefault="00246D43" w:rsidP="004F4117">
      <w:pPr>
        <w:rPr>
          <w:vanish/>
          <w:sz w:val="16"/>
        </w:rPr>
      </w:pPr>
      <w:r w:rsidRPr="002C09BC">
        <w:br w:type="page"/>
      </w:r>
    </w:p>
    <w:tbl>
      <w:tblPr>
        <w:tblW w:w="9639" w:type="dxa"/>
        <w:jc w:val="center"/>
        <w:shd w:val="clear" w:color="auto" w:fill="EF6D63"/>
        <w:tblLayout w:type="fixed"/>
        <w:tblCellMar>
          <w:left w:w="0" w:type="dxa"/>
          <w:right w:w="0" w:type="dxa"/>
        </w:tblCellMar>
        <w:tblLook w:val="0680" w:firstRow="0" w:lastRow="0" w:firstColumn="1" w:lastColumn="0" w:noHBand="1" w:noVBand="1"/>
      </w:tblPr>
      <w:tblGrid>
        <w:gridCol w:w="9639"/>
      </w:tblGrid>
      <w:tr w:rsidR="00246D43" w:rsidRPr="00D64649" w:rsidTr="00246D43">
        <w:trPr>
          <w:trHeight w:hRule="exact" w:val="369"/>
          <w:jc w:val="center"/>
        </w:trPr>
        <w:tc>
          <w:tcPr>
            <w:tcW w:w="9639" w:type="dxa"/>
            <w:shd w:val="clear" w:color="auto" w:fill="ED6B61"/>
            <w:tcMar>
              <w:left w:w="113" w:type="dxa"/>
              <w:right w:w="113" w:type="dxa"/>
            </w:tcMar>
            <w:vAlign w:val="center"/>
          </w:tcPr>
          <w:p w:rsidR="00246D43" w:rsidRPr="00570096" w:rsidRDefault="00246D43" w:rsidP="00246D43">
            <w:pPr>
              <w:keepNext/>
              <w:keepLines/>
              <w:autoSpaceDE w:val="0"/>
              <w:autoSpaceDN w:val="0"/>
              <w:adjustRightInd w:val="0"/>
              <w:rPr>
                <w:b/>
                <w:bCs/>
                <w:color w:val="FFFFFF"/>
                <w:sz w:val="14"/>
                <w:szCs w:val="20"/>
              </w:rPr>
            </w:pPr>
            <w:r w:rsidRPr="00570096">
              <w:rPr>
                <w:b/>
                <w:bCs/>
                <w:color w:val="FFFFFF"/>
                <w:szCs w:val="20"/>
              </w:rPr>
              <w:t xml:space="preserve">Přehled změn Oznámení o provádění platebního styku účinného ode dne </w:t>
            </w:r>
            <w:r>
              <w:rPr>
                <w:b/>
                <w:bCs/>
                <w:color w:val="FFFFFF"/>
                <w:szCs w:val="20"/>
              </w:rPr>
              <w:t>17</w:t>
            </w:r>
            <w:r w:rsidRPr="00570096">
              <w:rPr>
                <w:b/>
                <w:bCs/>
                <w:color w:val="FFFFFF"/>
                <w:szCs w:val="20"/>
              </w:rPr>
              <w:t xml:space="preserve">. </w:t>
            </w:r>
            <w:r>
              <w:rPr>
                <w:b/>
                <w:bCs/>
                <w:color w:val="FFFFFF"/>
                <w:szCs w:val="20"/>
              </w:rPr>
              <w:t>4. 2018</w:t>
            </w:r>
          </w:p>
        </w:tc>
      </w:tr>
    </w:tbl>
    <w:p w:rsidR="00246D43" w:rsidRPr="00044757" w:rsidRDefault="00246D43" w:rsidP="00246D43">
      <w:pPr>
        <w:spacing w:before="0" w:after="0"/>
        <w:ind w:left="0" w:firstLine="0"/>
        <w:rPr>
          <w:sz w:val="14"/>
          <w:szCs w:val="14"/>
        </w:rPr>
      </w:pPr>
    </w:p>
    <w:p w:rsidR="00246D43" w:rsidRDefault="00246D43" w:rsidP="00246D43">
      <w:pPr>
        <w:keepNext/>
        <w:spacing w:before="0" w:after="0"/>
        <w:ind w:left="0" w:firstLine="0"/>
        <w:rPr>
          <w:sz w:val="14"/>
          <w:szCs w:val="14"/>
        </w:rPr>
      </w:pPr>
      <w:r w:rsidRPr="00563BE9">
        <w:rPr>
          <w:sz w:val="14"/>
          <w:szCs w:val="14"/>
        </w:rPr>
        <w:t xml:space="preserve">Za nedílnou součást smlouvy ve smyslu čl. 2.2 </w:t>
      </w:r>
      <w:r w:rsidRPr="00563BE9">
        <w:rPr>
          <w:i/>
          <w:sz w:val="14"/>
          <w:szCs w:val="14"/>
        </w:rPr>
        <w:t xml:space="preserve">Všeobecných obchodních podmínek se od </w:t>
      </w:r>
      <w:r w:rsidRPr="00A73A92">
        <w:rPr>
          <w:sz w:val="14"/>
          <w:szCs w:val="14"/>
        </w:rPr>
        <w:t>17. 4. 2018 považuje</w:t>
      </w:r>
      <w:r w:rsidRPr="00563BE9">
        <w:rPr>
          <w:sz w:val="14"/>
          <w:szCs w:val="14"/>
        </w:rPr>
        <w:t xml:space="preserve"> toto Oznámení o provádění platebního styku ve znění níže uvedených změn. Nový text je upraven kurzívou a podtržením, rušený text je upraven kurzívou a přeškrtnutím.</w:t>
      </w:r>
    </w:p>
    <w:p w:rsidR="00246D43" w:rsidRDefault="00246D43" w:rsidP="00246D43">
      <w:pPr>
        <w:spacing w:before="0" w:after="0"/>
        <w:ind w:left="0" w:firstLine="0"/>
        <w:rPr>
          <w:sz w:val="14"/>
          <w:szCs w:val="14"/>
        </w:rPr>
      </w:pPr>
    </w:p>
    <w:p w:rsidR="00246D43" w:rsidRDefault="00246D43" w:rsidP="00246D43">
      <w:pPr>
        <w:spacing w:before="0" w:after="0"/>
        <w:ind w:left="0" w:firstLine="0"/>
        <w:rPr>
          <w:b/>
          <w:bCs/>
          <w:sz w:val="14"/>
          <w:szCs w:val="14"/>
        </w:rPr>
      </w:pPr>
      <w:r>
        <w:rPr>
          <w:b/>
          <w:bCs/>
          <w:sz w:val="14"/>
          <w:szCs w:val="14"/>
        </w:rPr>
        <w:t>Třetí věta v článku 1.16 se mění následujícím způsobem</w:t>
      </w:r>
    </w:p>
    <w:p w:rsidR="00246D43" w:rsidRPr="00A73A92" w:rsidRDefault="00246D43" w:rsidP="00246D43">
      <w:pPr>
        <w:spacing w:before="0" w:after="0"/>
        <w:ind w:left="0" w:firstLine="0"/>
        <w:rPr>
          <w:sz w:val="14"/>
          <w:szCs w:val="14"/>
        </w:rPr>
      </w:pPr>
      <w:r w:rsidRPr="00A73A92">
        <w:rPr>
          <w:sz w:val="14"/>
          <w:szCs w:val="14"/>
        </w:rPr>
        <w:t>Banka informuje Klienta o odmítnutí Příkazu písemně poštou</w:t>
      </w:r>
      <w:r w:rsidRPr="00A73A92">
        <w:rPr>
          <w:strike/>
          <w:sz w:val="14"/>
          <w:szCs w:val="14"/>
          <w:u w:val="single"/>
        </w:rPr>
        <w:t>,</w:t>
      </w:r>
      <w:r w:rsidRPr="00A73A92">
        <w:rPr>
          <w:sz w:val="14"/>
          <w:szCs w:val="14"/>
        </w:rPr>
        <w:t xml:space="preserve"> </w:t>
      </w:r>
      <w:r w:rsidRPr="00A73A92">
        <w:rPr>
          <w:i/>
          <w:sz w:val="14"/>
          <w:szCs w:val="14"/>
          <w:u w:val="single"/>
        </w:rPr>
        <w:t>nebo</w:t>
      </w:r>
      <w:r w:rsidRPr="00A73A92">
        <w:rPr>
          <w:sz w:val="14"/>
          <w:szCs w:val="14"/>
        </w:rPr>
        <w:t xml:space="preserve"> prostřednictvím Služby PB </w:t>
      </w:r>
      <w:r w:rsidRPr="0093537E">
        <w:rPr>
          <w:i/>
          <w:strike/>
          <w:sz w:val="14"/>
          <w:szCs w:val="14"/>
        </w:rPr>
        <w:t>nebo oběma způsoby</w:t>
      </w:r>
      <w:r w:rsidRPr="00A73A92">
        <w:rPr>
          <w:sz w:val="14"/>
          <w:szCs w:val="14"/>
        </w:rPr>
        <w:t xml:space="preserve">, nebude-li mezi Bankou a Klientem sjednáno jinak. </w:t>
      </w:r>
    </w:p>
    <w:p w:rsidR="00246D43" w:rsidRDefault="00246D43" w:rsidP="00246D43">
      <w:pPr>
        <w:spacing w:before="0" w:after="0"/>
        <w:ind w:left="0" w:firstLine="0"/>
        <w:rPr>
          <w:b/>
          <w:sz w:val="14"/>
          <w:szCs w:val="14"/>
        </w:rPr>
      </w:pPr>
    </w:p>
    <w:p w:rsidR="00246D43" w:rsidRPr="0015709E" w:rsidRDefault="00246D43" w:rsidP="00246D43">
      <w:pPr>
        <w:keepNext/>
        <w:spacing w:before="0" w:after="0"/>
        <w:ind w:left="0" w:firstLine="0"/>
        <w:rPr>
          <w:b/>
          <w:sz w:val="14"/>
          <w:szCs w:val="14"/>
        </w:rPr>
      </w:pPr>
      <w:r>
        <w:rPr>
          <w:b/>
          <w:sz w:val="14"/>
          <w:szCs w:val="14"/>
        </w:rPr>
        <w:t>Do článku 8.1</w:t>
      </w:r>
      <w:r w:rsidRPr="0015709E">
        <w:rPr>
          <w:b/>
          <w:sz w:val="14"/>
          <w:szCs w:val="14"/>
        </w:rPr>
        <w:t xml:space="preserve"> se </w:t>
      </w:r>
      <w:r>
        <w:rPr>
          <w:b/>
          <w:sz w:val="14"/>
          <w:szCs w:val="14"/>
        </w:rPr>
        <w:t>za bod ii) doplňuje nový odstavec tohoto znění:</w:t>
      </w:r>
    </w:p>
    <w:p w:rsidR="00246D43" w:rsidRPr="00B24113" w:rsidRDefault="00246D43" w:rsidP="00246D43">
      <w:pPr>
        <w:ind w:left="0" w:firstLine="0"/>
        <w:rPr>
          <w:i/>
          <w:sz w:val="14"/>
          <w:u w:val="single"/>
        </w:rPr>
      </w:pPr>
      <w:r w:rsidRPr="00B24113">
        <w:rPr>
          <w:i/>
          <w:sz w:val="14"/>
          <w:u w:val="single"/>
        </w:rPr>
        <w:t>V případě nesplnění podmínek pro provedení Příkazu k inkasu v den splatnosti se pokus o provedení takového Příkazu bude opakovat 4 následující Obchodní dny po sobě ve vícekolovém zpracování, dokud nebudou splněny podmínky pro provedení. Při nesplnění podmínek v tomto časovém úseku bude Příkaz k inkasu následující Obchodní den odmítnut.</w:t>
      </w:r>
    </w:p>
    <w:p w:rsidR="00246D43" w:rsidRDefault="00246D43" w:rsidP="00246D43">
      <w:pPr>
        <w:spacing w:before="0" w:after="0"/>
        <w:ind w:left="0" w:firstLine="0"/>
        <w:rPr>
          <w:b/>
          <w:sz w:val="14"/>
          <w:szCs w:val="14"/>
        </w:rPr>
      </w:pPr>
    </w:p>
    <w:p w:rsidR="00246D43" w:rsidRDefault="00246D43" w:rsidP="00246D43">
      <w:pPr>
        <w:spacing w:before="0" w:after="0"/>
        <w:ind w:left="0" w:firstLine="0"/>
        <w:rPr>
          <w:b/>
          <w:sz w:val="14"/>
          <w:szCs w:val="14"/>
        </w:rPr>
      </w:pPr>
      <w:r>
        <w:rPr>
          <w:b/>
          <w:sz w:val="14"/>
          <w:szCs w:val="14"/>
        </w:rPr>
        <w:t>Článek 24.6 se mění následujícím způsobem</w:t>
      </w:r>
    </w:p>
    <w:p w:rsidR="00246D43" w:rsidRPr="00773EE7" w:rsidRDefault="00246D43" w:rsidP="00246D43">
      <w:pPr>
        <w:spacing w:before="0" w:after="0"/>
        <w:ind w:left="0" w:firstLine="0"/>
        <w:rPr>
          <w:sz w:val="14"/>
          <w:szCs w:val="14"/>
        </w:rPr>
      </w:pPr>
      <w:r w:rsidRPr="00773EE7">
        <w:rPr>
          <w:sz w:val="14"/>
          <w:szCs w:val="14"/>
        </w:rPr>
        <w:t xml:space="preserve">Úhrada cen spojených s převodem u Transakcí v rámci EHP. U Transakcí v rámci EHP budou ceny spojené s převodem hrazeny zčásti Klientem a zčásti příjemcem („SLEV“ nebo „SHA“). Klient je povinen označit Příkaz symbolem „SLEV“ nebo „SHA“, pokud příslušný formulář nebo datové pole umožňují výběr způsobu úhrady cen. V případě, že Klient nevybere typ poplatku, je Příkaz zpracován s typem poplatku „SHA“. </w:t>
      </w:r>
      <w:r w:rsidRPr="00FF07CB">
        <w:rPr>
          <w:i/>
          <w:strike/>
          <w:sz w:val="14"/>
          <w:szCs w:val="14"/>
        </w:rPr>
        <w:t>U Transakcí v rámci EHP je Klient oprávněn rovněž určit poplatky typu „OUR“. V případě, že Klient uvede na Příkazu „OUR“, jsou ceny spojené s převodem hrazeny Klientem. Banka však není oprávněna snižovat částku převodu o jeho cenu. Pokud Klient u</w:t>
      </w:r>
      <w:r w:rsidRPr="00FF07CB">
        <w:rPr>
          <w:strike/>
          <w:sz w:val="14"/>
          <w:szCs w:val="14"/>
        </w:rPr>
        <w:t xml:space="preserve"> </w:t>
      </w:r>
      <w:r w:rsidRPr="00FF07CB">
        <w:rPr>
          <w:i/>
          <w:sz w:val="14"/>
          <w:szCs w:val="14"/>
          <w:u w:val="single"/>
        </w:rPr>
        <w:t>U</w:t>
      </w:r>
      <w:r w:rsidRPr="00773EE7">
        <w:rPr>
          <w:i/>
          <w:sz w:val="14"/>
          <w:szCs w:val="14"/>
        </w:rPr>
        <w:t xml:space="preserve"> </w:t>
      </w:r>
      <w:r w:rsidRPr="00773EE7">
        <w:rPr>
          <w:sz w:val="14"/>
          <w:szCs w:val="14"/>
        </w:rPr>
        <w:t xml:space="preserve">Transakcí v rámci EHP v měnách mimo EHP </w:t>
      </w:r>
      <w:r w:rsidRPr="00773EE7">
        <w:rPr>
          <w:i/>
          <w:strike/>
          <w:sz w:val="14"/>
          <w:szCs w:val="14"/>
        </w:rPr>
        <w:t>určí, že ceny spojené s převodem budou hrazeny zčásti Klientem a zčásti příjemcem („SHA“),</w:t>
      </w:r>
      <w:r w:rsidRPr="00773EE7">
        <w:rPr>
          <w:sz w:val="14"/>
          <w:szCs w:val="14"/>
        </w:rPr>
        <w:t xml:space="preserve"> bere </w:t>
      </w:r>
      <w:r w:rsidRPr="00773EE7">
        <w:rPr>
          <w:i/>
          <w:sz w:val="14"/>
          <w:szCs w:val="14"/>
          <w:u w:val="single"/>
        </w:rPr>
        <w:t>Klient</w:t>
      </w:r>
      <w:r w:rsidRPr="00773EE7">
        <w:rPr>
          <w:sz w:val="14"/>
          <w:szCs w:val="14"/>
        </w:rPr>
        <w:t xml:space="preserve"> </w:t>
      </w:r>
      <w:r w:rsidRPr="00773EE7">
        <w:rPr>
          <w:i/>
          <w:strike/>
          <w:sz w:val="14"/>
          <w:szCs w:val="14"/>
        </w:rPr>
        <w:t>tímto</w:t>
      </w:r>
      <w:r w:rsidRPr="00FF07CB">
        <w:rPr>
          <w:i/>
          <w:sz w:val="14"/>
          <w:szCs w:val="14"/>
        </w:rPr>
        <w:t xml:space="preserve"> </w:t>
      </w:r>
      <w:r w:rsidRPr="00773EE7">
        <w:rPr>
          <w:sz w:val="14"/>
          <w:szCs w:val="14"/>
        </w:rPr>
        <w:t>na vědomí, že mu bude Bankou účtována cena podle Sazebníku a že současně může být příjemci bankou příjemce či zprostředkujícími bankami účtována cena ve výši určené těmito bankami, případně může být o tyto ceny snížena částka převodu.</w:t>
      </w:r>
    </w:p>
    <w:p w:rsidR="00246D43" w:rsidRDefault="00246D43" w:rsidP="00246D43">
      <w:pPr>
        <w:spacing w:before="0" w:after="0"/>
        <w:ind w:left="0" w:firstLine="0"/>
        <w:rPr>
          <w:b/>
          <w:sz w:val="14"/>
          <w:szCs w:val="14"/>
        </w:rPr>
      </w:pPr>
    </w:p>
    <w:p w:rsidR="00246D43" w:rsidRDefault="00246D43" w:rsidP="00246D43">
      <w:pPr>
        <w:spacing w:before="0" w:after="0"/>
        <w:ind w:left="0" w:firstLine="0"/>
        <w:rPr>
          <w:b/>
          <w:sz w:val="14"/>
          <w:szCs w:val="14"/>
        </w:rPr>
      </w:pPr>
      <w:r>
        <w:rPr>
          <w:b/>
          <w:sz w:val="14"/>
          <w:szCs w:val="14"/>
        </w:rPr>
        <w:t>V článku 24.7 se v první větě uvádí pojem Transakce mimo EHP s velkým „T“.</w:t>
      </w:r>
    </w:p>
    <w:p w:rsidR="00246D43" w:rsidRDefault="00246D43" w:rsidP="00246D43">
      <w:pPr>
        <w:spacing w:before="0" w:after="0"/>
        <w:ind w:left="0" w:firstLine="0"/>
        <w:rPr>
          <w:spacing w:val="-2"/>
          <w:sz w:val="14"/>
        </w:rPr>
      </w:pPr>
    </w:p>
    <w:p w:rsidR="00246D43" w:rsidRDefault="00246D43" w:rsidP="00246D43">
      <w:pPr>
        <w:spacing w:before="0" w:after="0"/>
        <w:ind w:left="0" w:firstLine="0"/>
        <w:rPr>
          <w:b/>
          <w:sz w:val="14"/>
          <w:szCs w:val="14"/>
        </w:rPr>
      </w:pPr>
      <w:r>
        <w:rPr>
          <w:b/>
          <w:sz w:val="14"/>
          <w:szCs w:val="14"/>
        </w:rPr>
        <w:t>Článek 45.7 se zcela ruší</w:t>
      </w:r>
    </w:p>
    <w:p w:rsidR="00246D43" w:rsidRDefault="00246D43" w:rsidP="00246D43">
      <w:pPr>
        <w:spacing w:before="0" w:after="0"/>
        <w:ind w:left="0" w:firstLine="0"/>
        <w:rPr>
          <w:spacing w:val="-2"/>
          <w:sz w:val="14"/>
        </w:rPr>
      </w:pPr>
    </w:p>
    <w:p w:rsidR="00246D43" w:rsidRDefault="00246D43" w:rsidP="00246D43">
      <w:pPr>
        <w:spacing w:before="0" w:after="0"/>
        <w:ind w:left="0" w:firstLine="0"/>
        <w:rPr>
          <w:b/>
          <w:sz w:val="14"/>
          <w:szCs w:val="14"/>
        </w:rPr>
      </w:pPr>
      <w:r>
        <w:rPr>
          <w:b/>
          <w:sz w:val="14"/>
          <w:szCs w:val="14"/>
        </w:rPr>
        <w:t>Dosavadní články 45.8 a 45.9 se nově označují jako články 45.7 a 45.8</w:t>
      </w:r>
    </w:p>
    <w:p w:rsidR="00246D43" w:rsidRDefault="00246D43" w:rsidP="00246D43">
      <w:pPr>
        <w:spacing w:before="0" w:after="0"/>
        <w:ind w:left="0" w:firstLine="0"/>
        <w:rPr>
          <w:b/>
          <w:sz w:val="14"/>
          <w:szCs w:val="14"/>
        </w:rPr>
      </w:pPr>
    </w:p>
    <w:p w:rsidR="00246D43" w:rsidRPr="000E09B5" w:rsidRDefault="00246D43" w:rsidP="00246D43">
      <w:pPr>
        <w:pStyle w:val="Default"/>
        <w:rPr>
          <w:b/>
          <w:color w:val="auto"/>
          <w:spacing w:val="-2"/>
          <w:sz w:val="14"/>
          <w:szCs w:val="18"/>
          <w:lang w:eastAsia="en-US"/>
        </w:rPr>
      </w:pPr>
      <w:r w:rsidRPr="000E09B5">
        <w:rPr>
          <w:b/>
          <w:color w:val="auto"/>
          <w:spacing w:val="-2"/>
          <w:sz w:val="14"/>
          <w:szCs w:val="18"/>
          <w:lang w:eastAsia="en-US"/>
        </w:rPr>
        <w:t xml:space="preserve">Článek 53.1 se mění následujícím způsobem </w:t>
      </w:r>
    </w:p>
    <w:p w:rsidR="00246D43" w:rsidRPr="000E09B5" w:rsidRDefault="00246D43" w:rsidP="00246D43">
      <w:pPr>
        <w:pStyle w:val="Default"/>
        <w:rPr>
          <w:color w:val="auto"/>
          <w:spacing w:val="-2"/>
          <w:sz w:val="14"/>
          <w:szCs w:val="18"/>
          <w:lang w:eastAsia="en-US"/>
        </w:rPr>
      </w:pPr>
      <w:r w:rsidRPr="000E09B5">
        <w:rPr>
          <w:color w:val="auto"/>
          <w:spacing w:val="-2"/>
          <w:sz w:val="14"/>
          <w:szCs w:val="18"/>
          <w:lang w:eastAsia="en-US"/>
        </w:rPr>
        <w:t xml:space="preserve">Oznámení ruší a nahrazuje Oznámení o provádění platebního styku účinné od </w:t>
      </w:r>
      <w:r w:rsidRPr="000E09B5">
        <w:rPr>
          <w:i/>
          <w:strike/>
          <w:color w:val="auto"/>
          <w:spacing w:val="-2"/>
          <w:sz w:val="14"/>
          <w:szCs w:val="18"/>
          <w:lang w:eastAsia="en-US"/>
        </w:rPr>
        <w:t>3. 4. 2017</w:t>
      </w:r>
      <w:r>
        <w:rPr>
          <w:color w:val="auto"/>
          <w:spacing w:val="-2"/>
          <w:sz w:val="14"/>
          <w:szCs w:val="18"/>
          <w:lang w:eastAsia="en-US"/>
        </w:rPr>
        <w:t xml:space="preserve"> </w:t>
      </w:r>
      <w:r w:rsidRPr="000E09B5">
        <w:rPr>
          <w:i/>
          <w:color w:val="auto"/>
          <w:spacing w:val="-2"/>
          <w:sz w:val="14"/>
          <w:szCs w:val="18"/>
          <w:u w:val="single"/>
          <w:lang w:eastAsia="en-US"/>
        </w:rPr>
        <w:t>5. 12. 2017</w:t>
      </w:r>
      <w:r w:rsidRPr="000E09B5">
        <w:rPr>
          <w:color w:val="auto"/>
          <w:spacing w:val="-2"/>
          <w:sz w:val="14"/>
          <w:szCs w:val="18"/>
          <w:lang w:eastAsia="en-US"/>
        </w:rPr>
        <w:t xml:space="preserve">. </w:t>
      </w:r>
    </w:p>
    <w:p w:rsidR="00246D43" w:rsidRDefault="00246D43" w:rsidP="00246D43">
      <w:pPr>
        <w:pStyle w:val="Default"/>
        <w:rPr>
          <w:color w:val="auto"/>
          <w:spacing w:val="-2"/>
          <w:sz w:val="14"/>
          <w:szCs w:val="18"/>
          <w:lang w:eastAsia="en-US"/>
        </w:rPr>
      </w:pPr>
    </w:p>
    <w:p w:rsidR="00246D43" w:rsidRPr="000E09B5" w:rsidRDefault="00246D43" w:rsidP="00246D43">
      <w:pPr>
        <w:pStyle w:val="Default"/>
        <w:rPr>
          <w:b/>
          <w:color w:val="auto"/>
          <w:spacing w:val="-2"/>
          <w:sz w:val="14"/>
          <w:szCs w:val="18"/>
          <w:lang w:eastAsia="en-US"/>
        </w:rPr>
      </w:pPr>
      <w:r w:rsidRPr="000E09B5">
        <w:rPr>
          <w:b/>
          <w:color w:val="auto"/>
          <w:spacing w:val="-2"/>
          <w:sz w:val="14"/>
          <w:szCs w:val="18"/>
          <w:lang w:eastAsia="en-US"/>
        </w:rPr>
        <w:t xml:space="preserve">Článek 53.2 se mění následujícím způsobem </w:t>
      </w:r>
    </w:p>
    <w:p w:rsidR="00246D43" w:rsidRPr="000E09B5" w:rsidRDefault="00246D43" w:rsidP="00246D43">
      <w:pPr>
        <w:spacing w:before="0" w:after="0"/>
        <w:ind w:left="0" w:firstLine="0"/>
        <w:rPr>
          <w:spacing w:val="-2"/>
          <w:sz w:val="14"/>
        </w:rPr>
      </w:pPr>
      <w:r w:rsidRPr="000E09B5">
        <w:rPr>
          <w:spacing w:val="-2"/>
          <w:sz w:val="14"/>
        </w:rPr>
        <w:t xml:space="preserve">Toto Oznámení nabývá účinnosti dne </w:t>
      </w:r>
      <w:r w:rsidRPr="000E09B5">
        <w:rPr>
          <w:i/>
          <w:strike/>
          <w:spacing w:val="-2"/>
          <w:sz w:val="14"/>
        </w:rPr>
        <w:t>5. 12. 2017</w:t>
      </w:r>
      <w:r w:rsidRPr="000E09B5">
        <w:rPr>
          <w:i/>
          <w:spacing w:val="-2"/>
          <w:sz w:val="14"/>
        </w:rPr>
        <w:t xml:space="preserve"> </w:t>
      </w:r>
      <w:r w:rsidRPr="000E09B5">
        <w:rPr>
          <w:i/>
          <w:spacing w:val="-2"/>
          <w:sz w:val="14"/>
          <w:u w:val="single"/>
        </w:rPr>
        <w:t>17. 4. 2018</w:t>
      </w:r>
      <w:r>
        <w:rPr>
          <w:spacing w:val="-2"/>
          <w:sz w:val="14"/>
        </w:rPr>
        <w:t>.</w:t>
      </w:r>
    </w:p>
    <w:p w:rsidR="00246D43" w:rsidRDefault="00246D43" w:rsidP="00246D43">
      <w:pPr>
        <w:tabs>
          <w:tab w:val="left" w:pos="5535"/>
        </w:tabs>
        <w:ind w:left="0" w:firstLine="0"/>
      </w:pPr>
    </w:p>
    <w:p w:rsidR="00246D43" w:rsidRPr="006824DF" w:rsidRDefault="00246D43" w:rsidP="00246D43">
      <w:pPr>
        <w:spacing w:before="0" w:after="0"/>
        <w:ind w:left="0" w:firstLine="0"/>
        <w:rPr>
          <w:sz w:val="14"/>
          <w:szCs w:val="16"/>
        </w:rPr>
      </w:pPr>
      <w:r w:rsidRPr="006824DF">
        <w:rPr>
          <w:sz w:val="14"/>
          <w:szCs w:val="16"/>
        </w:rPr>
        <w:t>V případě Vašich dotazů nebo potřeby dodatečných informací týkajících se připravovaných změn máte možnost obrátit se na svého bankovního poradce či</w:t>
      </w:r>
      <w:r>
        <w:rPr>
          <w:sz w:val="14"/>
          <w:szCs w:val="16"/>
        </w:rPr>
        <w:t> </w:t>
      </w:r>
      <w:r w:rsidRPr="006824DF">
        <w:rPr>
          <w:sz w:val="14"/>
          <w:szCs w:val="16"/>
        </w:rPr>
        <w:t xml:space="preserve">na </w:t>
      </w:r>
      <w:r w:rsidRPr="006824DF">
        <w:rPr>
          <w:i/>
          <w:sz w:val="14"/>
          <w:szCs w:val="16"/>
        </w:rPr>
        <w:t>Klientskou linku</w:t>
      </w:r>
      <w:r>
        <w:rPr>
          <w:i/>
          <w:sz w:val="14"/>
          <w:szCs w:val="16"/>
        </w:rPr>
        <w:t xml:space="preserve"> </w:t>
      </w:r>
      <w:r w:rsidRPr="006824DF">
        <w:rPr>
          <w:sz w:val="14"/>
          <w:szCs w:val="16"/>
        </w:rPr>
        <w:t xml:space="preserve">+420 </w:t>
      </w:r>
      <w:r>
        <w:rPr>
          <w:sz w:val="14"/>
          <w:szCs w:val="16"/>
        </w:rPr>
        <w:t>800 52</w:t>
      </w:r>
      <w:r w:rsidRPr="006824DF">
        <w:rPr>
          <w:sz w:val="14"/>
          <w:szCs w:val="16"/>
        </w:rPr>
        <w:t>1 5</w:t>
      </w:r>
      <w:r>
        <w:rPr>
          <w:sz w:val="14"/>
          <w:szCs w:val="16"/>
        </w:rPr>
        <w:t>21</w:t>
      </w:r>
      <w:r w:rsidRPr="006824DF">
        <w:rPr>
          <w:sz w:val="14"/>
          <w:szCs w:val="16"/>
        </w:rPr>
        <w:t>.</w:t>
      </w:r>
    </w:p>
    <w:p w:rsidR="00246D43" w:rsidRPr="006824DF" w:rsidRDefault="00246D43" w:rsidP="00246D43">
      <w:pPr>
        <w:spacing w:before="0" w:after="0"/>
        <w:rPr>
          <w:sz w:val="14"/>
          <w:szCs w:val="16"/>
        </w:rPr>
      </w:pPr>
    </w:p>
    <w:p w:rsidR="00246D43" w:rsidRPr="006824DF" w:rsidRDefault="00246D43" w:rsidP="00246D43">
      <w:pPr>
        <w:spacing w:before="0" w:after="0"/>
        <w:rPr>
          <w:sz w:val="14"/>
          <w:szCs w:val="16"/>
        </w:rPr>
      </w:pPr>
      <w:r w:rsidRPr="006824DF">
        <w:rPr>
          <w:sz w:val="14"/>
          <w:szCs w:val="16"/>
        </w:rPr>
        <w:t>S pozdravem</w:t>
      </w:r>
    </w:p>
    <w:p w:rsidR="00246D43" w:rsidRDefault="00246D43" w:rsidP="00246D43">
      <w:pPr>
        <w:spacing w:before="120" w:after="0"/>
        <w:ind w:left="0" w:firstLine="0"/>
        <w:rPr>
          <w:sz w:val="14"/>
          <w:szCs w:val="16"/>
        </w:rPr>
      </w:pPr>
      <w:r w:rsidRPr="006824DF">
        <w:rPr>
          <w:sz w:val="14"/>
          <w:szCs w:val="16"/>
        </w:rPr>
        <w:t>Vaše Komerční banka</w:t>
      </w:r>
    </w:p>
    <w:p w:rsidR="00246D43" w:rsidRPr="0036510A" w:rsidRDefault="00246D43" w:rsidP="004F4117">
      <w:pPr>
        <w:rPr>
          <w:vanish/>
          <w:sz w:val="16"/>
        </w:rPr>
      </w:pPr>
    </w:p>
    <w:bookmarkEnd w:id="0"/>
    <w:p w:rsidR="006A4086" w:rsidRPr="0036510A" w:rsidRDefault="006A4086" w:rsidP="006A4086">
      <w:pPr>
        <w:spacing w:before="0" w:after="0"/>
        <w:rPr>
          <w:sz w:val="2"/>
          <w:szCs w:val="2"/>
          <w:lang w:val="en-GB"/>
        </w:rPr>
      </w:pPr>
    </w:p>
    <w:p w:rsidR="00765279" w:rsidRPr="00833B13" w:rsidRDefault="006A4086" w:rsidP="006A4086">
      <w:pPr>
        <w:tabs>
          <w:tab w:val="left" w:pos="5535"/>
        </w:tabs>
        <w:ind w:left="0" w:firstLine="0"/>
        <w:rPr>
          <w:vanish/>
          <w:color w:val="FF0000"/>
          <w:lang w:val="en-GB"/>
        </w:rPr>
      </w:pPr>
      <w:r>
        <w:rPr>
          <w:lang w:val="en-GB"/>
        </w:rPr>
        <w:t xml:space="preserve"> </w:t>
      </w:r>
    </w:p>
    <w:sectPr w:rsidR="00765279" w:rsidRPr="00833B13" w:rsidSect="00FC4787">
      <w:headerReference w:type="default" r:id="rId10"/>
      <w:footerReference w:type="default" r:id="rId11"/>
      <w:headerReference w:type="first" r:id="rId12"/>
      <w:footerReference w:type="first" r:id="rId13"/>
      <w:pgSz w:w="11906" w:h="16838" w:code="9"/>
      <w:pgMar w:top="1871" w:right="1134" w:bottom="1588" w:left="1134" w:header="102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DD7" w:rsidRDefault="00347DD7" w:rsidP="005D6E7E">
      <w:r>
        <w:separator/>
      </w:r>
    </w:p>
  </w:endnote>
  <w:endnote w:type="continuationSeparator" w:id="0">
    <w:p w:rsidR="00347DD7" w:rsidRDefault="00347DD7" w:rsidP="005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5F62DB" w:rsidRPr="00C240F0" w:rsidTr="00234044">
      <w:trPr>
        <w:trHeight w:hRule="exact" w:val="907"/>
      </w:trPr>
      <w:tc>
        <w:tcPr>
          <w:tcW w:w="4820" w:type="dxa"/>
          <w:vAlign w:val="bottom"/>
        </w:tcPr>
        <w:p w:rsidR="005F62DB" w:rsidRDefault="005F62DB" w:rsidP="00E95032">
          <w:pPr>
            <w:pStyle w:val="kbFixedtext"/>
            <w:spacing w:before="100"/>
          </w:pPr>
          <w:bookmarkStart w:id="3" w:name="cj_4"/>
          <w:r>
            <w:t xml:space="preserve">Komerční banka, a. s., se sídlem: </w:t>
          </w:r>
        </w:p>
        <w:p w:rsidR="005F62DB" w:rsidRDefault="005F62DB" w:rsidP="00E95032">
          <w:pPr>
            <w:pStyle w:val="kbFixedtext"/>
          </w:pPr>
          <w:r>
            <w:t>Praha 1, Na Příkopě 33 čp. 969, PSČ 114 07, IČO: 45317054</w:t>
          </w:r>
        </w:p>
        <w:p w:rsidR="005F62DB" w:rsidRDefault="005F62DB" w:rsidP="00234044">
          <w:pPr>
            <w:pStyle w:val="kbRegistration"/>
            <w:spacing w:after="0"/>
          </w:pPr>
          <w:r>
            <w:t>ZAPSANÁ V OBCHODNÍM REJSTŘÍKU VEDENÉM MĚSTSKÝm SOUDEM V PRAZE, ODDÍL B, VLOŽKA 1360</w:t>
          </w:r>
        </w:p>
      </w:tc>
      <w:tc>
        <w:tcPr>
          <w:tcW w:w="4819" w:type="dxa"/>
          <w:vAlign w:val="bottom"/>
        </w:tcPr>
        <w:p w:rsidR="005F62DB" w:rsidRDefault="005F62DB" w:rsidP="00E95032">
          <w:pPr>
            <w:pStyle w:val="kbFixedtext"/>
            <w:spacing w:before="0" w:after="0"/>
            <w:jc w:val="right"/>
            <w:rPr>
              <w:rStyle w:val="slostrnky"/>
            </w:rPr>
          </w:pPr>
          <w:r>
            <w:rPr>
              <w:rStyle w:val="slostrnky"/>
            </w:rPr>
            <w:fldChar w:fldCharType="begin"/>
          </w:r>
          <w:r>
            <w:rPr>
              <w:rStyle w:val="slostrnky"/>
            </w:rPr>
            <w:instrText xml:space="preserve"> PAGE </w:instrText>
          </w:r>
          <w:r>
            <w:rPr>
              <w:rStyle w:val="slostrnky"/>
            </w:rPr>
            <w:fldChar w:fldCharType="separate"/>
          </w:r>
          <w:r w:rsidR="00827744">
            <w:rPr>
              <w:rStyle w:val="slostrnky"/>
              <w:noProof/>
            </w:rPr>
            <w:t>25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27744">
            <w:rPr>
              <w:rStyle w:val="slostrnky"/>
              <w:noProof/>
            </w:rPr>
            <w:t>25</w:t>
          </w:r>
          <w:r>
            <w:rPr>
              <w:rStyle w:val="slostrnky"/>
            </w:rPr>
            <w:fldChar w:fldCharType="end"/>
          </w:r>
        </w:p>
        <w:p w:rsidR="005F62DB" w:rsidRDefault="005F62DB" w:rsidP="000D18B3">
          <w:pPr>
            <w:pStyle w:val="Registration"/>
            <w:spacing w:after="0"/>
            <w:jc w:val="right"/>
          </w:pPr>
          <w:r>
            <w:t xml:space="preserve">Datum účinnosti šablony </w:t>
          </w:r>
          <w:r w:rsidR="00246D43">
            <w:t>18</w:t>
          </w:r>
          <w:r>
            <w:t xml:space="preserve">. </w:t>
          </w:r>
          <w:r w:rsidR="00EC3EC0">
            <w:t>12</w:t>
          </w:r>
          <w:r>
            <w:t>. 2017</w:t>
          </w:r>
        </w:p>
        <w:p w:rsidR="005F62DB" w:rsidRDefault="005F62DB" w:rsidP="00234044">
          <w:pPr>
            <w:pStyle w:val="Registration"/>
            <w:spacing w:after="0"/>
            <w:jc w:val="right"/>
          </w:pPr>
          <w:r>
            <w:t xml:space="preserve">VER F OZNAMPS.doT </w:t>
          </w:r>
          <w:r>
            <w:fldChar w:fldCharType="begin"/>
          </w:r>
          <w:r>
            <w:instrText>\DATE</w:instrText>
          </w:r>
          <w:r>
            <w:fldChar w:fldCharType="separate"/>
          </w:r>
          <w:r w:rsidR="00827744">
            <w:rPr>
              <w:noProof/>
            </w:rPr>
            <w:t>30.1.2018</w:t>
          </w:r>
          <w:r>
            <w:fldChar w:fldCharType="end"/>
          </w:r>
          <w:r>
            <w:t xml:space="preserve"> </w:t>
          </w:r>
          <w:r>
            <w:fldChar w:fldCharType="begin"/>
          </w:r>
          <w:r>
            <w:instrText>\TIME</w:instrText>
          </w:r>
          <w:r>
            <w:fldChar w:fldCharType="separate"/>
          </w:r>
          <w:r w:rsidR="00827744">
            <w:rPr>
              <w:noProof/>
            </w:rPr>
            <w:t>12:32 odp.</w:t>
          </w:r>
          <w:r>
            <w:fldChar w:fldCharType="end"/>
          </w:r>
        </w:p>
      </w:tc>
    </w:tr>
  </w:tbl>
  <w:p w:rsidR="005F62DB" w:rsidRPr="003120AB" w:rsidRDefault="005F62DB" w:rsidP="00234044">
    <w:pPr>
      <w:pStyle w:val="Zpat"/>
      <w:spacing w:before="0" w:after="0"/>
      <w:rPr>
        <w:sz w:val="4"/>
        <w:lang w:val="cs-CZ"/>
      </w:rPr>
    </w:pPr>
  </w:p>
  <w:bookmarkEnd w:id="3"/>
  <w:p w:rsidR="005F62DB" w:rsidRPr="003120AB" w:rsidRDefault="005F62DB" w:rsidP="00234044">
    <w:pPr>
      <w:pStyle w:val="Zpat"/>
      <w:spacing w:before="0" w:after="0"/>
      <w:rPr>
        <w:sz w:val="4"/>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5F62DB" w:rsidRPr="00C240F0" w:rsidTr="00234044">
      <w:trPr>
        <w:trHeight w:hRule="exact" w:val="907"/>
      </w:trPr>
      <w:tc>
        <w:tcPr>
          <w:tcW w:w="4820" w:type="dxa"/>
          <w:vAlign w:val="bottom"/>
        </w:tcPr>
        <w:p w:rsidR="005F62DB" w:rsidRDefault="005F62DB" w:rsidP="00E95032">
          <w:pPr>
            <w:pStyle w:val="kbFixedtext"/>
            <w:spacing w:before="100"/>
          </w:pPr>
          <w:bookmarkStart w:id="5" w:name="cj_3"/>
          <w:r>
            <w:t xml:space="preserve">Komerční banka, a. s., se sídlem: </w:t>
          </w:r>
        </w:p>
        <w:p w:rsidR="005F62DB" w:rsidRDefault="005F62DB" w:rsidP="00E95032">
          <w:pPr>
            <w:pStyle w:val="kbFixedtext"/>
          </w:pPr>
          <w:r>
            <w:t>Praha 1, Na Příkopě 33 čp. 969, PSČ 114 07, IČO: 45317054</w:t>
          </w:r>
        </w:p>
        <w:p w:rsidR="005F62DB" w:rsidRDefault="005F62DB" w:rsidP="00234044">
          <w:pPr>
            <w:pStyle w:val="kbRegistration"/>
            <w:spacing w:after="0"/>
          </w:pPr>
          <w:r>
            <w:t>ZAPSANÁ V OBCHODNÍM REJSTŘÍKU VEDENÉM MĚSTSKÝm SOUDEM V PRAZE, ODDÍL B, VLOŽKA 1360</w:t>
          </w:r>
        </w:p>
      </w:tc>
      <w:tc>
        <w:tcPr>
          <w:tcW w:w="4819" w:type="dxa"/>
          <w:vAlign w:val="bottom"/>
        </w:tcPr>
        <w:p w:rsidR="005F62DB" w:rsidRDefault="005F62DB" w:rsidP="000D18B3">
          <w:pPr>
            <w:pStyle w:val="kbFixedtext"/>
            <w:spacing w:before="0" w:after="0"/>
            <w:jc w:val="right"/>
            <w:rPr>
              <w:rStyle w:val="slostrnky"/>
            </w:rPr>
          </w:pPr>
          <w:r>
            <w:rPr>
              <w:rStyle w:val="slostrnky"/>
            </w:rPr>
            <w:fldChar w:fldCharType="begin"/>
          </w:r>
          <w:r>
            <w:rPr>
              <w:rStyle w:val="slostrnky"/>
            </w:rPr>
            <w:instrText xml:space="preserve"> PAGE </w:instrText>
          </w:r>
          <w:r>
            <w:rPr>
              <w:rStyle w:val="slostrnky"/>
            </w:rPr>
            <w:fldChar w:fldCharType="separate"/>
          </w:r>
          <w:r w:rsidR="00827744">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27744">
            <w:rPr>
              <w:rStyle w:val="slostrnky"/>
              <w:noProof/>
            </w:rPr>
            <w:t>25</w:t>
          </w:r>
          <w:r>
            <w:rPr>
              <w:rStyle w:val="slostrnky"/>
            </w:rPr>
            <w:fldChar w:fldCharType="end"/>
          </w:r>
        </w:p>
        <w:p w:rsidR="005F62DB" w:rsidRPr="009B5D93" w:rsidRDefault="00EC3EC0" w:rsidP="009B5D93">
          <w:pPr>
            <w:pStyle w:val="Registration"/>
            <w:jc w:val="right"/>
          </w:pPr>
          <w:r>
            <w:t xml:space="preserve">Datum účinnosti šablony </w:t>
          </w:r>
          <w:r w:rsidR="00246D43">
            <w:t>18</w:t>
          </w:r>
          <w:r w:rsidR="005F62DB">
            <w:t xml:space="preserve">. </w:t>
          </w:r>
          <w:r>
            <w:t>12</w:t>
          </w:r>
          <w:r w:rsidR="005F62DB" w:rsidRPr="009B5D93">
            <w:t>.</w:t>
          </w:r>
          <w:r w:rsidR="005F62DB">
            <w:t xml:space="preserve"> </w:t>
          </w:r>
          <w:r w:rsidR="005F62DB" w:rsidRPr="009B5D93">
            <w:t>201</w:t>
          </w:r>
          <w:r w:rsidR="005F62DB">
            <w:t>7</w:t>
          </w:r>
        </w:p>
        <w:p w:rsidR="005F62DB" w:rsidRDefault="005F62DB" w:rsidP="00234044">
          <w:pPr>
            <w:pStyle w:val="Registration"/>
            <w:spacing w:after="0"/>
            <w:jc w:val="right"/>
          </w:pPr>
          <w:r w:rsidRPr="009B5D93">
            <w:t xml:space="preserve">Ver E oznamps.DOT </w:t>
          </w:r>
          <w:r w:rsidRPr="009B5D93">
            <w:fldChar w:fldCharType="begin"/>
          </w:r>
          <w:r w:rsidRPr="009B5D93">
            <w:instrText>\DATE</w:instrText>
          </w:r>
          <w:r w:rsidRPr="009B5D93">
            <w:fldChar w:fldCharType="separate"/>
          </w:r>
          <w:r w:rsidR="00827744">
            <w:rPr>
              <w:noProof/>
            </w:rPr>
            <w:t>30.1.2018</w:t>
          </w:r>
          <w:r w:rsidRPr="009B5D93">
            <w:fldChar w:fldCharType="end"/>
          </w:r>
          <w:r w:rsidRPr="009B5D93">
            <w:t xml:space="preserve"> </w:t>
          </w:r>
          <w:r w:rsidRPr="009B5D93">
            <w:fldChar w:fldCharType="begin"/>
          </w:r>
          <w:r w:rsidRPr="009B5D93">
            <w:instrText>\TIME</w:instrText>
          </w:r>
          <w:r w:rsidRPr="009B5D93">
            <w:fldChar w:fldCharType="separate"/>
          </w:r>
          <w:r w:rsidR="00827744">
            <w:rPr>
              <w:noProof/>
            </w:rPr>
            <w:t>12:32 odp.</w:t>
          </w:r>
          <w:r w:rsidRPr="009B5D93">
            <w:fldChar w:fldCharType="end"/>
          </w:r>
        </w:p>
      </w:tc>
    </w:tr>
  </w:tbl>
  <w:p w:rsidR="005F62DB" w:rsidRPr="003120AB" w:rsidRDefault="005F62DB" w:rsidP="00234044">
    <w:pPr>
      <w:pStyle w:val="Zpat"/>
      <w:spacing w:before="0" w:after="0"/>
      <w:rPr>
        <w:sz w:val="4"/>
        <w:lang w:val="cs-CZ"/>
      </w:rPr>
    </w:pPr>
  </w:p>
  <w:bookmarkEnd w:id="5"/>
  <w:p w:rsidR="005F62DB" w:rsidRPr="003120AB" w:rsidRDefault="005F62DB" w:rsidP="00234044">
    <w:pPr>
      <w:pStyle w:val="Zpat"/>
      <w:spacing w:before="0" w:after="0"/>
      <w:rPr>
        <w:sz w:val="4"/>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DD7" w:rsidRDefault="00347DD7" w:rsidP="005D6E7E">
      <w:r>
        <w:separator/>
      </w:r>
    </w:p>
  </w:footnote>
  <w:footnote w:type="continuationSeparator" w:id="0">
    <w:p w:rsidR="00347DD7" w:rsidRDefault="00347DD7" w:rsidP="005D6E7E">
      <w:r>
        <w:continuationSeparator/>
      </w:r>
    </w:p>
  </w:footnote>
  <w:footnote w:id="1">
    <w:p w:rsidR="005F62DB" w:rsidRPr="008E7458" w:rsidRDefault="005F62DB" w:rsidP="002B1347">
      <w:pPr>
        <w:pStyle w:val="Textpoznpodarou"/>
        <w:tabs>
          <w:tab w:val="left" w:pos="284"/>
        </w:tabs>
        <w:spacing w:before="0"/>
        <w:rPr>
          <w:sz w:val="12"/>
          <w:szCs w:val="12"/>
        </w:rPr>
      </w:pPr>
      <w:r w:rsidRPr="00AD3441">
        <w:rPr>
          <w:rStyle w:val="Znakapoznpodarou"/>
          <w:position w:val="4"/>
          <w:sz w:val="14"/>
          <w:szCs w:val="12"/>
        </w:rPr>
        <w:footnoteRef/>
      </w:r>
      <w:r>
        <w:rPr>
          <w:sz w:val="14"/>
          <w:szCs w:val="12"/>
        </w:rPr>
        <w:tab/>
      </w:r>
      <w:r w:rsidRPr="00445A95">
        <w:rPr>
          <w:sz w:val="14"/>
          <w:szCs w:val="12"/>
        </w:rPr>
        <w:t>Zejména z.č. 284/2009 Sb., o platebním styku, ve znění pozdějších předpisů.</w:t>
      </w:r>
    </w:p>
  </w:footnote>
  <w:footnote w:id="2">
    <w:p w:rsidR="005F62DB" w:rsidRPr="00445A95" w:rsidRDefault="005F62DB" w:rsidP="002B1347">
      <w:pPr>
        <w:pStyle w:val="Textpoznpodarou"/>
        <w:spacing w:before="0" w:after="0"/>
        <w:rPr>
          <w:sz w:val="14"/>
          <w:szCs w:val="12"/>
        </w:rPr>
      </w:pPr>
      <w:r w:rsidRPr="00AD3441">
        <w:rPr>
          <w:rStyle w:val="Znakapoznpodarou"/>
          <w:position w:val="4"/>
          <w:sz w:val="14"/>
          <w:szCs w:val="12"/>
        </w:rPr>
        <w:footnoteRef/>
      </w:r>
      <w:r>
        <w:rPr>
          <w:sz w:val="14"/>
          <w:szCs w:val="12"/>
        </w:rPr>
        <w:tab/>
      </w:r>
      <w:r w:rsidRPr="00445A95">
        <w:rPr>
          <w:sz w:val="14"/>
          <w:szCs w:val="12"/>
        </w:rPr>
        <w:t>Zejména z.č. 253/2008 Sb., o některých opatřeních proti legalizaci výnosů z trestné činnosti a financování terorismu, ve znění pozdějších předpisů.</w:t>
      </w:r>
    </w:p>
  </w:footnote>
  <w:footnote w:id="3">
    <w:p w:rsidR="005F62DB" w:rsidRPr="008E7458" w:rsidRDefault="005F62DB" w:rsidP="002B1347">
      <w:pPr>
        <w:pStyle w:val="Nadpis3"/>
        <w:spacing w:before="0"/>
        <w:rPr>
          <w:sz w:val="12"/>
          <w:szCs w:val="12"/>
        </w:rPr>
      </w:pPr>
      <w:r w:rsidRPr="00AD3441">
        <w:rPr>
          <w:rStyle w:val="Znakapoznpodarou"/>
          <w:b w:val="0"/>
          <w:color w:val="auto"/>
          <w:position w:val="4"/>
          <w:sz w:val="14"/>
          <w:szCs w:val="12"/>
        </w:rPr>
        <w:footnoteRef/>
      </w:r>
      <w:r>
        <w:rPr>
          <w:b w:val="0"/>
          <w:color w:val="000000"/>
          <w:sz w:val="14"/>
          <w:szCs w:val="12"/>
        </w:rPr>
        <w:tab/>
      </w:r>
      <w:r w:rsidRPr="00445A95">
        <w:rPr>
          <w:b w:val="0"/>
          <w:color w:val="000000"/>
          <w:sz w:val="14"/>
          <w:szCs w:val="12"/>
        </w:rPr>
        <w:t xml:space="preserve">Zneužitím Platebního prostředku, hesla, </w:t>
      </w:r>
      <w:smartTag w:uri="urn:schemas-microsoft-com:office:smarttags" w:element="stockticker">
        <w:r w:rsidRPr="00445A95">
          <w:rPr>
            <w:b w:val="0"/>
            <w:color w:val="000000"/>
            <w:sz w:val="14"/>
            <w:szCs w:val="12"/>
          </w:rPr>
          <w:t>PIN</w:t>
        </w:r>
      </w:smartTag>
      <w:r w:rsidRPr="00445A95">
        <w:rPr>
          <w:b w:val="0"/>
          <w:color w:val="000000"/>
          <w:sz w:val="14"/>
          <w:szCs w:val="12"/>
        </w:rPr>
        <w:t xml:space="preserve"> apod. se rozumí i jeho případné jiné použití neautorizované Klientem.</w:t>
      </w:r>
    </w:p>
  </w:footnote>
  <w:footnote w:id="4">
    <w:p w:rsidR="005F62DB" w:rsidRPr="008E7458" w:rsidRDefault="005F62DB" w:rsidP="002B1347">
      <w:pPr>
        <w:pStyle w:val="Textpoznpodarou"/>
        <w:spacing w:before="0"/>
        <w:rPr>
          <w:sz w:val="12"/>
          <w:szCs w:val="12"/>
        </w:rPr>
      </w:pPr>
      <w:r w:rsidRPr="00230306">
        <w:rPr>
          <w:rStyle w:val="Znakapoznpodarou"/>
          <w:position w:val="4"/>
          <w:sz w:val="14"/>
          <w:szCs w:val="12"/>
        </w:rPr>
        <w:footnoteRef/>
      </w:r>
      <w:r>
        <w:rPr>
          <w:sz w:val="14"/>
          <w:szCs w:val="12"/>
        </w:rPr>
        <w:tab/>
      </w:r>
      <w:r w:rsidRPr="00445A95">
        <w:rPr>
          <w:sz w:val="14"/>
          <w:szCs w:val="12"/>
        </w:rPr>
        <w:t>Zejména z.č. 253/2008 Sb., o některých opatřeních proti legalizaci výnosů z trestné činnosti a financování terorismu, ve znění pozdějších předpisů.</w:t>
      </w:r>
    </w:p>
  </w:footnote>
  <w:footnote w:id="5">
    <w:p w:rsidR="005F62DB" w:rsidRPr="008E7458" w:rsidRDefault="005F62DB" w:rsidP="002B1347">
      <w:pPr>
        <w:pStyle w:val="Textpoznpodarou"/>
        <w:spacing w:before="0"/>
        <w:rPr>
          <w:sz w:val="12"/>
          <w:szCs w:val="12"/>
        </w:rPr>
      </w:pPr>
      <w:r w:rsidRPr="00230306">
        <w:rPr>
          <w:rStyle w:val="Znakapoznpodarou"/>
          <w:position w:val="4"/>
          <w:sz w:val="14"/>
          <w:szCs w:val="12"/>
        </w:rPr>
        <w:footnoteRef/>
      </w:r>
      <w:r>
        <w:rPr>
          <w:sz w:val="14"/>
          <w:szCs w:val="12"/>
        </w:rPr>
        <w:tab/>
      </w:r>
      <w:r w:rsidRPr="00445A95">
        <w:rPr>
          <w:sz w:val="14"/>
          <w:szCs w:val="12"/>
        </w:rPr>
        <w:t>Z.č. 284/2009 Sb., o platebním styku, ve znění pozdějších předpisů.</w:t>
      </w:r>
    </w:p>
  </w:footnote>
  <w:footnote w:id="6">
    <w:p w:rsidR="005F62DB" w:rsidRPr="00690D4E" w:rsidRDefault="005F62DB" w:rsidP="002B1347">
      <w:pPr>
        <w:pStyle w:val="Textpoznpodarou"/>
        <w:spacing w:before="0"/>
        <w:rPr>
          <w:sz w:val="14"/>
          <w:szCs w:val="14"/>
        </w:rPr>
      </w:pPr>
      <w:r w:rsidRPr="00690D4E">
        <w:rPr>
          <w:rStyle w:val="Znakapoznpodarou"/>
          <w:sz w:val="14"/>
          <w:szCs w:val="14"/>
        </w:rPr>
        <w:footnoteRef/>
      </w:r>
      <w:r>
        <w:rPr>
          <w:sz w:val="14"/>
          <w:szCs w:val="14"/>
        </w:rPr>
        <w:tab/>
      </w:r>
      <w:r w:rsidRPr="00690D4E">
        <w:rPr>
          <w:sz w:val="14"/>
          <w:szCs w:val="14"/>
        </w:rPr>
        <w:t>z.č. 284 /2009 Sb., o platebním styku, ve znění pozdějších předpisů</w:t>
      </w:r>
    </w:p>
  </w:footnote>
  <w:footnote w:id="7">
    <w:p w:rsidR="005F62DB" w:rsidRPr="008E7458" w:rsidRDefault="005F62DB" w:rsidP="002B1347">
      <w:pPr>
        <w:pStyle w:val="Textpoznpodarou"/>
        <w:spacing w:before="0"/>
        <w:rPr>
          <w:sz w:val="12"/>
          <w:szCs w:val="12"/>
        </w:rPr>
      </w:pPr>
      <w:r w:rsidRPr="00445A95">
        <w:rPr>
          <w:rStyle w:val="Znakapoznpodarou"/>
          <w:sz w:val="14"/>
          <w:szCs w:val="12"/>
        </w:rPr>
        <w:footnoteRef/>
      </w:r>
      <w:r>
        <w:rPr>
          <w:sz w:val="14"/>
          <w:szCs w:val="12"/>
        </w:rPr>
        <w:tab/>
      </w:r>
      <w:r w:rsidRPr="00445A95">
        <w:rPr>
          <w:sz w:val="14"/>
          <w:szCs w:val="12"/>
        </w:rPr>
        <w:t>Z.č. 191/1950 Sb., zákon směnečný a šekový, ve znění pozdějších předpisů.</w:t>
      </w:r>
    </w:p>
  </w:footnote>
  <w:footnote w:id="8">
    <w:p w:rsidR="005F62DB" w:rsidRPr="00445A95" w:rsidRDefault="005F62DB" w:rsidP="002B1347">
      <w:pPr>
        <w:pStyle w:val="Textpoznpodarou"/>
        <w:tabs>
          <w:tab w:val="left" w:pos="284"/>
        </w:tabs>
        <w:spacing w:before="0" w:after="0"/>
        <w:rPr>
          <w:sz w:val="14"/>
          <w:szCs w:val="12"/>
        </w:rPr>
      </w:pPr>
      <w:r w:rsidRPr="00187146">
        <w:rPr>
          <w:rStyle w:val="Znakapoznpodarou"/>
          <w:position w:val="4"/>
          <w:sz w:val="14"/>
          <w:szCs w:val="12"/>
        </w:rPr>
        <w:footnoteRef/>
      </w:r>
      <w:r>
        <w:rPr>
          <w:position w:val="4"/>
          <w:sz w:val="14"/>
          <w:szCs w:val="12"/>
        </w:rPr>
        <w:tab/>
      </w:r>
      <w:r w:rsidRPr="00445A95">
        <w:rPr>
          <w:sz w:val="14"/>
          <w:szCs w:val="12"/>
        </w:rPr>
        <w:t>Vyhláška ČNB č. 169/2011 Sb., o stanovení pravidel tvorby čísla účtu v platebním styku.</w:t>
      </w:r>
    </w:p>
  </w:footnote>
  <w:footnote w:id="9">
    <w:p w:rsidR="005F62DB" w:rsidRPr="008E7458" w:rsidRDefault="005F62DB" w:rsidP="002B1347">
      <w:pPr>
        <w:pStyle w:val="Textpoznpodarou"/>
        <w:spacing w:before="0"/>
        <w:rPr>
          <w:sz w:val="12"/>
          <w:szCs w:val="12"/>
        </w:rPr>
      </w:pPr>
      <w:r w:rsidRPr="00187146">
        <w:rPr>
          <w:rStyle w:val="Znakapoznpodarou"/>
          <w:position w:val="4"/>
          <w:sz w:val="14"/>
          <w:szCs w:val="12"/>
        </w:rPr>
        <w:footnoteRef/>
      </w:r>
      <w:r>
        <w:rPr>
          <w:sz w:val="14"/>
          <w:szCs w:val="12"/>
        </w:rPr>
        <w:tab/>
      </w:r>
      <w:r w:rsidRPr="00445A95">
        <w:rPr>
          <w:sz w:val="14"/>
          <w:szCs w:val="12"/>
        </w:rPr>
        <w:t>Z.č. 284/2009 Sb., o platebním styku, ve znění pozdějších předpisů.</w:t>
      </w:r>
    </w:p>
  </w:footnote>
  <w:footnote w:id="10">
    <w:p w:rsidR="005F62DB" w:rsidRPr="008E7458" w:rsidRDefault="005F62DB" w:rsidP="002B1347">
      <w:pPr>
        <w:pStyle w:val="Textpoznpodarou"/>
        <w:tabs>
          <w:tab w:val="left" w:pos="284"/>
        </w:tabs>
        <w:spacing w:before="0"/>
        <w:rPr>
          <w:sz w:val="12"/>
          <w:szCs w:val="12"/>
        </w:rPr>
      </w:pPr>
      <w:r w:rsidRPr="00187146">
        <w:rPr>
          <w:rStyle w:val="Znakapoznpodarou"/>
          <w:position w:val="4"/>
          <w:sz w:val="14"/>
          <w:szCs w:val="12"/>
        </w:rPr>
        <w:footnoteRef/>
      </w:r>
      <w:r>
        <w:rPr>
          <w:sz w:val="14"/>
          <w:szCs w:val="12"/>
        </w:rPr>
        <w:tab/>
      </w:r>
      <w:r w:rsidRPr="00445A95">
        <w:rPr>
          <w:sz w:val="14"/>
          <w:szCs w:val="12"/>
        </w:rPr>
        <w:t>Z.č. 284/2009 Sb., o platebním styku, ve znění pozdějších předpisů.</w:t>
      </w:r>
    </w:p>
  </w:footnote>
  <w:footnote w:id="11">
    <w:p w:rsidR="00EC3EC0" w:rsidRPr="00FE6CD3" w:rsidRDefault="00EC3EC0" w:rsidP="00EC3EC0">
      <w:pPr>
        <w:pStyle w:val="Textpoznpodarou"/>
        <w:rPr>
          <w:sz w:val="14"/>
          <w:szCs w:val="14"/>
          <w:lang w:val="cs-CZ"/>
        </w:rPr>
      </w:pPr>
      <w:r w:rsidRPr="00EC3EC0">
        <w:rPr>
          <w:rStyle w:val="Znakapoznpodarou"/>
          <w:position w:val="4"/>
          <w:sz w:val="14"/>
          <w:szCs w:val="12"/>
        </w:rPr>
        <w:footnoteRef/>
      </w:r>
      <w:r>
        <w:rPr>
          <w:sz w:val="14"/>
          <w:szCs w:val="14"/>
        </w:rPr>
        <w:tab/>
      </w:r>
      <w:r>
        <w:rPr>
          <w:sz w:val="14"/>
          <w:szCs w:val="14"/>
          <w:lang w:val="cs-CZ"/>
        </w:rPr>
        <w:t>Směrnice Evropského parlamentu a Rady (EU) 2015/2366 o platebních službách na vnitřním trhu.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bottom w:val="single" w:sz="6" w:space="0" w:color="C8C8C8"/>
      </w:tblBorders>
      <w:tblLayout w:type="fixed"/>
      <w:tblCellMar>
        <w:left w:w="0" w:type="dxa"/>
        <w:right w:w="0" w:type="dxa"/>
      </w:tblCellMar>
      <w:tblLook w:val="00A0" w:firstRow="1" w:lastRow="0" w:firstColumn="1" w:lastColumn="0" w:noHBand="0" w:noVBand="0"/>
    </w:tblPr>
    <w:tblGrid>
      <w:gridCol w:w="9639"/>
    </w:tblGrid>
    <w:tr w:rsidR="005F62DB" w:rsidRPr="00C240F0" w:rsidTr="00234044">
      <w:trPr>
        <w:trHeight w:val="425"/>
      </w:trPr>
      <w:tc>
        <w:tcPr>
          <w:tcW w:w="9639" w:type="dxa"/>
        </w:tcPr>
        <w:p w:rsidR="005F62DB" w:rsidRPr="00436B67" w:rsidRDefault="005F62DB" w:rsidP="00347DD7">
          <w:pPr>
            <w:pStyle w:val="Zhlav"/>
            <w:ind w:left="0" w:firstLine="0"/>
            <w:jc w:val="left"/>
            <w:rPr>
              <w:rFonts w:cs="Arial"/>
              <w:b/>
              <w:bCs/>
              <w:caps/>
              <w:sz w:val="20"/>
              <w:szCs w:val="20"/>
              <w:lang w:val="cs-CZ" w:eastAsia="en-US"/>
            </w:rPr>
          </w:pPr>
          <w:bookmarkStart w:id="2" w:name="cj_2"/>
          <w:r w:rsidRPr="00436B67">
            <w:rPr>
              <w:rFonts w:cs="Arial"/>
              <w:b/>
              <w:bCs/>
              <w:caps/>
              <w:sz w:val="28"/>
              <w:szCs w:val="28"/>
              <w:lang w:val="cs-CZ" w:eastAsia="en-US"/>
            </w:rPr>
            <w:t>Oznámení o provádění platebního styku</w:t>
          </w:r>
          <w:bookmarkEnd w:id="2"/>
        </w:p>
      </w:tc>
    </w:tr>
  </w:tbl>
  <w:p w:rsidR="005F62DB" w:rsidRDefault="005F62D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A0" w:firstRow="1" w:lastRow="0" w:firstColumn="1" w:lastColumn="0" w:noHBand="0" w:noVBand="0"/>
    </w:tblPr>
    <w:tblGrid>
      <w:gridCol w:w="2084"/>
      <w:gridCol w:w="786"/>
      <w:gridCol w:w="786"/>
      <w:gridCol w:w="5983"/>
    </w:tblGrid>
    <w:tr w:rsidR="005F62DB" w:rsidRPr="00C240F0" w:rsidTr="007522CE">
      <w:trPr>
        <w:trHeight w:hRule="exact" w:val="284"/>
      </w:trPr>
      <w:tc>
        <w:tcPr>
          <w:tcW w:w="2084" w:type="dxa"/>
          <w:vMerge w:val="restart"/>
          <w:vAlign w:val="center"/>
        </w:tcPr>
        <w:p w:rsidR="005F62DB" w:rsidRPr="00436B67" w:rsidRDefault="00347DD7" w:rsidP="00C7529E">
          <w:pPr>
            <w:pStyle w:val="Zhlav"/>
            <w:ind w:left="0" w:firstLine="0"/>
            <w:rPr>
              <w:rFonts w:cs="Arial"/>
              <w:lang w:val="cs-CZ" w:eastAsia="en-US"/>
            </w:rPr>
          </w:pPr>
          <w:bookmarkStart w:id="4" w:name="cj"/>
          <w:r w:rsidRPr="00436B67">
            <w:rPr>
              <w:rFonts w:cs="Arial"/>
              <w:noProof/>
              <w:lang w:val="cs-CZ" w:eastAsia="cs-CZ"/>
            </w:rPr>
            <w:drawing>
              <wp:inline distT="0" distB="0" distL="0" distR="0">
                <wp:extent cx="1314450" cy="466725"/>
                <wp:effectExtent l="0" t="0" r="0" b="9525"/>
                <wp:docPr id="1" name="Obrázek 7" descr="KB logo CMY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KB logo CMY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66725"/>
                        </a:xfrm>
                        <a:prstGeom prst="rect">
                          <a:avLst/>
                        </a:prstGeom>
                        <a:noFill/>
                        <a:ln>
                          <a:noFill/>
                        </a:ln>
                      </pic:spPr>
                    </pic:pic>
                  </a:graphicData>
                </a:graphic>
              </wp:inline>
            </w:drawing>
          </w:r>
        </w:p>
      </w:tc>
      <w:tc>
        <w:tcPr>
          <w:tcW w:w="786" w:type="dxa"/>
          <w:vAlign w:val="center"/>
        </w:tcPr>
        <w:p w:rsidR="005F62DB" w:rsidRPr="00436B67" w:rsidRDefault="005F62DB" w:rsidP="00C240F0">
          <w:pPr>
            <w:pStyle w:val="Nadpis1"/>
            <w:jc w:val="left"/>
            <w:rPr>
              <w:rFonts w:eastAsia="Times New Roman" w:cs="Arial"/>
              <w:b w:val="0"/>
              <w:bCs w:val="0"/>
              <w:caps w:val="0"/>
              <w:sz w:val="8"/>
              <w:szCs w:val="8"/>
              <w:lang w:val="cs-CZ" w:eastAsia="en-US"/>
            </w:rPr>
          </w:pPr>
        </w:p>
      </w:tc>
      <w:tc>
        <w:tcPr>
          <w:tcW w:w="786" w:type="dxa"/>
          <w:vMerge w:val="restart"/>
          <w:vAlign w:val="center"/>
        </w:tcPr>
        <w:p w:rsidR="005F62DB" w:rsidRPr="00436B67" w:rsidRDefault="005F62DB" w:rsidP="00C240F0">
          <w:pPr>
            <w:pStyle w:val="Nadpis1"/>
            <w:jc w:val="left"/>
            <w:rPr>
              <w:rFonts w:eastAsia="Times New Roman" w:cs="Arial"/>
              <w:lang w:val="cs-CZ" w:eastAsia="en-US"/>
            </w:rPr>
          </w:pPr>
        </w:p>
      </w:tc>
      <w:tc>
        <w:tcPr>
          <w:tcW w:w="5983" w:type="dxa"/>
          <w:vMerge w:val="restart"/>
          <w:vAlign w:val="center"/>
        </w:tcPr>
        <w:p w:rsidR="005F62DB" w:rsidRPr="00436B67" w:rsidRDefault="005F62DB" w:rsidP="00CC1FDA">
          <w:pPr>
            <w:pStyle w:val="Nadpis1"/>
            <w:ind w:left="0" w:firstLine="0"/>
            <w:jc w:val="left"/>
            <w:rPr>
              <w:rFonts w:eastAsia="Times New Roman" w:cs="Arial"/>
              <w:lang w:val="cs-CZ" w:eastAsia="en-US"/>
            </w:rPr>
          </w:pPr>
          <w:r w:rsidRPr="00436B67">
            <w:rPr>
              <w:rFonts w:eastAsia="Times New Roman" w:cs="Arial"/>
              <w:lang w:val="cs-CZ" w:eastAsia="en-US"/>
            </w:rPr>
            <w:t>Oznámení o provádění platebního styku</w:t>
          </w:r>
        </w:p>
      </w:tc>
    </w:tr>
    <w:tr w:rsidR="005F62DB" w:rsidRPr="00C240F0" w:rsidTr="007522CE">
      <w:trPr>
        <w:trHeight w:hRule="exact" w:val="369"/>
      </w:trPr>
      <w:tc>
        <w:tcPr>
          <w:tcW w:w="2084" w:type="dxa"/>
          <w:vMerge/>
          <w:vAlign w:val="center"/>
        </w:tcPr>
        <w:p w:rsidR="005F62DB" w:rsidRPr="00436B67" w:rsidRDefault="005F62DB" w:rsidP="00FB09AD">
          <w:pPr>
            <w:pStyle w:val="Zhlav"/>
            <w:rPr>
              <w:rFonts w:cs="Arial"/>
              <w:lang w:val="cs-CZ" w:eastAsia="en-US"/>
            </w:rPr>
          </w:pPr>
        </w:p>
      </w:tc>
      <w:tc>
        <w:tcPr>
          <w:tcW w:w="786" w:type="dxa"/>
          <w:tcBorders>
            <w:right w:val="single" w:sz="18" w:space="0" w:color="000000"/>
          </w:tcBorders>
          <w:vAlign w:val="center"/>
        </w:tcPr>
        <w:p w:rsidR="005F62DB" w:rsidRPr="00436B67" w:rsidRDefault="005F62DB" w:rsidP="00C240F0">
          <w:pPr>
            <w:pStyle w:val="Nadpis1"/>
            <w:jc w:val="center"/>
            <w:rPr>
              <w:rFonts w:eastAsia="Times New Roman" w:cs="Arial"/>
              <w:b w:val="0"/>
              <w:bCs w:val="0"/>
              <w:caps w:val="0"/>
              <w:sz w:val="8"/>
              <w:szCs w:val="8"/>
              <w:lang w:val="cs-CZ" w:eastAsia="en-US"/>
            </w:rPr>
          </w:pPr>
        </w:p>
      </w:tc>
      <w:tc>
        <w:tcPr>
          <w:tcW w:w="786" w:type="dxa"/>
          <w:vMerge/>
          <w:tcBorders>
            <w:left w:val="single" w:sz="18" w:space="0" w:color="000000"/>
          </w:tcBorders>
        </w:tcPr>
        <w:p w:rsidR="005F62DB" w:rsidRPr="00436B67" w:rsidRDefault="005F62DB" w:rsidP="00C240F0">
          <w:pPr>
            <w:pStyle w:val="Nadpis1"/>
            <w:jc w:val="left"/>
            <w:rPr>
              <w:rFonts w:eastAsia="Times New Roman" w:cs="Arial"/>
              <w:lang w:val="cs-CZ" w:eastAsia="en-US"/>
            </w:rPr>
          </w:pPr>
        </w:p>
      </w:tc>
      <w:tc>
        <w:tcPr>
          <w:tcW w:w="5983" w:type="dxa"/>
          <w:vMerge/>
          <w:vAlign w:val="center"/>
        </w:tcPr>
        <w:p w:rsidR="005F62DB" w:rsidRPr="00436B67" w:rsidRDefault="005F62DB" w:rsidP="00C240F0">
          <w:pPr>
            <w:pStyle w:val="Nadpis1"/>
            <w:jc w:val="left"/>
            <w:rPr>
              <w:rFonts w:eastAsia="Times New Roman" w:cs="Arial"/>
              <w:lang w:val="cs-CZ" w:eastAsia="en-US"/>
            </w:rPr>
          </w:pPr>
        </w:p>
      </w:tc>
    </w:tr>
    <w:tr w:rsidR="005F62DB" w:rsidRPr="00C240F0" w:rsidTr="007522CE">
      <w:trPr>
        <w:trHeight w:hRule="exact" w:val="284"/>
      </w:trPr>
      <w:tc>
        <w:tcPr>
          <w:tcW w:w="2084" w:type="dxa"/>
          <w:vMerge/>
          <w:vAlign w:val="center"/>
        </w:tcPr>
        <w:p w:rsidR="005F62DB" w:rsidRPr="00436B67" w:rsidRDefault="005F62DB" w:rsidP="00FB09AD">
          <w:pPr>
            <w:pStyle w:val="Zhlav"/>
            <w:rPr>
              <w:rFonts w:cs="Arial"/>
              <w:lang w:val="cs-CZ" w:eastAsia="en-US"/>
            </w:rPr>
          </w:pPr>
        </w:p>
      </w:tc>
      <w:tc>
        <w:tcPr>
          <w:tcW w:w="786" w:type="dxa"/>
          <w:vAlign w:val="center"/>
        </w:tcPr>
        <w:p w:rsidR="005F62DB" w:rsidRPr="00436B67" w:rsidRDefault="005F62DB" w:rsidP="00C240F0">
          <w:pPr>
            <w:pStyle w:val="Nadpis1"/>
            <w:jc w:val="center"/>
            <w:rPr>
              <w:rFonts w:eastAsia="Times New Roman" w:cs="Arial"/>
              <w:b w:val="0"/>
              <w:bCs w:val="0"/>
              <w:caps w:val="0"/>
              <w:sz w:val="8"/>
              <w:szCs w:val="8"/>
              <w:lang w:val="cs-CZ" w:eastAsia="en-US"/>
            </w:rPr>
          </w:pPr>
        </w:p>
      </w:tc>
      <w:tc>
        <w:tcPr>
          <w:tcW w:w="786" w:type="dxa"/>
          <w:vMerge/>
        </w:tcPr>
        <w:p w:rsidR="005F62DB" w:rsidRPr="00436B67" w:rsidRDefault="005F62DB" w:rsidP="00C240F0">
          <w:pPr>
            <w:pStyle w:val="Nadpis1"/>
            <w:jc w:val="left"/>
            <w:rPr>
              <w:rFonts w:eastAsia="Times New Roman" w:cs="Arial"/>
              <w:sz w:val="8"/>
              <w:szCs w:val="8"/>
              <w:lang w:val="cs-CZ" w:eastAsia="en-US"/>
            </w:rPr>
          </w:pPr>
        </w:p>
      </w:tc>
      <w:tc>
        <w:tcPr>
          <w:tcW w:w="5983" w:type="dxa"/>
          <w:vMerge/>
          <w:vAlign w:val="center"/>
        </w:tcPr>
        <w:p w:rsidR="005F62DB" w:rsidRPr="00436B67" w:rsidRDefault="005F62DB" w:rsidP="00C240F0">
          <w:pPr>
            <w:pStyle w:val="Nadpis1"/>
            <w:jc w:val="left"/>
            <w:rPr>
              <w:rFonts w:eastAsia="Times New Roman" w:cs="Arial"/>
              <w:lang w:val="cs-CZ" w:eastAsia="en-US"/>
            </w:rPr>
          </w:pPr>
        </w:p>
      </w:tc>
    </w:tr>
  </w:tbl>
  <w:p w:rsidR="005F62DB" w:rsidRDefault="005F62DB" w:rsidP="007522CE">
    <w:pPr>
      <w:spacing w:before="0" w:after="0"/>
      <w:ind w:left="0" w:firstLine="0"/>
    </w:pPr>
  </w:p>
  <w:bookmarkEnd w:id="4"/>
  <w:p w:rsidR="005F62DB" w:rsidRDefault="005F62DB" w:rsidP="003C215A">
    <w:pPr>
      <w:pStyle w:val="Zhlav"/>
      <w:spacing w:before="0" w:after="0"/>
      <w:rPr>
        <w:lang w:val="cs-CZ"/>
      </w:rPr>
    </w:pPr>
  </w:p>
  <w:p w:rsidR="005F62DB" w:rsidRDefault="005F62DB" w:rsidP="003C215A">
    <w:pPr>
      <w:pStyle w:val="Zhlav"/>
      <w:spacing w:before="0" w:after="0"/>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1B"/>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475265F"/>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032782"/>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7B2797E"/>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8FB36BF"/>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C9319F9"/>
    <w:multiLevelType w:val="hybridMultilevel"/>
    <w:tmpl w:val="C3180968"/>
    <w:lvl w:ilvl="0" w:tplc="56FEC7D6">
      <w:start w:val="1"/>
      <w:numFmt w:val="bullet"/>
      <w:lvlText w:val=""/>
      <w:lvlJc w:val="left"/>
      <w:pPr>
        <w:ind w:left="720" w:hanging="360"/>
      </w:pPr>
      <w:rPr>
        <w:rFonts w:ascii="Wingdings" w:hAnsi="Wingdings" w:cs="Wingdings" w:hint="default"/>
        <w:sz w:val="18"/>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nsid w:val="0DD72A70"/>
    <w:multiLevelType w:val="hybridMultilevel"/>
    <w:tmpl w:val="4E7C5B2E"/>
    <w:lvl w:ilvl="0" w:tplc="371A618C">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33369B"/>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A055F5E"/>
    <w:multiLevelType w:val="hybridMultilevel"/>
    <w:tmpl w:val="AE882B34"/>
    <w:lvl w:ilvl="0" w:tplc="FFFFFFFF">
      <w:start w:val="1"/>
      <w:numFmt w:val="lowerRoman"/>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810291"/>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AA26C9A"/>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C841D3B"/>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5E56A96"/>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7DD033E"/>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B406742"/>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E2D2718"/>
    <w:multiLevelType w:val="hybridMultilevel"/>
    <w:tmpl w:val="EB4C6568"/>
    <w:lvl w:ilvl="0" w:tplc="DE840EF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2B462F4"/>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3173241"/>
    <w:multiLevelType w:val="multilevel"/>
    <w:tmpl w:val="213C4E3E"/>
    <w:lvl w:ilvl="0">
      <w:start w:val="1"/>
      <w:numFmt w:val="decimal"/>
      <w:pStyle w:val="Nadpisaj1"/>
      <w:lvlText w:val="Article %1."/>
      <w:lvlJc w:val="left"/>
      <w:pPr>
        <w:tabs>
          <w:tab w:val="num" w:pos="1134"/>
        </w:tabs>
        <w:ind w:left="1134" w:hanging="1134"/>
      </w:pPr>
      <w:rPr>
        <w:rFonts w:ascii="Arial" w:hAnsi="Arial" w:hint="default"/>
        <w:b/>
        <w:i w:val="0"/>
        <w:sz w:val="16"/>
        <w:szCs w:val="16"/>
      </w:rPr>
    </w:lvl>
    <w:lvl w:ilvl="1">
      <w:start w:val="1"/>
      <w:numFmt w:val="decimal"/>
      <w:pStyle w:val="Nadpisaj2"/>
      <w:lvlText w:val="%1.%2"/>
      <w:lvlJc w:val="left"/>
      <w:pPr>
        <w:tabs>
          <w:tab w:val="num" w:pos="425"/>
        </w:tabs>
        <w:ind w:left="425" w:hanging="425"/>
      </w:pPr>
      <w:rPr>
        <w:rFonts w:ascii="Arial" w:hAnsi="Arial" w:hint="default"/>
        <w:b w:val="0"/>
        <w:i w:val="0"/>
        <w:color w:val="auto"/>
        <w:sz w:val="14"/>
        <w:szCs w:val="14"/>
      </w:rPr>
    </w:lvl>
    <w:lvl w:ilvl="2">
      <w:start w:val="1"/>
      <w:numFmt w:val="lowerRoman"/>
      <w:pStyle w:val="Nadpisaj3"/>
      <w:lvlText w:val="%3)"/>
      <w:lvlJc w:val="left"/>
      <w:pPr>
        <w:tabs>
          <w:tab w:val="num" w:pos="851"/>
        </w:tabs>
        <w:ind w:left="851" w:hanging="426"/>
      </w:pPr>
      <w:rPr>
        <w:rFonts w:ascii="Arial" w:eastAsia="Times New Roman" w:hAnsi="Arial" w:cs="Times New Roman"/>
        <w:b w:val="0"/>
        <w:i w:val="0"/>
        <w:sz w:val="14"/>
        <w:szCs w:val="14"/>
      </w:rPr>
    </w:lvl>
    <w:lvl w:ilvl="3">
      <w:start w:val="1"/>
      <w:numFmt w:val="decimal"/>
      <w:lvlText w:val="%1.%2.%3.%4"/>
      <w:lvlJc w:val="left"/>
      <w:pPr>
        <w:tabs>
          <w:tab w:val="num" w:pos="440"/>
        </w:tabs>
        <w:ind w:left="440" w:hanging="864"/>
      </w:pPr>
      <w:rPr>
        <w:rFonts w:hint="default"/>
      </w:rPr>
    </w:lvl>
    <w:lvl w:ilvl="4">
      <w:start w:val="1"/>
      <w:numFmt w:val="decimal"/>
      <w:lvlText w:val="%1.%2.%3.%4.%5"/>
      <w:lvlJc w:val="left"/>
      <w:pPr>
        <w:tabs>
          <w:tab w:val="num" w:pos="584"/>
        </w:tabs>
        <w:ind w:left="584" w:hanging="1008"/>
      </w:pPr>
      <w:rPr>
        <w:rFonts w:hint="default"/>
      </w:rPr>
    </w:lvl>
    <w:lvl w:ilvl="5">
      <w:start w:val="1"/>
      <w:numFmt w:val="decimal"/>
      <w:lvlText w:val="%1.%2.%3.%4.%5.%6"/>
      <w:lvlJc w:val="left"/>
      <w:pPr>
        <w:tabs>
          <w:tab w:val="num" w:pos="728"/>
        </w:tabs>
        <w:ind w:left="728" w:hanging="1152"/>
      </w:pPr>
      <w:rPr>
        <w:rFonts w:hint="default"/>
      </w:rPr>
    </w:lvl>
    <w:lvl w:ilvl="6">
      <w:start w:val="1"/>
      <w:numFmt w:val="decimal"/>
      <w:lvlText w:val="%1.%2.%3.%4.%5.%6.%7"/>
      <w:lvlJc w:val="left"/>
      <w:pPr>
        <w:tabs>
          <w:tab w:val="num" w:pos="872"/>
        </w:tabs>
        <w:ind w:left="872" w:hanging="1296"/>
      </w:pPr>
      <w:rPr>
        <w:rFonts w:hint="default"/>
      </w:rPr>
    </w:lvl>
    <w:lvl w:ilvl="7">
      <w:start w:val="1"/>
      <w:numFmt w:val="decimal"/>
      <w:lvlText w:val="%1.%2.%3.%4.%5.%6.%7.%8"/>
      <w:lvlJc w:val="left"/>
      <w:pPr>
        <w:tabs>
          <w:tab w:val="num" w:pos="1016"/>
        </w:tabs>
        <w:ind w:left="1016" w:hanging="1440"/>
      </w:pPr>
      <w:rPr>
        <w:rFonts w:hint="default"/>
      </w:rPr>
    </w:lvl>
    <w:lvl w:ilvl="8">
      <w:start w:val="1"/>
      <w:numFmt w:val="decimal"/>
      <w:lvlText w:val="%1.%2.%3.%4.%5.%6.%7.%8.%9"/>
      <w:lvlJc w:val="left"/>
      <w:pPr>
        <w:tabs>
          <w:tab w:val="num" w:pos="1160"/>
        </w:tabs>
        <w:ind w:left="1160" w:hanging="1584"/>
      </w:pPr>
      <w:rPr>
        <w:rFonts w:hint="default"/>
      </w:rPr>
    </w:lvl>
  </w:abstractNum>
  <w:abstractNum w:abstractNumId="18">
    <w:nsid w:val="334B0BBC"/>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3753D68"/>
    <w:multiLevelType w:val="hybridMultilevel"/>
    <w:tmpl w:val="4788964A"/>
    <w:lvl w:ilvl="0" w:tplc="5D026B9A">
      <w:start w:val="1"/>
      <w:numFmt w:val="lowerRoman"/>
      <w:lvlText w:val="%1) "/>
      <w:lvlJc w:val="right"/>
      <w:pPr>
        <w:ind w:left="1440" w:hanging="360"/>
      </w:pPr>
      <w:rPr>
        <w:rFonts w:cs="Times New Roman" w:hint="eastAsia"/>
        <w:spacing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501325D"/>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1A353B1"/>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1ED5ABD"/>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2101F22"/>
    <w:multiLevelType w:val="hybridMultilevel"/>
    <w:tmpl w:val="5D3AC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56C78AC"/>
    <w:multiLevelType w:val="hybridMultilevel"/>
    <w:tmpl w:val="4788964A"/>
    <w:lvl w:ilvl="0" w:tplc="5D026B9A">
      <w:start w:val="1"/>
      <w:numFmt w:val="lowerRoman"/>
      <w:lvlText w:val="%1) "/>
      <w:lvlJc w:val="right"/>
      <w:pPr>
        <w:ind w:left="1440" w:hanging="360"/>
      </w:pPr>
      <w:rPr>
        <w:rFonts w:cs="Times New Roman" w:hint="eastAsia"/>
        <w:spacing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49045CAC"/>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9324B87"/>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51F86D8E"/>
    <w:multiLevelType w:val="hybridMultilevel"/>
    <w:tmpl w:val="3F66A5F4"/>
    <w:lvl w:ilvl="0" w:tplc="65945DB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54F70D9"/>
    <w:multiLevelType w:val="hybridMultilevel"/>
    <w:tmpl w:val="5D3AC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C1B4106"/>
    <w:multiLevelType w:val="hybridMultilevel"/>
    <w:tmpl w:val="AA9E1E1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6555296F"/>
    <w:multiLevelType w:val="hybridMultilevel"/>
    <w:tmpl w:val="4E7C5B2E"/>
    <w:lvl w:ilvl="0" w:tplc="371A618C">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89F60A8"/>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6AA911EA"/>
    <w:multiLevelType w:val="hybridMultilevel"/>
    <w:tmpl w:val="F74C9FCA"/>
    <w:lvl w:ilvl="0" w:tplc="56FEC7D6">
      <w:start w:val="1"/>
      <w:numFmt w:val="bullet"/>
      <w:lvlText w:val=""/>
      <w:lvlJc w:val="left"/>
      <w:pPr>
        <w:ind w:left="360" w:hanging="360"/>
      </w:pPr>
      <w:rPr>
        <w:rFonts w:ascii="Wingdings" w:hAnsi="Wingdings" w:cs="Wingdings" w:hint="default"/>
        <w:sz w:val="18"/>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6B3E05A9"/>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F235B8F"/>
    <w:multiLevelType w:val="hybridMultilevel"/>
    <w:tmpl w:val="A67A22B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11D277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1872232"/>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71AF1521"/>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723391D"/>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8E94A1B"/>
    <w:multiLevelType w:val="hybridMultilevel"/>
    <w:tmpl w:val="5D3ACF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A9B5708"/>
    <w:multiLevelType w:val="hybridMultilevel"/>
    <w:tmpl w:val="EB4C6568"/>
    <w:lvl w:ilvl="0" w:tplc="DE840EF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C441D04"/>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C453D62"/>
    <w:multiLevelType w:val="hybridMultilevel"/>
    <w:tmpl w:val="AE882B34"/>
    <w:lvl w:ilvl="0" w:tplc="FFFFFFFF">
      <w:start w:val="1"/>
      <w:numFmt w:val="lowerRom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35"/>
  </w:num>
  <w:num w:numId="3">
    <w:abstractNumId w:val="27"/>
  </w:num>
  <w:num w:numId="4">
    <w:abstractNumId w:val="8"/>
  </w:num>
  <w:num w:numId="5">
    <w:abstractNumId w:val="23"/>
  </w:num>
  <w:num w:numId="6">
    <w:abstractNumId w:val="24"/>
  </w:num>
  <w:num w:numId="7">
    <w:abstractNumId w:val="19"/>
  </w:num>
  <w:num w:numId="8">
    <w:abstractNumId w:val="1"/>
  </w:num>
  <w:num w:numId="9">
    <w:abstractNumId w:val="18"/>
  </w:num>
  <w:num w:numId="10">
    <w:abstractNumId w:val="41"/>
  </w:num>
  <w:num w:numId="11">
    <w:abstractNumId w:val="21"/>
  </w:num>
  <w:num w:numId="12">
    <w:abstractNumId w:val="25"/>
  </w:num>
  <w:num w:numId="13">
    <w:abstractNumId w:val="39"/>
  </w:num>
  <w:num w:numId="14">
    <w:abstractNumId w:val="13"/>
  </w:num>
  <w:num w:numId="15">
    <w:abstractNumId w:val="4"/>
  </w:num>
  <w:num w:numId="16">
    <w:abstractNumId w:val="3"/>
  </w:num>
  <w:num w:numId="17">
    <w:abstractNumId w:val="10"/>
  </w:num>
  <w:num w:numId="18">
    <w:abstractNumId w:val="26"/>
  </w:num>
  <w:num w:numId="19">
    <w:abstractNumId w:val="31"/>
  </w:num>
  <w:num w:numId="20">
    <w:abstractNumId w:val="11"/>
  </w:num>
  <w:num w:numId="21">
    <w:abstractNumId w:val="38"/>
  </w:num>
  <w:num w:numId="22">
    <w:abstractNumId w:val="0"/>
  </w:num>
  <w:num w:numId="23">
    <w:abstractNumId w:val="2"/>
  </w:num>
  <w:num w:numId="24">
    <w:abstractNumId w:val="16"/>
  </w:num>
  <w:num w:numId="25">
    <w:abstractNumId w:val="33"/>
  </w:num>
  <w:num w:numId="26">
    <w:abstractNumId w:val="20"/>
  </w:num>
  <w:num w:numId="27">
    <w:abstractNumId w:val="22"/>
  </w:num>
  <w:num w:numId="28">
    <w:abstractNumId w:val="37"/>
  </w:num>
  <w:num w:numId="29">
    <w:abstractNumId w:val="15"/>
  </w:num>
  <w:num w:numId="30">
    <w:abstractNumId w:val="32"/>
  </w:num>
  <w:num w:numId="31">
    <w:abstractNumId w:val="17"/>
  </w:num>
  <w:num w:numId="32">
    <w:abstractNumId w:val="30"/>
  </w:num>
  <w:num w:numId="33">
    <w:abstractNumId w:val="40"/>
  </w:num>
  <w:num w:numId="34">
    <w:abstractNumId w:val="34"/>
  </w:num>
  <w:num w:numId="35">
    <w:abstractNumId w:val="29"/>
  </w:num>
  <w:num w:numId="36">
    <w:abstractNumId w:val="7"/>
  </w:num>
  <w:num w:numId="37">
    <w:abstractNumId w:val="12"/>
  </w:num>
  <w:num w:numId="38">
    <w:abstractNumId w:val="36"/>
  </w:num>
  <w:num w:numId="39">
    <w:abstractNumId w:val="9"/>
  </w:num>
  <w:num w:numId="40">
    <w:abstractNumId w:val="14"/>
  </w:num>
  <w:num w:numId="41">
    <w:abstractNumId w:val="28"/>
  </w:num>
  <w:num w:numId="42">
    <w:abstractNumId w:val="6"/>
  </w:num>
  <w:num w:numId="43">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efaultTabStop w:val="510"/>
  <w:hyphenationZone w:val="425"/>
  <w:drawingGridHorizontalSpacing w:val="9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D7"/>
    <w:rsid w:val="00000B5A"/>
    <w:rsid w:val="00001FD0"/>
    <w:rsid w:val="000063EA"/>
    <w:rsid w:val="00012E31"/>
    <w:rsid w:val="0001579A"/>
    <w:rsid w:val="000166DB"/>
    <w:rsid w:val="000217AD"/>
    <w:rsid w:val="000259BB"/>
    <w:rsid w:val="00031203"/>
    <w:rsid w:val="00031469"/>
    <w:rsid w:val="000323AF"/>
    <w:rsid w:val="00036FE1"/>
    <w:rsid w:val="0004216A"/>
    <w:rsid w:val="00044B65"/>
    <w:rsid w:val="00051211"/>
    <w:rsid w:val="00051606"/>
    <w:rsid w:val="0005255F"/>
    <w:rsid w:val="00055C3F"/>
    <w:rsid w:val="00055CD1"/>
    <w:rsid w:val="000579B7"/>
    <w:rsid w:val="000632A5"/>
    <w:rsid w:val="00080D0B"/>
    <w:rsid w:val="000904D9"/>
    <w:rsid w:val="0009065C"/>
    <w:rsid w:val="00093092"/>
    <w:rsid w:val="000950BC"/>
    <w:rsid w:val="00095797"/>
    <w:rsid w:val="000A38D3"/>
    <w:rsid w:val="000A59FD"/>
    <w:rsid w:val="000A5CE8"/>
    <w:rsid w:val="000B1CEE"/>
    <w:rsid w:val="000B2D6B"/>
    <w:rsid w:val="000B658C"/>
    <w:rsid w:val="000B6DB6"/>
    <w:rsid w:val="000C0632"/>
    <w:rsid w:val="000C3001"/>
    <w:rsid w:val="000C6B99"/>
    <w:rsid w:val="000D18B3"/>
    <w:rsid w:val="000D39A4"/>
    <w:rsid w:val="000D3EDF"/>
    <w:rsid w:val="000E3573"/>
    <w:rsid w:val="000E6851"/>
    <w:rsid w:val="000E6D1B"/>
    <w:rsid w:val="001005F9"/>
    <w:rsid w:val="00102630"/>
    <w:rsid w:val="001035E3"/>
    <w:rsid w:val="00105E9C"/>
    <w:rsid w:val="001060F2"/>
    <w:rsid w:val="00106593"/>
    <w:rsid w:val="00110B4A"/>
    <w:rsid w:val="00111779"/>
    <w:rsid w:val="001160FC"/>
    <w:rsid w:val="00123EA5"/>
    <w:rsid w:val="00125F3B"/>
    <w:rsid w:val="00127B03"/>
    <w:rsid w:val="001300F8"/>
    <w:rsid w:val="00134666"/>
    <w:rsid w:val="00135065"/>
    <w:rsid w:val="00143DC7"/>
    <w:rsid w:val="0014548B"/>
    <w:rsid w:val="00146B58"/>
    <w:rsid w:val="00146D0E"/>
    <w:rsid w:val="0015385D"/>
    <w:rsid w:val="0015675A"/>
    <w:rsid w:val="0015724E"/>
    <w:rsid w:val="00163ABD"/>
    <w:rsid w:val="0016468C"/>
    <w:rsid w:val="00164DCF"/>
    <w:rsid w:val="00166420"/>
    <w:rsid w:val="00172718"/>
    <w:rsid w:val="00181F9C"/>
    <w:rsid w:val="00184ED6"/>
    <w:rsid w:val="00187146"/>
    <w:rsid w:val="001965D9"/>
    <w:rsid w:val="0019696E"/>
    <w:rsid w:val="001A1404"/>
    <w:rsid w:val="001A2663"/>
    <w:rsid w:val="001A2688"/>
    <w:rsid w:val="001B047B"/>
    <w:rsid w:val="001B1C45"/>
    <w:rsid w:val="001B26EC"/>
    <w:rsid w:val="001B2EF7"/>
    <w:rsid w:val="001B3EFC"/>
    <w:rsid w:val="001B5B90"/>
    <w:rsid w:val="001B7E9E"/>
    <w:rsid w:val="001C2062"/>
    <w:rsid w:val="001C2456"/>
    <w:rsid w:val="001C5096"/>
    <w:rsid w:val="001C5345"/>
    <w:rsid w:val="001D32F9"/>
    <w:rsid w:val="001D5292"/>
    <w:rsid w:val="001D652C"/>
    <w:rsid w:val="001D730D"/>
    <w:rsid w:val="001E3BC5"/>
    <w:rsid w:val="001F18FE"/>
    <w:rsid w:val="001F477D"/>
    <w:rsid w:val="001F51E7"/>
    <w:rsid w:val="00202FE5"/>
    <w:rsid w:val="00204F06"/>
    <w:rsid w:val="00205ED3"/>
    <w:rsid w:val="002128AE"/>
    <w:rsid w:val="00212CF3"/>
    <w:rsid w:val="00214857"/>
    <w:rsid w:val="00217CE2"/>
    <w:rsid w:val="00217D63"/>
    <w:rsid w:val="0022107D"/>
    <w:rsid w:val="00221487"/>
    <w:rsid w:val="00223321"/>
    <w:rsid w:val="00230306"/>
    <w:rsid w:val="00231113"/>
    <w:rsid w:val="00234044"/>
    <w:rsid w:val="00235950"/>
    <w:rsid w:val="00236481"/>
    <w:rsid w:val="0024183A"/>
    <w:rsid w:val="00241ACA"/>
    <w:rsid w:val="0024617A"/>
    <w:rsid w:val="002466AD"/>
    <w:rsid w:val="00246D43"/>
    <w:rsid w:val="0025033D"/>
    <w:rsid w:val="00252CD8"/>
    <w:rsid w:val="00253C54"/>
    <w:rsid w:val="00255034"/>
    <w:rsid w:val="00265C50"/>
    <w:rsid w:val="00270B50"/>
    <w:rsid w:val="00271547"/>
    <w:rsid w:val="00276C82"/>
    <w:rsid w:val="002840C8"/>
    <w:rsid w:val="002908DC"/>
    <w:rsid w:val="00297D1A"/>
    <w:rsid w:val="002A569F"/>
    <w:rsid w:val="002B1347"/>
    <w:rsid w:val="002B2629"/>
    <w:rsid w:val="002B40E7"/>
    <w:rsid w:val="002C09BC"/>
    <w:rsid w:val="002C0A79"/>
    <w:rsid w:val="002C5F58"/>
    <w:rsid w:val="002C7742"/>
    <w:rsid w:val="002D2D37"/>
    <w:rsid w:val="002D64C7"/>
    <w:rsid w:val="002E0A1D"/>
    <w:rsid w:val="002E1904"/>
    <w:rsid w:val="002F3322"/>
    <w:rsid w:val="002F6E87"/>
    <w:rsid w:val="003026CA"/>
    <w:rsid w:val="00304118"/>
    <w:rsid w:val="003120AB"/>
    <w:rsid w:val="00320515"/>
    <w:rsid w:val="00323494"/>
    <w:rsid w:val="003304EA"/>
    <w:rsid w:val="00331F7E"/>
    <w:rsid w:val="00332040"/>
    <w:rsid w:val="003325AD"/>
    <w:rsid w:val="0033479E"/>
    <w:rsid w:val="003430A2"/>
    <w:rsid w:val="00343BF4"/>
    <w:rsid w:val="003443A0"/>
    <w:rsid w:val="00347DD7"/>
    <w:rsid w:val="003565D8"/>
    <w:rsid w:val="00356B41"/>
    <w:rsid w:val="0036191D"/>
    <w:rsid w:val="003624B9"/>
    <w:rsid w:val="003642AF"/>
    <w:rsid w:val="0036510A"/>
    <w:rsid w:val="003734AE"/>
    <w:rsid w:val="00375B59"/>
    <w:rsid w:val="00376CF2"/>
    <w:rsid w:val="003775B9"/>
    <w:rsid w:val="00382630"/>
    <w:rsid w:val="00383042"/>
    <w:rsid w:val="003922E8"/>
    <w:rsid w:val="00392B79"/>
    <w:rsid w:val="00394C43"/>
    <w:rsid w:val="00395847"/>
    <w:rsid w:val="00397BA0"/>
    <w:rsid w:val="003A36DD"/>
    <w:rsid w:val="003B1C04"/>
    <w:rsid w:val="003B40BB"/>
    <w:rsid w:val="003B7B97"/>
    <w:rsid w:val="003C215A"/>
    <w:rsid w:val="003C3FA9"/>
    <w:rsid w:val="003C6072"/>
    <w:rsid w:val="003C6B2F"/>
    <w:rsid w:val="003D137B"/>
    <w:rsid w:val="003D14AE"/>
    <w:rsid w:val="003F2067"/>
    <w:rsid w:val="003F244C"/>
    <w:rsid w:val="003F3D56"/>
    <w:rsid w:val="003F4E15"/>
    <w:rsid w:val="003F63EC"/>
    <w:rsid w:val="00400F2B"/>
    <w:rsid w:val="00402011"/>
    <w:rsid w:val="004077AD"/>
    <w:rsid w:val="00414443"/>
    <w:rsid w:val="004178FB"/>
    <w:rsid w:val="004216F0"/>
    <w:rsid w:val="0042222B"/>
    <w:rsid w:val="00422623"/>
    <w:rsid w:val="0042429B"/>
    <w:rsid w:val="00426FF2"/>
    <w:rsid w:val="00432CBE"/>
    <w:rsid w:val="00434645"/>
    <w:rsid w:val="00436B67"/>
    <w:rsid w:val="0044080E"/>
    <w:rsid w:val="00440B2E"/>
    <w:rsid w:val="00441554"/>
    <w:rsid w:val="004446F2"/>
    <w:rsid w:val="00445A95"/>
    <w:rsid w:val="00453A4A"/>
    <w:rsid w:val="004541F1"/>
    <w:rsid w:val="00454665"/>
    <w:rsid w:val="004635B6"/>
    <w:rsid w:val="004637F5"/>
    <w:rsid w:val="00466DD7"/>
    <w:rsid w:val="00467390"/>
    <w:rsid w:val="004676F4"/>
    <w:rsid w:val="00476644"/>
    <w:rsid w:val="004806EC"/>
    <w:rsid w:val="00481C81"/>
    <w:rsid w:val="00486001"/>
    <w:rsid w:val="004906DD"/>
    <w:rsid w:val="004909C8"/>
    <w:rsid w:val="00491548"/>
    <w:rsid w:val="00491A59"/>
    <w:rsid w:val="004A658B"/>
    <w:rsid w:val="004B3E63"/>
    <w:rsid w:val="004B5860"/>
    <w:rsid w:val="004B76B6"/>
    <w:rsid w:val="004D157F"/>
    <w:rsid w:val="004D2F5A"/>
    <w:rsid w:val="004D3F8B"/>
    <w:rsid w:val="004D4E55"/>
    <w:rsid w:val="004D699A"/>
    <w:rsid w:val="004D779E"/>
    <w:rsid w:val="004E37C3"/>
    <w:rsid w:val="004E46C7"/>
    <w:rsid w:val="004E6C3E"/>
    <w:rsid w:val="004E7A09"/>
    <w:rsid w:val="004F00CF"/>
    <w:rsid w:val="004F4117"/>
    <w:rsid w:val="004F4EEC"/>
    <w:rsid w:val="005042B0"/>
    <w:rsid w:val="005050BC"/>
    <w:rsid w:val="0050663B"/>
    <w:rsid w:val="005117E2"/>
    <w:rsid w:val="005207C2"/>
    <w:rsid w:val="005226EC"/>
    <w:rsid w:val="00523789"/>
    <w:rsid w:val="00534D9F"/>
    <w:rsid w:val="0053579C"/>
    <w:rsid w:val="0053640B"/>
    <w:rsid w:val="005441BD"/>
    <w:rsid w:val="00546209"/>
    <w:rsid w:val="00553424"/>
    <w:rsid w:val="00561CDB"/>
    <w:rsid w:val="00564283"/>
    <w:rsid w:val="00582AF4"/>
    <w:rsid w:val="00590039"/>
    <w:rsid w:val="00593A91"/>
    <w:rsid w:val="00595E95"/>
    <w:rsid w:val="005A2BE8"/>
    <w:rsid w:val="005A34B9"/>
    <w:rsid w:val="005A7DED"/>
    <w:rsid w:val="005B2643"/>
    <w:rsid w:val="005B5D1B"/>
    <w:rsid w:val="005C365F"/>
    <w:rsid w:val="005C40D5"/>
    <w:rsid w:val="005C6731"/>
    <w:rsid w:val="005D14E2"/>
    <w:rsid w:val="005D34BE"/>
    <w:rsid w:val="005D6E7E"/>
    <w:rsid w:val="005D78E5"/>
    <w:rsid w:val="005E09D3"/>
    <w:rsid w:val="005E3DA7"/>
    <w:rsid w:val="005E6441"/>
    <w:rsid w:val="005E7464"/>
    <w:rsid w:val="005E7EB8"/>
    <w:rsid w:val="005F2607"/>
    <w:rsid w:val="005F446D"/>
    <w:rsid w:val="005F5798"/>
    <w:rsid w:val="005F62DB"/>
    <w:rsid w:val="005F72D7"/>
    <w:rsid w:val="005F7D35"/>
    <w:rsid w:val="006031D0"/>
    <w:rsid w:val="00603F3E"/>
    <w:rsid w:val="00606A31"/>
    <w:rsid w:val="0061192F"/>
    <w:rsid w:val="0061297E"/>
    <w:rsid w:val="00613C0D"/>
    <w:rsid w:val="00617108"/>
    <w:rsid w:val="00622DDF"/>
    <w:rsid w:val="0062329F"/>
    <w:rsid w:val="00623BAE"/>
    <w:rsid w:val="00631E97"/>
    <w:rsid w:val="00634323"/>
    <w:rsid w:val="00637689"/>
    <w:rsid w:val="00644D57"/>
    <w:rsid w:val="0065032C"/>
    <w:rsid w:val="00654361"/>
    <w:rsid w:val="00655E78"/>
    <w:rsid w:val="006568A6"/>
    <w:rsid w:val="00662801"/>
    <w:rsid w:val="00675C00"/>
    <w:rsid w:val="00681D87"/>
    <w:rsid w:val="0068467C"/>
    <w:rsid w:val="00690D4E"/>
    <w:rsid w:val="0069420D"/>
    <w:rsid w:val="0069465C"/>
    <w:rsid w:val="006A0E01"/>
    <w:rsid w:val="006A2EE6"/>
    <w:rsid w:val="006A4086"/>
    <w:rsid w:val="006C0A8E"/>
    <w:rsid w:val="006C5290"/>
    <w:rsid w:val="006D5F35"/>
    <w:rsid w:val="006D6B24"/>
    <w:rsid w:val="006D70AF"/>
    <w:rsid w:val="006D7733"/>
    <w:rsid w:val="006E1B1F"/>
    <w:rsid w:val="006E6AA9"/>
    <w:rsid w:val="006E6CC4"/>
    <w:rsid w:val="006F64C3"/>
    <w:rsid w:val="00700652"/>
    <w:rsid w:val="00700A3E"/>
    <w:rsid w:val="00702E28"/>
    <w:rsid w:val="00704859"/>
    <w:rsid w:val="00710E64"/>
    <w:rsid w:val="007166B7"/>
    <w:rsid w:val="00720CB3"/>
    <w:rsid w:val="00726F98"/>
    <w:rsid w:val="00731724"/>
    <w:rsid w:val="00733B30"/>
    <w:rsid w:val="00736079"/>
    <w:rsid w:val="00737BC6"/>
    <w:rsid w:val="00742EF2"/>
    <w:rsid w:val="0074349F"/>
    <w:rsid w:val="0074526C"/>
    <w:rsid w:val="007522CE"/>
    <w:rsid w:val="0075533C"/>
    <w:rsid w:val="00755779"/>
    <w:rsid w:val="00761326"/>
    <w:rsid w:val="0076203A"/>
    <w:rsid w:val="00764F85"/>
    <w:rsid w:val="00765279"/>
    <w:rsid w:val="007724CA"/>
    <w:rsid w:val="007762A4"/>
    <w:rsid w:val="00777C3C"/>
    <w:rsid w:val="00780383"/>
    <w:rsid w:val="00785D67"/>
    <w:rsid w:val="00794F42"/>
    <w:rsid w:val="007950EE"/>
    <w:rsid w:val="007A2835"/>
    <w:rsid w:val="007B096C"/>
    <w:rsid w:val="007B0DEC"/>
    <w:rsid w:val="007B6E22"/>
    <w:rsid w:val="007C00FC"/>
    <w:rsid w:val="007C16F7"/>
    <w:rsid w:val="007C1E62"/>
    <w:rsid w:val="007C5E10"/>
    <w:rsid w:val="007D19BE"/>
    <w:rsid w:val="007D1A33"/>
    <w:rsid w:val="007D24FA"/>
    <w:rsid w:val="007D2C00"/>
    <w:rsid w:val="007D6EC6"/>
    <w:rsid w:val="007D7829"/>
    <w:rsid w:val="007E2FCE"/>
    <w:rsid w:val="007E3BAD"/>
    <w:rsid w:val="007E7CD6"/>
    <w:rsid w:val="007F363E"/>
    <w:rsid w:val="007F4490"/>
    <w:rsid w:val="00802743"/>
    <w:rsid w:val="00803B94"/>
    <w:rsid w:val="00811D83"/>
    <w:rsid w:val="00825B25"/>
    <w:rsid w:val="00827744"/>
    <w:rsid w:val="00832579"/>
    <w:rsid w:val="00832A97"/>
    <w:rsid w:val="00833B13"/>
    <w:rsid w:val="008365E4"/>
    <w:rsid w:val="00837E8E"/>
    <w:rsid w:val="008419DB"/>
    <w:rsid w:val="00842176"/>
    <w:rsid w:val="00842C0E"/>
    <w:rsid w:val="008430C5"/>
    <w:rsid w:val="0085111E"/>
    <w:rsid w:val="008537A5"/>
    <w:rsid w:val="0085408E"/>
    <w:rsid w:val="00856BF4"/>
    <w:rsid w:val="00861054"/>
    <w:rsid w:val="00861147"/>
    <w:rsid w:val="00862C08"/>
    <w:rsid w:val="00867BF5"/>
    <w:rsid w:val="008715E5"/>
    <w:rsid w:val="00872A55"/>
    <w:rsid w:val="00874061"/>
    <w:rsid w:val="0087491E"/>
    <w:rsid w:val="0088135F"/>
    <w:rsid w:val="00885F08"/>
    <w:rsid w:val="008910FC"/>
    <w:rsid w:val="00892CC4"/>
    <w:rsid w:val="00894417"/>
    <w:rsid w:val="00895959"/>
    <w:rsid w:val="008A1144"/>
    <w:rsid w:val="008A5503"/>
    <w:rsid w:val="008A5645"/>
    <w:rsid w:val="008A6315"/>
    <w:rsid w:val="008C56C4"/>
    <w:rsid w:val="008C7B10"/>
    <w:rsid w:val="008D028F"/>
    <w:rsid w:val="008D2E55"/>
    <w:rsid w:val="008D6B4F"/>
    <w:rsid w:val="008E0EBF"/>
    <w:rsid w:val="008E493D"/>
    <w:rsid w:val="008E5606"/>
    <w:rsid w:val="008E5B1A"/>
    <w:rsid w:val="008E6B62"/>
    <w:rsid w:val="008E7C83"/>
    <w:rsid w:val="008F03E2"/>
    <w:rsid w:val="008F35E6"/>
    <w:rsid w:val="008F6A34"/>
    <w:rsid w:val="00901A3A"/>
    <w:rsid w:val="009028C3"/>
    <w:rsid w:val="009048BC"/>
    <w:rsid w:val="00912104"/>
    <w:rsid w:val="00927000"/>
    <w:rsid w:val="0093162B"/>
    <w:rsid w:val="00933C17"/>
    <w:rsid w:val="00936AB8"/>
    <w:rsid w:val="00943CCE"/>
    <w:rsid w:val="00944A31"/>
    <w:rsid w:val="00947459"/>
    <w:rsid w:val="009479D2"/>
    <w:rsid w:val="00947BAC"/>
    <w:rsid w:val="009533C5"/>
    <w:rsid w:val="00954140"/>
    <w:rsid w:val="009571F5"/>
    <w:rsid w:val="00962275"/>
    <w:rsid w:val="00966483"/>
    <w:rsid w:val="00966982"/>
    <w:rsid w:val="0097060E"/>
    <w:rsid w:val="00972327"/>
    <w:rsid w:val="009729C3"/>
    <w:rsid w:val="00980E70"/>
    <w:rsid w:val="009833BF"/>
    <w:rsid w:val="00985574"/>
    <w:rsid w:val="00990DCE"/>
    <w:rsid w:val="0099786A"/>
    <w:rsid w:val="009A4CB7"/>
    <w:rsid w:val="009A791B"/>
    <w:rsid w:val="009B5745"/>
    <w:rsid w:val="009B5D93"/>
    <w:rsid w:val="009B6772"/>
    <w:rsid w:val="009C040A"/>
    <w:rsid w:val="009C0513"/>
    <w:rsid w:val="009C10DA"/>
    <w:rsid w:val="009C41BB"/>
    <w:rsid w:val="009C6A17"/>
    <w:rsid w:val="009D2015"/>
    <w:rsid w:val="009D6866"/>
    <w:rsid w:val="009D7EFD"/>
    <w:rsid w:val="009E2140"/>
    <w:rsid w:val="009F3EA7"/>
    <w:rsid w:val="009F5123"/>
    <w:rsid w:val="00A005B1"/>
    <w:rsid w:val="00A00CD3"/>
    <w:rsid w:val="00A03C02"/>
    <w:rsid w:val="00A0420D"/>
    <w:rsid w:val="00A05AAB"/>
    <w:rsid w:val="00A07108"/>
    <w:rsid w:val="00A1096B"/>
    <w:rsid w:val="00A14339"/>
    <w:rsid w:val="00A171A6"/>
    <w:rsid w:val="00A2147F"/>
    <w:rsid w:val="00A24626"/>
    <w:rsid w:val="00A24A81"/>
    <w:rsid w:val="00A266BE"/>
    <w:rsid w:val="00A3194B"/>
    <w:rsid w:val="00A32316"/>
    <w:rsid w:val="00A34ECB"/>
    <w:rsid w:val="00A36C2B"/>
    <w:rsid w:val="00A417DA"/>
    <w:rsid w:val="00A45513"/>
    <w:rsid w:val="00A45D78"/>
    <w:rsid w:val="00A4600B"/>
    <w:rsid w:val="00A467CB"/>
    <w:rsid w:val="00A47364"/>
    <w:rsid w:val="00A50B43"/>
    <w:rsid w:val="00A52022"/>
    <w:rsid w:val="00A63070"/>
    <w:rsid w:val="00A70E2D"/>
    <w:rsid w:val="00A72D25"/>
    <w:rsid w:val="00A7728B"/>
    <w:rsid w:val="00A77D89"/>
    <w:rsid w:val="00A84A6D"/>
    <w:rsid w:val="00A85F1F"/>
    <w:rsid w:val="00A92FE9"/>
    <w:rsid w:val="00A93C29"/>
    <w:rsid w:val="00A954D0"/>
    <w:rsid w:val="00A964D0"/>
    <w:rsid w:val="00A976CF"/>
    <w:rsid w:val="00AA1D91"/>
    <w:rsid w:val="00AB0061"/>
    <w:rsid w:val="00AB083F"/>
    <w:rsid w:val="00AB50B9"/>
    <w:rsid w:val="00AB5BE8"/>
    <w:rsid w:val="00AC2D58"/>
    <w:rsid w:val="00AC58C7"/>
    <w:rsid w:val="00AC63C0"/>
    <w:rsid w:val="00AC703F"/>
    <w:rsid w:val="00AC7513"/>
    <w:rsid w:val="00AD150E"/>
    <w:rsid w:val="00AD171E"/>
    <w:rsid w:val="00AD3441"/>
    <w:rsid w:val="00AD4361"/>
    <w:rsid w:val="00AD5876"/>
    <w:rsid w:val="00AE37C5"/>
    <w:rsid w:val="00AE4CF7"/>
    <w:rsid w:val="00AE628E"/>
    <w:rsid w:val="00AE6F1D"/>
    <w:rsid w:val="00AF5459"/>
    <w:rsid w:val="00AF5BAE"/>
    <w:rsid w:val="00AF71D0"/>
    <w:rsid w:val="00B02685"/>
    <w:rsid w:val="00B055B1"/>
    <w:rsid w:val="00B06E55"/>
    <w:rsid w:val="00B13F7F"/>
    <w:rsid w:val="00B17C1D"/>
    <w:rsid w:val="00B17FDB"/>
    <w:rsid w:val="00B30308"/>
    <w:rsid w:val="00B31020"/>
    <w:rsid w:val="00B31E1A"/>
    <w:rsid w:val="00B3364C"/>
    <w:rsid w:val="00B40424"/>
    <w:rsid w:val="00B40A70"/>
    <w:rsid w:val="00B41BB2"/>
    <w:rsid w:val="00B42D90"/>
    <w:rsid w:val="00B4430E"/>
    <w:rsid w:val="00B459B1"/>
    <w:rsid w:val="00B51223"/>
    <w:rsid w:val="00B52E31"/>
    <w:rsid w:val="00B5710D"/>
    <w:rsid w:val="00B62772"/>
    <w:rsid w:val="00B629E8"/>
    <w:rsid w:val="00B64C18"/>
    <w:rsid w:val="00B64D67"/>
    <w:rsid w:val="00B728D6"/>
    <w:rsid w:val="00B7328C"/>
    <w:rsid w:val="00B733C0"/>
    <w:rsid w:val="00B77C98"/>
    <w:rsid w:val="00B77E6B"/>
    <w:rsid w:val="00B91C88"/>
    <w:rsid w:val="00B94078"/>
    <w:rsid w:val="00B95B76"/>
    <w:rsid w:val="00B96639"/>
    <w:rsid w:val="00B970AE"/>
    <w:rsid w:val="00B972BB"/>
    <w:rsid w:val="00B97DE1"/>
    <w:rsid w:val="00BA3CE5"/>
    <w:rsid w:val="00BB4CFB"/>
    <w:rsid w:val="00BC3771"/>
    <w:rsid w:val="00BD38E9"/>
    <w:rsid w:val="00BD409F"/>
    <w:rsid w:val="00BD4694"/>
    <w:rsid w:val="00BD68D8"/>
    <w:rsid w:val="00BD6CF3"/>
    <w:rsid w:val="00BE0968"/>
    <w:rsid w:val="00BE5492"/>
    <w:rsid w:val="00BF14FF"/>
    <w:rsid w:val="00BF1656"/>
    <w:rsid w:val="00BF3783"/>
    <w:rsid w:val="00BF45DC"/>
    <w:rsid w:val="00BF798D"/>
    <w:rsid w:val="00C00D82"/>
    <w:rsid w:val="00C018DA"/>
    <w:rsid w:val="00C022CB"/>
    <w:rsid w:val="00C072F5"/>
    <w:rsid w:val="00C10112"/>
    <w:rsid w:val="00C10510"/>
    <w:rsid w:val="00C13FA1"/>
    <w:rsid w:val="00C16FB5"/>
    <w:rsid w:val="00C240F0"/>
    <w:rsid w:val="00C252A1"/>
    <w:rsid w:val="00C35232"/>
    <w:rsid w:val="00C36E4E"/>
    <w:rsid w:val="00C37710"/>
    <w:rsid w:val="00C430A7"/>
    <w:rsid w:val="00C51CF8"/>
    <w:rsid w:val="00C531C0"/>
    <w:rsid w:val="00C53692"/>
    <w:rsid w:val="00C55680"/>
    <w:rsid w:val="00C560A4"/>
    <w:rsid w:val="00C62242"/>
    <w:rsid w:val="00C628BF"/>
    <w:rsid w:val="00C7529E"/>
    <w:rsid w:val="00C753A5"/>
    <w:rsid w:val="00C75BDD"/>
    <w:rsid w:val="00C7725A"/>
    <w:rsid w:val="00C7753E"/>
    <w:rsid w:val="00C81B91"/>
    <w:rsid w:val="00C823F3"/>
    <w:rsid w:val="00C82D2A"/>
    <w:rsid w:val="00C840E9"/>
    <w:rsid w:val="00C9369D"/>
    <w:rsid w:val="00C951AB"/>
    <w:rsid w:val="00C9537F"/>
    <w:rsid w:val="00C9567F"/>
    <w:rsid w:val="00CA0CED"/>
    <w:rsid w:val="00CA1446"/>
    <w:rsid w:val="00CA21E2"/>
    <w:rsid w:val="00CA5118"/>
    <w:rsid w:val="00CA58E0"/>
    <w:rsid w:val="00CC1FDA"/>
    <w:rsid w:val="00CC21DC"/>
    <w:rsid w:val="00CC2446"/>
    <w:rsid w:val="00CC2603"/>
    <w:rsid w:val="00CC318B"/>
    <w:rsid w:val="00CC5781"/>
    <w:rsid w:val="00CC7667"/>
    <w:rsid w:val="00CD0B6E"/>
    <w:rsid w:val="00CD15EC"/>
    <w:rsid w:val="00CE0052"/>
    <w:rsid w:val="00CE5B65"/>
    <w:rsid w:val="00CE64D0"/>
    <w:rsid w:val="00CF0F40"/>
    <w:rsid w:val="00CF39E1"/>
    <w:rsid w:val="00D00E04"/>
    <w:rsid w:val="00D027FD"/>
    <w:rsid w:val="00D0344D"/>
    <w:rsid w:val="00D047C6"/>
    <w:rsid w:val="00D10078"/>
    <w:rsid w:val="00D12FEF"/>
    <w:rsid w:val="00D14CF3"/>
    <w:rsid w:val="00D20208"/>
    <w:rsid w:val="00D21D7C"/>
    <w:rsid w:val="00D23448"/>
    <w:rsid w:val="00D30081"/>
    <w:rsid w:val="00D31B4F"/>
    <w:rsid w:val="00D34D81"/>
    <w:rsid w:val="00D37E45"/>
    <w:rsid w:val="00D40406"/>
    <w:rsid w:val="00D41CE2"/>
    <w:rsid w:val="00D433E1"/>
    <w:rsid w:val="00D45E25"/>
    <w:rsid w:val="00D46167"/>
    <w:rsid w:val="00D542C3"/>
    <w:rsid w:val="00D57458"/>
    <w:rsid w:val="00D64649"/>
    <w:rsid w:val="00D66A48"/>
    <w:rsid w:val="00D6713F"/>
    <w:rsid w:val="00D70F74"/>
    <w:rsid w:val="00D82901"/>
    <w:rsid w:val="00D865D8"/>
    <w:rsid w:val="00D925F1"/>
    <w:rsid w:val="00D9285C"/>
    <w:rsid w:val="00D92CDD"/>
    <w:rsid w:val="00D975DA"/>
    <w:rsid w:val="00DA1FD0"/>
    <w:rsid w:val="00DA3CF2"/>
    <w:rsid w:val="00DA5F9B"/>
    <w:rsid w:val="00DB1ABE"/>
    <w:rsid w:val="00DB6BAA"/>
    <w:rsid w:val="00DC1F2C"/>
    <w:rsid w:val="00DD34DA"/>
    <w:rsid w:val="00DE0230"/>
    <w:rsid w:val="00DE100E"/>
    <w:rsid w:val="00DE444F"/>
    <w:rsid w:val="00DE729E"/>
    <w:rsid w:val="00DE7747"/>
    <w:rsid w:val="00DF2159"/>
    <w:rsid w:val="00E1056A"/>
    <w:rsid w:val="00E152DD"/>
    <w:rsid w:val="00E158ED"/>
    <w:rsid w:val="00E17A4F"/>
    <w:rsid w:val="00E231E8"/>
    <w:rsid w:val="00E23575"/>
    <w:rsid w:val="00E31737"/>
    <w:rsid w:val="00E367EC"/>
    <w:rsid w:val="00E378CD"/>
    <w:rsid w:val="00E404A8"/>
    <w:rsid w:val="00E46FC8"/>
    <w:rsid w:val="00E470A8"/>
    <w:rsid w:val="00E54F74"/>
    <w:rsid w:val="00E632B1"/>
    <w:rsid w:val="00E634B8"/>
    <w:rsid w:val="00E720A7"/>
    <w:rsid w:val="00E73208"/>
    <w:rsid w:val="00E743AF"/>
    <w:rsid w:val="00E74648"/>
    <w:rsid w:val="00E818D7"/>
    <w:rsid w:val="00E81F96"/>
    <w:rsid w:val="00E858C7"/>
    <w:rsid w:val="00E85D09"/>
    <w:rsid w:val="00E877B9"/>
    <w:rsid w:val="00E87BFA"/>
    <w:rsid w:val="00E87ED1"/>
    <w:rsid w:val="00E95032"/>
    <w:rsid w:val="00E9526A"/>
    <w:rsid w:val="00E96625"/>
    <w:rsid w:val="00EA0966"/>
    <w:rsid w:val="00EA467E"/>
    <w:rsid w:val="00EA61A7"/>
    <w:rsid w:val="00EC2B92"/>
    <w:rsid w:val="00EC3EC0"/>
    <w:rsid w:val="00ED023D"/>
    <w:rsid w:val="00ED5B4F"/>
    <w:rsid w:val="00ED77A9"/>
    <w:rsid w:val="00EE1452"/>
    <w:rsid w:val="00EE25FC"/>
    <w:rsid w:val="00EF4EEB"/>
    <w:rsid w:val="00F037DB"/>
    <w:rsid w:val="00F13527"/>
    <w:rsid w:val="00F14447"/>
    <w:rsid w:val="00F204C9"/>
    <w:rsid w:val="00F26AC5"/>
    <w:rsid w:val="00F27853"/>
    <w:rsid w:val="00F325BF"/>
    <w:rsid w:val="00F32F73"/>
    <w:rsid w:val="00F3342C"/>
    <w:rsid w:val="00F36A2B"/>
    <w:rsid w:val="00F43C2D"/>
    <w:rsid w:val="00F5692C"/>
    <w:rsid w:val="00F607F8"/>
    <w:rsid w:val="00F66602"/>
    <w:rsid w:val="00F723BB"/>
    <w:rsid w:val="00F7337C"/>
    <w:rsid w:val="00F733A6"/>
    <w:rsid w:val="00F73B6E"/>
    <w:rsid w:val="00F76E45"/>
    <w:rsid w:val="00F774B6"/>
    <w:rsid w:val="00F77C47"/>
    <w:rsid w:val="00F81262"/>
    <w:rsid w:val="00F81E4A"/>
    <w:rsid w:val="00F82741"/>
    <w:rsid w:val="00F82E92"/>
    <w:rsid w:val="00F84A34"/>
    <w:rsid w:val="00F85163"/>
    <w:rsid w:val="00F90AD6"/>
    <w:rsid w:val="00F93686"/>
    <w:rsid w:val="00F94636"/>
    <w:rsid w:val="00F946F3"/>
    <w:rsid w:val="00F94FBE"/>
    <w:rsid w:val="00F96518"/>
    <w:rsid w:val="00FA002A"/>
    <w:rsid w:val="00FB09AD"/>
    <w:rsid w:val="00FB0FD6"/>
    <w:rsid w:val="00FB4BF6"/>
    <w:rsid w:val="00FC0340"/>
    <w:rsid w:val="00FC04F9"/>
    <w:rsid w:val="00FC4787"/>
    <w:rsid w:val="00FC49E8"/>
    <w:rsid w:val="00FC5E90"/>
    <w:rsid w:val="00FD3F86"/>
    <w:rsid w:val="00FD6D9B"/>
    <w:rsid w:val="00FD7D99"/>
    <w:rsid w:val="00FE1394"/>
    <w:rsid w:val="00FE13DE"/>
    <w:rsid w:val="00FE34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header" w:uiPriority="0" w:unhideWhenUsed="0"/>
    <w:lsdException w:name="footer" w:uiPriority="0" w:unhideWhenUsed="0"/>
    <w:lsdException w:name="caption" w:uiPriority="35" w:qFormat="1"/>
    <w:lsdException w:name="footnote reference" w:uiPriority="0" w:unhideWhenUsed="0"/>
    <w:lsdException w:name="annotation reference" w:uiPriority="0" w:unhideWhenUsed="0"/>
    <w:lsdException w:name="page number" w:uiPriority="0" w:unhideWhenUsed="0"/>
    <w:lsdException w:name="endnote text" w:uiPriority="0"/>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annotation subject" w:uiPriority="0" w:unhideWhenUsed="0"/>
    <w:lsdException w:name="Balloon Text"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6C82"/>
    <w:pPr>
      <w:spacing w:before="40" w:after="40"/>
      <w:ind w:left="227" w:hanging="227"/>
      <w:jc w:val="both"/>
    </w:pPr>
    <w:rPr>
      <w:rFonts w:cs="Arial"/>
      <w:sz w:val="18"/>
      <w:szCs w:val="18"/>
      <w:lang w:eastAsia="en-US"/>
    </w:rPr>
  </w:style>
  <w:style w:type="paragraph" w:styleId="Nadpis1">
    <w:name w:val="heading 1"/>
    <w:basedOn w:val="Normln"/>
    <w:next w:val="Normln"/>
    <w:link w:val="Nadpis1Char"/>
    <w:qFormat/>
    <w:rsid w:val="005D6E7E"/>
    <w:pPr>
      <w:keepNext/>
      <w:keepLines/>
      <w:jc w:val="right"/>
      <w:outlineLvl w:val="0"/>
    </w:pPr>
    <w:rPr>
      <w:rFonts w:cs="Times New Roman"/>
      <w:b/>
      <w:bCs/>
      <w:caps/>
      <w:sz w:val="28"/>
      <w:szCs w:val="28"/>
      <w:lang w:val="x-none" w:eastAsia="x-none"/>
    </w:rPr>
  </w:style>
  <w:style w:type="paragraph" w:styleId="Nadpis2">
    <w:name w:val="heading 2"/>
    <w:basedOn w:val="Normln"/>
    <w:next w:val="Normln"/>
    <w:link w:val="Nadpis2Char"/>
    <w:qFormat/>
    <w:rsid w:val="005B5D1B"/>
    <w:pPr>
      <w:keepNext/>
      <w:keepLines/>
      <w:spacing w:before="200"/>
      <w:outlineLvl w:val="1"/>
    </w:pPr>
    <w:rPr>
      <w:rFonts w:cs="Times New Roman"/>
      <w:b/>
      <w:bCs/>
      <w:color w:val="4F81BD"/>
      <w:sz w:val="26"/>
      <w:szCs w:val="26"/>
      <w:lang w:val="x-none" w:eastAsia="x-none"/>
    </w:rPr>
  </w:style>
  <w:style w:type="paragraph" w:styleId="Nadpis3">
    <w:name w:val="heading 3"/>
    <w:basedOn w:val="Normln"/>
    <w:next w:val="Normln"/>
    <w:link w:val="Nadpis3Char"/>
    <w:qFormat/>
    <w:rsid w:val="005B5D1B"/>
    <w:pPr>
      <w:keepNext/>
      <w:keepLines/>
      <w:spacing w:before="200"/>
      <w:outlineLvl w:val="2"/>
    </w:pPr>
    <w:rPr>
      <w:rFonts w:cs="Times New Roman"/>
      <w:b/>
      <w:bCs/>
      <w:color w:val="4F81BD"/>
      <w:sz w:val="20"/>
      <w:szCs w:val="20"/>
      <w:lang w:val="x-none" w:eastAsia="x-none"/>
    </w:rPr>
  </w:style>
  <w:style w:type="paragraph" w:styleId="Nadpis4">
    <w:name w:val="heading 4"/>
    <w:basedOn w:val="Normln"/>
    <w:next w:val="Normln"/>
    <w:link w:val="Nadpis4Char"/>
    <w:qFormat/>
    <w:rsid w:val="005B5D1B"/>
    <w:pPr>
      <w:keepNext/>
      <w:keepLines/>
      <w:spacing w:before="200"/>
      <w:outlineLvl w:val="3"/>
    </w:pPr>
    <w:rPr>
      <w:rFonts w:cs="Times New Roman"/>
      <w:b/>
      <w:bCs/>
      <w:i/>
      <w:iCs/>
      <w:color w:val="4F81BD"/>
      <w:sz w:val="20"/>
      <w:szCs w:val="20"/>
      <w:lang w:val="x-none" w:eastAsia="x-none"/>
    </w:rPr>
  </w:style>
  <w:style w:type="paragraph" w:styleId="Nadpis5">
    <w:name w:val="heading 5"/>
    <w:basedOn w:val="Normln"/>
    <w:next w:val="Normln"/>
    <w:link w:val="Nadpis5Char"/>
    <w:unhideWhenUsed/>
    <w:qFormat/>
    <w:rsid w:val="00012E31"/>
    <w:pPr>
      <w:spacing w:before="240" w:after="60"/>
      <w:outlineLvl w:val="4"/>
    </w:pPr>
    <w:rPr>
      <w:rFonts w:ascii="Calibri" w:eastAsia="Times New Roman" w:hAnsi="Calibri" w:cs="Times New Roman"/>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D6E7E"/>
    <w:rPr>
      <w:rFonts w:ascii="Arial" w:hAnsi="Arial" w:cs="Arial"/>
      <w:b/>
      <w:bCs/>
      <w:caps/>
      <w:sz w:val="28"/>
      <w:szCs w:val="28"/>
    </w:rPr>
  </w:style>
  <w:style w:type="character" w:customStyle="1" w:styleId="Nadpis2Char">
    <w:name w:val="Nadpis 2 Char"/>
    <w:link w:val="Nadpis2"/>
    <w:rsid w:val="005B5D1B"/>
    <w:rPr>
      <w:rFonts w:ascii="Arial" w:hAnsi="Arial" w:cs="Arial"/>
      <w:b/>
      <w:bCs/>
      <w:color w:val="4F81BD"/>
      <w:sz w:val="26"/>
      <w:szCs w:val="26"/>
    </w:rPr>
  </w:style>
  <w:style w:type="character" w:customStyle="1" w:styleId="Nadpis3Char">
    <w:name w:val="Nadpis 3 Char"/>
    <w:link w:val="Nadpis3"/>
    <w:rsid w:val="005B5D1B"/>
    <w:rPr>
      <w:rFonts w:ascii="Arial" w:hAnsi="Arial" w:cs="Arial"/>
      <w:b/>
      <w:bCs/>
      <w:color w:val="4F81BD"/>
    </w:rPr>
  </w:style>
  <w:style w:type="character" w:customStyle="1" w:styleId="Nadpis4Char">
    <w:name w:val="Nadpis 4 Char"/>
    <w:link w:val="Nadpis4"/>
    <w:rsid w:val="005B5D1B"/>
    <w:rPr>
      <w:rFonts w:ascii="Arial" w:hAnsi="Arial" w:cs="Arial"/>
      <w:b/>
      <w:bCs/>
      <w:i/>
      <w:iCs/>
      <w:color w:val="4F81BD"/>
    </w:rPr>
  </w:style>
  <w:style w:type="paragraph" w:styleId="Bezmezer">
    <w:name w:val="No Spacing"/>
    <w:qFormat/>
    <w:rsid w:val="005B5D1B"/>
    <w:pPr>
      <w:spacing w:before="40" w:after="40"/>
      <w:ind w:left="227" w:hanging="227"/>
      <w:jc w:val="both"/>
    </w:pPr>
    <w:rPr>
      <w:rFonts w:cs="Arial"/>
      <w:sz w:val="22"/>
      <w:szCs w:val="22"/>
      <w:lang w:eastAsia="en-US"/>
    </w:rPr>
  </w:style>
  <w:style w:type="paragraph" w:styleId="Zhlav">
    <w:name w:val="header"/>
    <w:basedOn w:val="Normln"/>
    <w:link w:val="ZhlavChar"/>
    <w:rsid w:val="005D6E7E"/>
    <w:pPr>
      <w:tabs>
        <w:tab w:val="center" w:pos="4536"/>
        <w:tab w:val="right" w:pos="9072"/>
      </w:tabs>
    </w:pPr>
    <w:rPr>
      <w:rFonts w:cs="Times New Roman"/>
      <w:lang w:val="x-none" w:eastAsia="x-none"/>
    </w:rPr>
  </w:style>
  <w:style w:type="character" w:customStyle="1" w:styleId="ZhlavChar">
    <w:name w:val="Záhlaví Char"/>
    <w:link w:val="Zhlav"/>
    <w:rsid w:val="005D6E7E"/>
    <w:rPr>
      <w:rFonts w:ascii="Arial" w:hAnsi="Arial" w:cs="Arial"/>
      <w:sz w:val="18"/>
      <w:szCs w:val="18"/>
    </w:rPr>
  </w:style>
  <w:style w:type="paragraph" w:styleId="Zpat">
    <w:name w:val="footer"/>
    <w:basedOn w:val="Normln"/>
    <w:link w:val="ZpatChar"/>
    <w:rsid w:val="005D6E7E"/>
    <w:pPr>
      <w:tabs>
        <w:tab w:val="center" w:pos="4536"/>
        <w:tab w:val="right" w:pos="9072"/>
      </w:tabs>
    </w:pPr>
    <w:rPr>
      <w:rFonts w:cs="Times New Roman"/>
      <w:lang w:val="x-none" w:eastAsia="x-none"/>
    </w:rPr>
  </w:style>
  <w:style w:type="character" w:customStyle="1" w:styleId="ZpatChar">
    <w:name w:val="Zápatí Char"/>
    <w:link w:val="Zpat"/>
    <w:rsid w:val="005D6E7E"/>
    <w:rPr>
      <w:rFonts w:ascii="Arial" w:hAnsi="Arial" w:cs="Arial"/>
      <w:sz w:val="18"/>
      <w:szCs w:val="18"/>
    </w:rPr>
  </w:style>
  <w:style w:type="table" w:styleId="Mkatabulky">
    <w:name w:val="Table Grid"/>
    <w:basedOn w:val="Normlntabulka"/>
    <w:uiPriority w:val="59"/>
    <w:rsid w:val="005D6E7E"/>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qFormat/>
    <w:rsid w:val="00E158ED"/>
    <w:pPr>
      <w:ind w:left="720"/>
      <w:contextualSpacing/>
    </w:pPr>
  </w:style>
  <w:style w:type="character" w:styleId="Hypertextovodkaz">
    <w:name w:val="Hyperlink"/>
    <w:rsid w:val="00595E95"/>
    <w:rPr>
      <w:color w:val="0000FF"/>
      <w:u w:val="single"/>
    </w:rPr>
  </w:style>
  <w:style w:type="character" w:styleId="slostrnky">
    <w:name w:val="page number"/>
    <w:rsid w:val="00184ED6"/>
    <w:rPr>
      <w:rFonts w:ascii="Arial" w:hAnsi="Arial" w:cs="Arial"/>
      <w:sz w:val="16"/>
      <w:szCs w:val="16"/>
    </w:rPr>
  </w:style>
  <w:style w:type="paragraph" w:customStyle="1" w:styleId="kbFixedtext">
    <w:name w:val="kb_Fixed_text"/>
    <w:basedOn w:val="Normln"/>
    <w:rsid w:val="00184ED6"/>
    <w:pPr>
      <w:overflowPunct w:val="0"/>
      <w:autoSpaceDE w:val="0"/>
      <w:autoSpaceDN w:val="0"/>
      <w:adjustRightInd w:val="0"/>
      <w:textAlignment w:val="baseline"/>
    </w:pPr>
    <w:rPr>
      <w:sz w:val="16"/>
      <w:szCs w:val="16"/>
      <w:lang w:eastAsia="cs-CZ"/>
    </w:rPr>
  </w:style>
  <w:style w:type="paragraph" w:customStyle="1" w:styleId="kbRegistration">
    <w:name w:val="kb_Registration"/>
    <w:basedOn w:val="Normln"/>
    <w:rsid w:val="00184ED6"/>
    <w:pPr>
      <w:overflowPunct w:val="0"/>
      <w:autoSpaceDE w:val="0"/>
      <w:autoSpaceDN w:val="0"/>
      <w:adjustRightInd w:val="0"/>
      <w:textAlignment w:val="baseline"/>
    </w:pPr>
    <w:rPr>
      <w:caps/>
      <w:sz w:val="8"/>
      <w:szCs w:val="8"/>
      <w:lang w:eastAsia="cs-CZ"/>
    </w:rPr>
  </w:style>
  <w:style w:type="paragraph" w:customStyle="1" w:styleId="Registration">
    <w:name w:val="Registration"/>
    <w:basedOn w:val="Normln"/>
    <w:rsid w:val="00184ED6"/>
    <w:pPr>
      <w:overflowPunct w:val="0"/>
      <w:autoSpaceDE w:val="0"/>
      <w:autoSpaceDN w:val="0"/>
      <w:adjustRightInd w:val="0"/>
      <w:textAlignment w:val="baseline"/>
    </w:pPr>
    <w:rPr>
      <w:caps/>
      <w:sz w:val="8"/>
      <w:szCs w:val="8"/>
      <w:lang w:eastAsia="cs-CZ"/>
    </w:rPr>
  </w:style>
  <w:style w:type="character" w:styleId="Odkaznakoment">
    <w:name w:val="annotation reference"/>
    <w:semiHidden/>
    <w:rsid w:val="00D70F74"/>
    <w:rPr>
      <w:sz w:val="16"/>
      <w:szCs w:val="16"/>
    </w:rPr>
  </w:style>
  <w:style w:type="paragraph" w:styleId="Textkomente">
    <w:name w:val="annotation text"/>
    <w:basedOn w:val="Normln"/>
    <w:link w:val="TextkomenteChar"/>
    <w:semiHidden/>
    <w:rsid w:val="00D70F74"/>
    <w:rPr>
      <w:rFonts w:cs="Times New Roman"/>
      <w:sz w:val="20"/>
      <w:szCs w:val="20"/>
      <w:lang w:val="x-none" w:eastAsia="x-none"/>
    </w:rPr>
  </w:style>
  <w:style w:type="character" w:customStyle="1" w:styleId="TextkomenteChar">
    <w:name w:val="Text komentáře Char"/>
    <w:link w:val="Textkomente"/>
    <w:semiHidden/>
    <w:rsid w:val="00D70F74"/>
    <w:rPr>
      <w:rFonts w:ascii="Arial" w:hAnsi="Arial" w:cs="Arial"/>
      <w:sz w:val="20"/>
      <w:szCs w:val="20"/>
    </w:rPr>
  </w:style>
  <w:style w:type="paragraph" w:styleId="Pedmtkomente">
    <w:name w:val="annotation subject"/>
    <w:basedOn w:val="Textkomente"/>
    <w:next w:val="Textkomente"/>
    <w:link w:val="PedmtkomenteChar"/>
    <w:semiHidden/>
    <w:rsid w:val="00D70F74"/>
    <w:rPr>
      <w:b/>
      <w:bCs/>
    </w:rPr>
  </w:style>
  <w:style w:type="character" w:customStyle="1" w:styleId="PedmtkomenteChar">
    <w:name w:val="Předmět komentáře Char"/>
    <w:link w:val="Pedmtkomente"/>
    <w:semiHidden/>
    <w:rsid w:val="00D70F74"/>
    <w:rPr>
      <w:rFonts w:ascii="Arial" w:hAnsi="Arial" w:cs="Arial"/>
      <w:b/>
      <w:bCs/>
      <w:sz w:val="20"/>
      <w:szCs w:val="20"/>
    </w:rPr>
  </w:style>
  <w:style w:type="paragraph" w:styleId="Textbubliny">
    <w:name w:val="Balloon Text"/>
    <w:basedOn w:val="Normln"/>
    <w:link w:val="TextbublinyChar"/>
    <w:semiHidden/>
    <w:rsid w:val="00D70F74"/>
    <w:rPr>
      <w:rFonts w:ascii="Tahoma" w:hAnsi="Tahoma" w:cs="Times New Roman"/>
      <w:sz w:val="16"/>
      <w:szCs w:val="16"/>
      <w:lang w:val="x-none" w:eastAsia="x-none"/>
    </w:rPr>
  </w:style>
  <w:style w:type="character" w:customStyle="1" w:styleId="TextbublinyChar">
    <w:name w:val="Text bubliny Char"/>
    <w:link w:val="Textbubliny"/>
    <w:semiHidden/>
    <w:rsid w:val="00D70F74"/>
    <w:rPr>
      <w:rFonts w:ascii="Tahoma" w:hAnsi="Tahoma" w:cs="Tahoma"/>
      <w:sz w:val="16"/>
      <w:szCs w:val="16"/>
    </w:rPr>
  </w:style>
  <w:style w:type="paragraph" w:styleId="Revize">
    <w:name w:val="Revision"/>
    <w:hidden/>
    <w:semiHidden/>
    <w:rsid w:val="0015724E"/>
    <w:pPr>
      <w:spacing w:before="40" w:after="40"/>
      <w:ind w:left="227" w:hanging="227"/>
      <w:jc w:val="both"/>
    </w:pPr>
    <w:rPr>
      <w:rFonts w:cs="Arial"/>
      <w:sz w:val="18"/>
      <w:szCs w:val="18"/>
      <w:lang w:eastAsia="en-US"/>
    </w:rPr>
  </w:style>
  <w:style w:type="paragraph" w:styleId="Textpoznpodarou">
    <w:name w:val="footnote text"/>
    <w:basedOn w:val="Normln"/>
    <w:link w:val="TextpoznpodarouChar"/>
    <w:rsid w:val="000D39A4"/>
    <w:rPr>
      <w:rFonts w:cs="Times New Roman"/>
      <w:sz w:val="20"/>
      <w:szCs w:val="20"/>
      <w:lang w:val="x-none" w:eastAsia="x-none"/>
    </w:rPr>
  </w:style>
  <w:style w:type="character" w:customStyle="1" w:styleId="TextpoznpodarouChar">
    <w:name w:val="Text pozn. pod čarou Char"/>
    <w:link w:val="Textpoznpodarou"/>
    <w:rsid w:val="000D39A4"/>
    <w:rPr>
      <w:rFonts w:ascii="Arial" w:hAnsi="Arial" w:cs="Arial"/>
      <w:sz w:val="20"/>
      <w:szCs w:val="20"/>
    </w:rPr>
  </w:style>
  <w:style w:type="character" w:styleId="Znakapoznpodarou">
    <w:name w:val="footnote reference"/>
    <w:rsid w:val="000D39A4"/>
    <w:rPr>
      <w:position w:val="6"/>
      <w:sz w:val="16"/>
      <w:szCs w:val="16"/>
    </w:rPr>
  </w:style>
  <w:style w:type="character" w:customStyle="1" w:styleId="DeltaViewInsertion">
    <w:name w:val="DeltaView Insertion"/>
    <w:rsid w:val="00720CB3"/>
    <w:rPr>
      <w:color w:val="0000FF"/>
      <w:spacing w:val="0"/>
      <w:u w:val="double"/>
    </w:rPr>
  </w:style>
  <w:style w:type="character" w:customStyle="1" w:styleId="Nadpis5Char">
    <w:name w:val="Nadpis 5 Char"/>
    <w:link w:val="Nadpis5"/>
    <w:rsid w:val="00012E31"/>
    <w:rPr>
      <w:rFonts w:ascii="Calibri" w:eastAsia="Times New Roman" w:hAnsi="Calibri" w:cs="Times New Roman"/>
      <w:b/>
      <w:bCs/>
      <w:i/>
      <w:iCs/>
      <w:sz w:val="26"/>
      <w:szCs w:val="26"/>
      <w:lang w:eastAsia="en-US"/>
    </w:rPr>
  </w:style>
  <w:style w:type="character" w:customStyle="1" w:styleId="Heading1Char">
    <w:name w:val="Heading 1 Char"/>
    <w:rsid w:val="00012E31"/>
    <w:rPr>
      <w:rFonts w:ascii="Arial" w:hAnsi="Arial" w:cs="Arial"/>
      <w:b/>
      <w:bCs/>
      <w:caps/>
      <w:sz w:val="28"/>
      <w:szCs w:val="28"/>
    </w:rPr>
  </w:style>
  <w:style w:type="character" w:customStyle="1" w:styleId="Heading2Char">
    <w:name w:val="Heading 2 Char"/>
    <w:rsid w:val="00012E31"/>
    <w:rPr>
      <w:rFonts w:ascii="Arial" w:hAnsi="Arial" w:cs="Arial"/>
      <w:b/>
      <w:bCs/>
      <w:color w:val="4F81BD"/>
      <w:sz w:val="26"/>
      <w:szCs w:val="26"/>
    </w:rPr>
  </w:style>
  <w:style w:type="character" w:customStyle="1" w:styleId="Heading3Char">
    <w:name w:val="Heading 3 Char"/>
    <w:rsid w:val="00012E31"/>
    <w:rPr>
      <w:rFonts w:ascii="Arial" w:hAnsi="Arial" w:cs="Arial"/>
      <w:b/>
      <w:bCs/>
      <w:color w:val="4F81BD"/>
    </w:rPr>
  </w:style>
  <w:style w:type="character" w:customStyle="1" w:styleId="Heading4Char">
    <w:name w:val="Heading 4 Char"/>
    <w:rsid w:val="00012E31"/>
    <w:rPr>
      <w:rFonts w:ascii="Arial" w:hAnsi="Arial" w:cs="Arial"/>
      <w:b/>
      <w:bCs/>
      <w:i/>
      <w:iCs/>
      <w:color w:val="4F81BD"/>
    </w:rPr>
  </w:style>
  <w:style w:type="paragraph" w:customStyle="1" w:styleId="Bezmezer1">
    <w:name w:val="Bez mezer1"/>
    <w:rsid w:val="00012E31"/>
    <w:pPr>
      <w:spacing w:before="40" w:after="40"/>
      <w:ind w:left="227" w:hanging="227"/>
      <w:jc w:val="both"/>
    </w:pPr>
    <w:rPr>
      <w:rFonts w:cs="Arial"/>
      <w:sz w:val="22"/>
      <w:szCs w:val="22"/>
      <w:lang w:eastAsia="en-US"/>
    </w:rPr>
  </w:style>
  <w:style w:type="character" w:customStyle="1" w:styleId="HeaderChar">
    <w:name w:val="Header Char"/>
    <w:rsid w:val="00012E31"/>
    <w:rPr>
      <w:rFonts w:ascii="Arial" w:hAnsi="Arial" w:cs="Arial"/>
      <w:sz w:val="18"/>
      <w:szCs w:val="18"/>
    </w:rPr>
  </w:style>
  <w:style w:type="character" w:customStyle="1" w:styleId="FooterChar">
    <w:name w:val="Footer Char"/>
    <w:rsid w:val="00012E31"/>
    <w:rPr>
      <w:rFonts w:ascii="Arial" w:hAnsi="Arial" w:cs="Arial"/>
      <w:sz w:val="18"/>
      <w:szCs w:val="18"/>
    </w:rPr>
  </w:style>
  <w:style w:type="paragraph" w:customStyle="1" w:styleId="Odstavecseseznamem1">
    <w:name w:val="Odstavec se seznamem1"/>
    <w:basedOn w:val="Normln"/>
    <w:rsid w:val="00012E31"/>
    <w:pPr>
      <w:ind w:left="720"/>
    </w:pPr>
  </w:style>
  <w:style w:type="character" w:customStyle="1" w:styleId="CommentTextChar">
    <w:name w:val="Comment Text Char"/>
    <w:rsid w:val="00012E31"/>
    <w:rPr>
      <w:rFonts w:ascii="Arial" w:hAnsi="Arial" w:cs="Arial"/>
      <w:sz w:val="20"/>
      <w:szCs w:val="20"/>
    </w:rPr>
  </w:style>
  <w:style w:type="paragraph" w:customStyle="1" w:styleId="Pedmtkomente1">
    <w:name w:val="Předmět komentáře1"/>
    <w:basedOn w:val="Textkomente"/>
    <w:next w:val="Textkomente"/>
    <w:rsid w:val="00012E31"/>
    <w:rPr>
      <w:rFonts w:cs="Arial"/>
      <w:b/>
      <w:bCs/>
      <w:lang w:val="cs-CZ" w:eastAsia="en-US"/>
    </w:rPr>
  </w:style>
  <w:style w:type="character" w:customStyle="1" w:styleId="CommentSubjectChar">
    <w:name w:val="Comment Subject Char"/>
    <w:rsid w:val="00012E31"/>
    <w:rPr>
      <w:rFonts w:ascii="Arial" w:hAnsi="Arial" w:cs="Arial"/>
      <w:b/>
      <w:bCs/>
      <w:sz w:val="20"/>
      <w:szCs w:val="20"/>
    </w:rPr>
  </w:style>
  <w:style w:type="paragraph" w:customStyle="1" w:styleId="Textbubliny1">
    <w:name w:val="Text bubliny1"/>
    <w:basedOn w:val="Normln"/>
    <w:rsid w:val="00012E31"/>
    <w:rPr>
      <w:rFonts w:ascii="Tahoma" w:hAnsi="Tahoma" w:cs="Tahoma"/>
      <w:sz w:val="16"/>
      <w:szCs w:val="16"/>
    </w:rPr>
  </w:style>
  <w:style w:type="character" w:customStyle="1" w:styleId="BalloonTextChar">
    <w:name w:val="Balloon Text Char"/>
    <w:rsid w:val="00012E31"/>
    <w:rPr>
      <w:rFonts w:ascii="Tahoma" w:hAnsi="Tahoma" w:cs="Tahoma"/>
      <w:sz w:val="16"/>
      <w:szCs w:val="16"/>
    </w:rPr>
  </w:style>
  <w:style w:type="paragraph" w:customStyle="1" w:styleId="Revize1">
    <w:name w:val="Revize1"/>
    <w:hidden/>
    <w:rsid w:val="00012E31"/>
    <w:pPr>
      <w:spacing w:before="40" w:after="40"/>
      <w:ind w:left="227" w:hanging="227"/>
      <w:jc w:val="both"/>
    </w:pPr>
    <w:rPr>
      <w:rFonts w:cs="Arial"/>
      <w:sz w:val="18"/>
      <w:szCs w:val="18"/>
      <w:lang w:eastAsia="en-US"/>
    </w:rPr>
  </w:style>
  <w:style w:type="character" w:customStyle="1" w:styleId="FootnoteTextChar">
    <w:name w:val="Footnote Text Char"/>
    <w:rsid w:val="00012E31"/>
    <w:rPr>
      <w:rFonts w:ascii="Arial" w:hAnsi="Arial" w:cs="Arial"/>
      <w:sz w:val="20"/>
      <w:szCs w:val="20"/>
    </w:rPr>
  </w:style>
  <w:style w:type="paragraph" w:styleId="Zkladntext">
    <w:name w:val="Body Text"/>
    <w:basedOn w:val="Normln"/>
    <w:link w:val="ZkladntextChar"/>
    <w:semiHidden/>
    <w:rsid w:val="00012E31"/>
    <w:pPr>
      <w:ind w:left="0" w:firstLine="0"/>
    </w:pPr>
    <w:rPr>
      <w:rFonts w:cs="Times New Roman"/>
      <w:sz w:val="14"/>
      <w:lang w:val="en-GB"/>
    </w:rPr>
  </w:style>
  <w:style w:type="character" w:customStyle="1" w:styleId="ZkladntextChar">
    <w:name w:val="Základní text Char"/>
    <w:link w:val="Zkladntext"/>
    <w:semiHidden/>
    <w:rsid w:val="00012E31"/>
    <w:rPr>
      <w:rFonts w:cs="Arial"/>
      <w:sz w:val="14"/>
      <w:szCs w:val="18"/>
      <w:lang w:val="en-GB" w:eastAsia="en-US"/>
    </w:rPr>
  </w:style>
  <w:style w:type="paragraph" w:styleId="Zkladntextodsazen">
    <w:name w:val="Body Text Indent"/>
    <w:basedOn w:val="Normln"/>
    <w:link w:val="ZkladntextodsazenChar"/>
    <w:semiHidden/>
    <w:rsid w:val="00012E31"/>
    <w:pPr>
      <w:ind w:firstLine="0"/>
    </w:pPr>
    <w:rPr>
      <w:rFonts w:cs="Times New Roman"/>
      <w:sz w:val="14"/>
      <w:lang w:val="x-none"/>
    </w:rPr>
  </w:style>
  <w:style w:type="character" w:customStyle="1" w:styleId="ZkladntextodsazenChar">
    <w:name w:val="Základní text odsazený Char"/>
    <w:link w:val="Zkladntextodsazen"/>
    <w:semiHidden/>
    <w:rsid w:val="00012E31"/>
    <w:rPr>
      <w:rFonts w:cs="Arial"/>
      <w:sz w:val="14"/>
      <w:szCs w:val="18"/>
      <w:lang w:eastAsia="en-US"/>
    </w:rPr>
  </w:style>
  <w:style w:type="character" w:customStyle="1" w:styleId="st">
    <w:name w:val="st"/>
    <w:basedOn w:val="Standardnpsmoodstavce"/>
    <w:rsid w:val="00012E31"/>
  </w:style>
  <w:style w:type="paragraph" w:customStyle="1" w:styleId="Nadpisaj1">
    <w:name w:val="Nadpis_aj 1"/>
    <w:basedOn w:val="Nadpis1"/>
    <w:rsid w:val="00012E31"/>
    <w:pPr>
      <w:keepNext w:val="0"/>
      <w:keepLines w:val="0"/>
      <w:numPr>
        <w:numId w:val="31"/>
      </w:numPr>
      <w:overflowPunct w:val="0"/>
      <w:autoSpaceDE w:val="0"/>
      <w:autoSpaceDN w:val="0"/>
      <w:adjustRightInd w:val="0"/>
      <w:spacing w:before="120" w:after="120"/>
      <w:jc w:val="both"/>
      <w:textAlignment w:val="baseline"/>
    </w:pPr>
    <w:rPr>
      <w:rFonts w:eastAsia="Times New Roman"/>
      <w:bCs w:val="0"/>
      <w:caps w:val="0"/>
      <w:sz w:val="16"/>
      <w:szCs w:val="16"/>
      <w:lang w:val="en-GB" w:eastAsia="cs-CZ"/>
    </w:rPr>
  </w:style>
  <w:style w:type="paragraph" w:customStyle="1" w:styleId="Nadpisaj2">
    <w:name w:val="Nadpis_aj 2"/>
    <w:basedOn w:val="Normln"/>
    <w:rsid w:val="00012E31"/>
    <w:pPr>
      <w:numPr>
        <w:ilvl w:val="1"/>
        <w:numId w:val="31"/>
      </w:numPr>
      <w:overflowPunct w:val="0"/>
      <w:autoSpaceDE w:val="0"/>
      <w:autoSpaceDN w:val="0"/>
      <w:adjustRightInd w:val="0"/>
      <w:spacing w:before="0" w:after="120"/>
      <w:textAlignment w:val="baseline"/>
    </w:pPr>
    <w:rPr>
      <w:rFonts w:eastAsia="Times New Roman" w:cs="Times New Roman"/>
      <w:sz w:val="14"/>
      <w:szCs w:val="20"/>
      <w:lang w:val="en-GB" w:eastAsia="cs-CZ"/>
    </w:rPr>
  </w:style>
  <w:style w:type="paragraph" w:customStyle="1" w:styleId="Nadpisaj3">
    <w:name w:val="Nadpis_aj 3"/>
    <w:basedOn w:val="Normln"/>
    <w:rsid w:val="00012E31"/>
    <w:pPr>
      <w:numPr>
        <w:ilvl w:val="2"/>
        <w:numId w:val="31"/>
      </w:numPr>
      <w:overflowPunct w:val="0"/>
      <w:autoSpaceDE w:val="0"/>
      <w:autoSpaceDN w:val="0"/>
      <w:adjustRightInd w:val="0"/>
      <w:spacing w:before="0" w:after="60"/>
      <w:textAlignment w:val="baseline"/>
    </w:pPr>
    <w:rPr>
      <w:rFonts w:eastAsia="Times New Roman" w:cs="Times New Roman"/>
      <w:sz w:val="14"/>
      <w:szCs w:val="20"/>
      <w:lang w:eastAsia="cs-CZ"/>
    </w:rPr>
  </w:style>
  <w:style w:type="paragraph" w:customStyle="1" w:styleId="Bezmezer10">
    <w:name w:val="Bez mezer1"/>
    <w:rsid w:val="004F4117"/>
    <w:pPr>
      <w:spacing w:before="40" w:after="40"/>
      <w:ind w:left="227" w:hanging="227"/>
      <w:jc w:val="both"/>
    </w:pPr>
    <w:rPr>
      <w:rFonts w:cs="Arial"/>
      <w:sz w:val="22"/>
      <w:szCs w:val="22"/>
      <w:lang w:eastAsia="en-US"/>
    </w:rPr>
  </w:style>
  <w:style w:type="paragraph" w:customStyle="1" w:styleId="Odstavecseseznamem10">
    <w:name w:val="Odstavec se seznamem1"/>
    <w:basedOn w:val="Normln"/>
    <w:rsid w:val="004F4117"/>
    <w:pPr>
      <w:ind w:left="720"/>
    </w:pPr>
  </w:style>
  <w:style w:type="paragraph" w:customStyle="1" w:styleId="Pedmtkomente10">
    <w:name w:val="Předmět komentáře1"/>
    <w:basedOn w:val="Textkomente"/>
    <w:next w:val="Textkomente"/>
    <w:rsid w:val="004F4117"/>
    <w:rPr>
      <w:rFonts w:cs="Arial"/>
      <w:b/>
      <w:bCs/>
      <w:lang w:val="cs-CZ" w:eastAsia="en-US"/>
    </w:rPr>
  </w:style>
  <w:style w:type="paragraph" w:customStyle="1" w:styleId="Textbubliny10">
    <w:name w:val="Text bubliny1"/>
    <w:basedOn w:val="Normln"/>
    <w:rsid w:val="004F4117"/>
    <w:rPr>
      <w:rFonts w:ascii="Tahoma" w:hAnsi="Tahoma" w:cs="Tahoma"/>
      <w:sz w:val="16"/>
      <w:szCs w:val="16"/>
    </w:rPr>
  </w:style>
  <w:style w:type="paragraph" w:customStyle="1" w:styleId="Revize10">
    <w:name w:val="Revize1"/>
    <w:hidden/>
    <w:rsid w:val="004F4117"/>
    <w:pPr>
      <w:spacing w:before="40" w:after="40"/>
      <w:ind w:left="227" w:hanging="227"/>
      <w:jc w:val="both"/>
    </w:pPr>
    <w:rPr>
      <w:rFonts w:cs="Arial"/>
      <w:sz w:val="18"/>
      <w:szCs w:val="18"/>
      <w:lang w:eastAsia="en-US"/>
    </w:rPr>
  </w:style>
  <w:style w:type="character" w:customStyle="1" w:styleId="BodyTextChar">
    <w:name w:val="Body Text Char"/>
    <w:rsid w:val="00765279"/>
    <w:rPr>
      <w:sz w:val="18"/>
      <w:lang w:val="en-GB" w:eastAsia="en-US"/>
    </w:rPr>
  </w:style>
  <w:style w:type="paragraph" w:styleId="Textvysvtlivek">
    <w:name w:val="endnote text"/>
    <w:basedOn w:val="Normln"/>
    <w:link w:val="TextvysvtlivekChar"/>
    <w:semiHidden/>
    <w:rsid w:val="00D30081"/>
    <w:pPr>
      <w:overflowPunct w:val="0"/>
      <w:autoSpaceDE w:val="0"/>
      <w:autoSpaceDN w:val="0"/>
      <w:adjustRightInd w:val="0"/>
      <w:spacing w:before="0" w:after="0"/>
      <w:ind w:left="0" w:firstLine="0"/>
      <w:textAlignment w:val="baseline"/>
    </w:pPr>
    <w:rPr>
      <w:rFonts w:eastAsia="Times New Roman" w:cs="Times New Roman"/>
      <w:sz w:val="20"/>
      <w:szCs w:val="20"/>
      <w:lang w:val="x-none" w:eastAsia="x-none"/>
    </w:rPr>
  </w:style>
  <w:style w:type="character" w:customStyle="1" w:styleId="TextvysvtlivekChar">
    <w:name w:val="Text vysvětlivek Char"/>
    <w:link w:val="Textvysvtlivek"/>
    <w:semiHidden/>
    <w:rsid w:val="00D30081"/>
    <w:rPr>
      <w:rFonts w:eastAsia="Times New Roman"/>
      <w:lang w:val="x-none" w:eastAsia="x-none"/>
    </w:rPr>
  </w:style>
  <w:style w:type="paragraph" w:customStyle="1" w:styleId="Default">
    <w:name w:val="Default"/>
    <w:rsid w:val="00246D43"/>
    <w:pPr>
      <w:autoSpaceDE w:val="0"/>
      <w:autoSpaceDN w:val="0"/>
      <w:adjustRightInd w:val="0"/>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header" w:uiPriority="0" w:unhideWhenUsed="0"/>
    <w:lsdException w:name="footer" w:uiPriority="0" w:unhideWhenUsed="0"/>
    <w:lsdException w:name="caption" w:uiPriority="35" w:qFormat="1"/>
    <w:lsdException w:name="footnote reference" w:uiPriority="0" w:unhideWhenUsed="0"/>
    <w:lsdException w:name="annotation reference" w:uiPriority="0" w:unhideWhenUsed="0"/>
    <w:lsdException w:name="page number" w:uiPriority="0" w:unhideWhenUsed="0"/>
    <w:lsdException w:name="endnote text" w:uiPriority="0"/>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annotation subject" w:uiPriority="0" w:unhideWhenUsed="0"/>
    <w:lsdException w:name="Balloon Text"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6C82"/>
    <w:pPr>
      <w:spacing w:before="40" w:after="40"/>
      <w:ind w:left="227" w:hanging="227"/>
      <w:jc w:val="both"/>
    </w:pPr>
    <w:rPr>
      <w:rFonts w:cs="Arial"/>
      <w:sz w:val="18"/>
      <w:szCs w:val="18"/>
      <w:lang w:eastAsia="en-US"/>
    </w:rPr>
  </w:style>
  <w:style w:type="paragraph" w:styleId="Nadpis1">
    <w:name w:val="heading 1"/>
    <w:basedOn w:val="Normln"/>
    <w:next w:val="Normln"/>
    <w:link w:val="Nadpis1Char"/>
    <w:qFormat/>
    <w:rsid w:val="005D6E7E"/>
    <w:pPr>
      <w:keepNext/>
      <w:keepLines/>
      <w:jc w:val="right"/>
      <w:outlineLvl w:val="0"/>
    </w:pPr>
    <w:rPr>
      <w:rFonts w:cs="Times New Roman"/>
      <w:b/>
      <w:bCs/>
      <w:caps/>
      <w:sz w:val="28"/>
      <w:szCs w:val="28"/>
      <w:lang w:val="x-none" w:eastAsia="x-none"/>
    </w:rPr>
  </w:style>
  <w:style w:type="paragraph" w:styleId="Nadpis2">
    <w:name w:val="heading 2"/>
    <w:basedOn w:val="Normln"/>
    <w:next w:val="Normln"/>
    <w:link w:val="Nadpis2Char"/>
    <w:qFormat/>
    <w:rsid w:val="005B5D1B"/>
    <w:pPr>
      <w:keepNext/>
      <w:keepLines/>
      <w:spacing w:before="200"/>
      <w:outlineLvl w:val="1"/>
    </w:pPr>
    <w:rPr>
      <w:rFonts w:cs="Times New Roman"/>
      <w:b/>
      <w:bCs/>
      <w:color w:val="4F81BD"/>
      <w:sz w:val="26"/>
      <w:szCs w:val="26"/>
      <w:lang w:val="x-none" w:eastAsia="x-none"/>
    </w:rPr>
  </w:style>
  <w:style w:type="paragraph" w:styleId="Nadpis3">
    <w:name w:val="heading 3"/>
    <w:basedOn w:val="Normln"/>
    <w:next w:val="Normln"/>
    <w:link w:val="Nadpis3Char"/>
    <w:qFormat/>
    <w:rsid w:val="005B5D1B"/>
    <w:pPr>
      <w:keepNext/>
      <w:keepLines/>
      <w:spacing w:before="200"/>
      <w:outlineLvl w:val="2"/>
    </w:pPr>
    <w:rPr>
      <w:rFonts w:cs="Times New Roman"/>
      <w:b/>
      <w:bCs/>
      <w:color w:val="4F81BD"/>
      <w:sz w:val="20"/>
      <w:szCs w:val="20"/>
      <w:lang w:val="x-none" w:eastAsia="x-none"/>
    </w:rPr>
  </w:style>
  <w:style w:type="paragraph" w:styleId="Nadpis4">
    <w:name w:val="heading 4"/>
    <w:basedOn w:val="Normln"/>
    <w:next w:val="Normln"/>
    <w:link w:val="Nadpis4Char"/>
    <w:qFormat/>
    <w:rsid w:val="005B5D1B"/>
    <w:pPr>
      <w:keepNext/>
      <w:keepLines/>
      <w:spacing w:before="200"/>
      <w:outlineLvl w:val="3"/>
    </w:pPr>
    <w:rPr>
      <w:rFonts w:cs="Times New Roman"/>
      <w:b/>
      <w:bCs/>
      <w:i/>
      <w:iCs/>
      <w:color w:val="4F81BD"/>
      <w:sz w:val="20"/>
      <w:szCs w:val="20"/>
      <w:lang w:val="x-none" w:eastAsia="x-none"/>
    </w:rPr>
  </w:style>
  <w:style w:type="paragraph" w:styleId="Nadpis5">
    <w:name w:val="heading 5"/>
    <w:basedOn w:val="Normln"/>
    <w:next w:val="Normln"/>
    <w:link w:val="Nadpis5Char"/>
    <w:unhideWhenUsed/>
    <w:qFormat/>
    <w:rsid w:val="00012E31"/>
    <w:pPr>
      <w:spacing w:before="240" w:after="60"/>
      <w:outlineLvl w:val="4"/>
    </w:pPr>
    <w:rPr>
      <w:rFonts w:ascii="Calibri" w:eastAsia="Times New Roman" w:hAnsi="Calibri" w:cs="Times New Roman"/>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D6E7E"/>
    <w:rPr>
      <w:rFonts w:ascii="Arial" w:hAnsi="Arial" w:cs="Arial"/>
      <w:b/>
      <w:bCs/>
      <w:caps/>
      <w:sz w:val="28"/>
      <w:szCs w:val="28"/>
    </w:rPr>
  </w:style>
  <w:style w:type="character" w:customStyle="1" w:styleId="Nadpis2Char">
    <w:name w:val="Nadpis 2 Char"/>
    <w:link w:val="Nadpis2"/>
    <w:rsid w:val="005B5D1B"/>
    <w:rPr>
      <w:rFonts w:ascii="Arial" w:hAnsi="Arial" w:cs="Arial"/>
      <w:b/>
      <w:bCs/>
      <w:color w:val="4F81BD"/>
      <w:sz w:val="26"/>
      <w:szCs w:val="26"/>
    </w:rPr>
  </w:style>
  <w:style w:type="character" w:customStyle="1" w:styleId="Nadpis3Char">
    <w:name w:val="Nadpis 3 Char"/>
    <w:link w:val="Nadpis3"/>
    <w:rsid w:val="005B5D1B"/>
    <w:rPr>
      <w:rFonts w:ascii="Arial" w:hAnsi="Arial" w:cs="Arial"/>
      <w:b/>
      <w:bCs/>
      <w:color w:val="4F81BD"/>
    </w:rPr>
  </w:style>
  <w:style w:type="character" w:customStyle="1" w:styleId="Nadpis4Char">
    <w:name w:val="Nadpis 4 Char"/>
    <w:link w:val="Nadpis4"/>
    <w:rsid w:val="005B5D1B"/>
    <w:rPr>
      <w:rFonts w:ascii="Arial" w:hAnsi="Arial" w:cs="Arial"/>
      <w:b/>
      <w:bCs/>
      <w:i/>
      <w:iCs/>
      <w:color w:val="4F81BD"/>
    </w:rPr>
  </w:style>
  <w:style w:type="paragraph" w:styleId="Bezmezer">
    <w:name w:val="No Spacing"/>
    <w:qFormat/>
    <w:rsid w:val="005B5D1B"/>
    <w:pPr>
      <w:spacing w:before="40" w:after="40"/>
      <w:ind w:left="227" w:hanging="227"/>
      <w:jc w:val="both"/>
    </w:pPr>
    <w:rPr>
      <w:rFonts w:cs="Arial"/>
      <w:sz w:val="22"/>
      <w:szCs w:val="22"/>
      <w:lang w:eastAsia="en-US"/>
    </w:rPr>
  </w:style>
  <w:style w:type="paragraph" w:styleId="Zhlav">
    <w:name w:val="header"/>
    <w:basedOn w:val="Normln"/>
    <w:link w:val="ZhlavChar"/>
    <w:rsid w:val="005D6E7E"/>
    <w:pPr>
      <w:tabs>
        <w:tab w:val="center" w:pos="4536"/>
        <w:tab w:val="right" w:pos="9072"/>
      </w:tabs>
    </w:pPr>
    <w:rPr>
      <w:rFonts w:cs="Times New Roman"/>
      <w:lang w:val="x-none" w:eastAsia="x-none"/>
    </w:rPr>
  </w:style>
  <w:style w:type="character" w:customStyle="1" w:styleId="ZhlavChar">
    <w:name w:val="Záhlaví Char"/>
    <w:link w:val="Zhlav"/>
    <w:rsid w:val="005D6E7E"/>
    <w:rPr>
      <w:rFonts w:ascii="Arial" w:hAnsi="Arial" w:cs="Arial"/>
      <w:sz w:val="18"/>
      <w:szCs w:val="18"/>
    </w:rPr>
  </w:style>
  <w:style w:type="paragraph" w:styleId="Zpat">
    <w:name w:val="footer"/>
    <w:basedOn w:val="Normln"/>
    <w:link w:val="ZpatChar"/>
    <w:rsid w:val="005D6E7E"/>
    <w:pPr>
      <w:tabs>
        <w:tab w:val="center" w:pos="4536"/>
        <w:tab w:val="right" w:pos="9072"/>
      </w:tabs>
    </w:pPr>
    <w:rPr>
      <w:rFonts w:cs="Times New Roman"/>
      <w:lang w:val="x-none" w:eastAsia="x-none"/>
    </w:rPr>
  </w:style>
  <w:style w:type="character" w:customStyle="1" w:styleId="ZpatChar">
    <w:name w:val="Zápatí Char"/>
    <w:link w:val="Zpat"/>
    <w:rsid w:val="005D6E7E"/>
    <w:rPr>
      <w:rFonts w:ascii="Arial" w:hAnsi="Arial" w:cs="Arial"/>
      <w:sz w:val="18"/>
      <w:szCs w:val="18"/>
    </w:rPr>
  </w:style>
  <w:style w:type="table" w:styleId="Mkatabulky">
    <w:name w:val="Table Grid"/>
    <w:basedOn w:val="Normlntabulka"/>
    <w:uiPriority w:val="59"/>
    <w:rsid w:val="005D6E7E"/>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qFormat/>
    <w:rsid w:val="00E158ED"/>
    <w:pPr>
      <w:ind w:left="720"/>
      <w:contextualSpacing/>
    </w:pPr>
  </w:style>
  <w:style w:type="character" w:styleId="Hypertextovodkaz">
    <w:name w:val="Hyperlink"/>
    <w:rsid w:val="00595E95"/>
    <w:rPr>
      <w:color w:val="0000FF"/>
      <w:u w:val="single"/>
    </w:rPr>
  </w:style>
  <w:style w:type="character" w:styleId="slostrnky">
    <w:name w:val="page number"/>
    <w:rsid w:val="00184ED6"/>
    <w:rPr>
      <w:rFonts w:ascii="Arial" w:hAnsi="Arial" w:cs="Arial"/>
      <w:sz w:val="16"/>
      <w:szCs w:val="16"/>
    </w:rPr>
  </w:style>
  <w:style w:type="paragraph" w:customStyle="1" w:styleId="kbFixedtext">
    <w:name w:val="kb_Fixed_text"/>
    <w:basedOn w:val="Normln"/>
    <w:rsid w:val="00184ED6"/>
    <w:pPr>
      <w:overflowPunct w:val="0"/>
      <w:autoSpaceDE w:val="0"/>
      <w:autoSpaceDN w:val="0"/>
      <w:adjustRightInd w:val="0"/>
      <w:textAlignment w:val="baseline"/>
    </w:pPr>
    <w:rPr>
      <w:sz w:val="16"/>
      <w:szCs w:val="16"/>
      <w:lang w:eastAsia="cs-CZ"/>
    </w:rPr>
  </w:style>
  <w:style w:type="paragraph" w:customStyle="1" w:styleId="kbRegistration">
    <w:name w:val="kb_Registration"/>
    <w:basedOn w:val="Normln"/>
    <w:rsid w:val="00184ED6"/>
    <w:pPr>
      <w:overflowPunct w:val="0"/>
      <w:autoSpaceDE w:val="0"/>
      <w:autoSpaceDN w:val="0"/>
      <w:adjustRightInd w:val="0"/>
      <w:textAlignment w:val="baseline"/>
    </w:pPr>
    <w:rPr>
      <w:caps/>
      <w:sz w:val="8"/>
      <w:szCs w:val="8"/>
      <w:lang w:eastAsia="cs-CZ"/>
    </w:rPr>
  </w:style>
  <w:style w:type="paragraph" w:customStyle="1" w:styleId="Registration">
    <w:name w:val="Registration"/>
    <w:basedOn w:val="Normln"/>
    <w:rsid w:val="00184ED6"/>
    <w:pPr>
      <w:overflowPunct w:val="0"/>
      <w:autoSpaceDE w:val="0"/>
      <w:autoSpaceDN w:val="0"/>
      <w:adjustRightInd w:val="0"/>
      <w:textAlignment w:val="baseline"/>
    </w:pPr>
    <w:rPr>
      <w:caps/>
      <w:sz w:val="8"/>
      <w:szCs w:val="8"/>
      <w:lang w:eastAsia="cs-CZ"/>
    </w:rPr>
  </w:style>
  <w:style w:type="character" w:styleId="Odkaznakoment">
    <w:name w:val="annotation reference"/>
    <w:semiHidden/>
    <w:rsid w:val="00D70F74"/>
    <w:rPr>
      <w:sz w:val="16"/>
      <w:szCs w:val="16"/>
    </w:rPr>
  </w:style>
  <w:style w:type="paragraph" w:styleId="Textkomente">
    <w:name w:val="annotation text"/>
    <w:basedOn w:val="Normln"/>
    <w:link w:val="TextkomenteChar"/>
    <w:semiHidden/>
    <w:rsid w:val="00D70F74"/>
    <w:rPr>
      <w:rFonts w:cs="Times New Roman"/>
      <w:sz w:val="20"/>
      <w:szCs w:val="20"/>
      <w:lang w:val="x-none" w:eastAsia="x-none"/>
    </w:rPr>
  </w:style>
  <w:style w:type="character" w:customStyle="1" w:styleId="TextkomenteChar">
    <w:name w:val="Text komentáře Char"/>
    <w:link w:val="Textkomente"/>
    <w:semiHidden/>
    <w:rsid w:val="00D70F74"/>
    <w:rPr>
      <w:rFonts w:ascii="Arial" w:hAnsi="Arial" w:cs="Arial"/>
      <w:sz w:val="20"/>
      <w:szCs w:val="20"/>
    </w:rPr>
  </w:style>
  <w:style w:type="paragraph" w:styleId="Pedmtkomente">
    <w:name w:val="annotation subject"/>
    <w:basedOn w:val="Textkomente"/>
    <w:next w:val="Textkomente"/>
    <w:link w:val="PedmtkomenteChar"/>
    <w:semiHidden/>
    <w:rsid w:val="00D70F74"/>
    <w:rPr>
      <w:b/>
      <w:bCs/>
    </w:rPr>
  </w:style>
  <w:style w:type="character" w:customStyle="1" w:styleId="PedmtkomenteChar">
    <w:name w:val="Předmět komentáře Char"/>
    <w:link w:val="Pedmtkomente"/>
    <w:semiHidden/>
    <w:rsid w:val="00D70F74"/>
    <w:rPr>
      <w:rFonts w:ascii="Arial" w:hAnsi="Arial" w:cs="Arial"/>
      <w:b/>
      <w:bCs/>
      <w:sz w:val="20"/>
      <w:szCs w:val="20"/>
    </w:rPr>
  </w:style>
  <w:style w:type="paragraph" w:styleId="Textbubliny">
    <w:name w:val="Balloon Text"/>
    <w:basedOn w:val="Normln"/>
    <w:link w:val="TextbublinyChar"/>
    <w:semiHidden/>
    <w:rsid w:val="00D70F74"/>
    <w:rPr>
      <w:rFonts w:ascii="Tahoma" w:hAnsi="Tahoma" w:cs="Times New Roman"/>
      <w:sz w:val="16"/>
      <w:szCs w:val="16"/>
      <w:lang w:val="x-none" w:eastAsia="x-none"/>
    </w:rPr>
  </w:style>
  <w:style w:type="character" w:customStyle="1" w:styleId="TextbublinyChar">
    <w:name w:val="Text bubliny Char"/>
    <w:link w:val="Textbubliny"/>
    <w:semiHidden/>
    <w:rsid w:val="00D70F74"/>
    <w:rPr>
      <w:rFonts w:ascii="Tahoma" w:hAnsi="Tahoma" w:cs="Tahoma"/>
      <w:sz w:val="16"/>
      <w:szCs w:val="16"/>
    </w:rPr>
  </w:style>
  <w:style w:type="paragraph" w:styleId="Revize">
    <w:name w:val="Revision"/>
    <w:hidden/>
    <w:semiHidden/>
    <w:rsid w:val="0015724E"/>
    <w:pPr>
      <w:spacing w:before="40" w:after="40"/>
      <w:ind w:left="227" w:hanging="227"/>
      <w:jc w:val="both"/>
    </w:pPr>
    <w:rPr>
      <w:rFonts w:cs="Arial"/>
      <w:sz w:val="18"/>
      <w:szCs w:val="18"/>
      <w:lang w:eastAsia="en-US"/>
    </w:rPr>
  </w:style>
  <w:style w:type="paragraph" w:styleId="Textpoznpodarou">
    <w:name w:val="footnote text"/>
    <w:basedOn w:val="Normln"/>
    <w:link w:val="TextpoznpodarouChar"/>
    <w:rsid w:val="000D39A4"/>
    <w:rPr>
      <w:rFonts w:cs="Times New Roman"/>
      <w:sz w:val="20"/>
      <w:szCs w:val="20"/>
      <w:lang w:val="x-none" w:eastAsia="x-none"/>
    </w:rPr>
  </w:style>
  <w:style w:type="character" w:customStyle="1" w:styleId="TextpoznpodarouChar">
    <w:name w:val="Text pozn. pod čarou Char"/>
    <w:link w:val="Textpoznpodarou"/>
    <w:rsid w:val="000D39A4"/>
    <w:rPr>
      <w:rFonts w:ascii="Arial" w:hAnsi="Arial" w:cs="Arial"/>
      <w:sz w:val="20"/>
      <w:szCs w:val="20"/>
    </w:rPr>
  </w:style>
  <w:style w:type="character" w:styleId="Znakapoznpodarou">
    <w:name w:val="footnote reference"/>
    <w:rsid w:val="000D39A4"/>
    <w:rPr>
      <w:position w:val="6"/>
      <w:sz w:val="16"/>
      <w:szCs w:val="16"/>
    </w:rPr>
  </w:style>
  <w:style w:type="character" w:customStyle="1" w:styleId="DeltaViewInsertion">
    <w:name w:val="DeltaView Insertion"/>
    <w:rsid w:val="00720CB3"/>
    <w:rPr>
      <w:color w:val="0000FF"/>
      <w:spacing w:val="0"/>
      <w:u w:val="double"/>
    </w:rPr>
  </w:style>
  <w:style w:type="character" w:customStyle="1" w:styleId="Nadpis5Char">
    <w:name w:val="Nadpis 5 Char"/>
    <w:link w:val="Nadpis5"/>
    <w:rsid w:val="00012E31"/>
    <w:rPr>
      <w:rFonts w:ascii="Calibri" w:eastAsia="Times New Roman" w:hAnsi="Calibri" w:cs="Times New Roman"/>
      <w:b/>
      <w:bCs/>
      <w:i/>
      <w:iCs/>
      <w:sz w:val="26"/>
      <w:szCs w:val="26"/>
      <w:lang w:eastAsia="en-US"/>
    </w:rPr>
  </w:style>
  <w:style w:type="character" w:customStyle="1" w:styleId="Heading1Char">
    <w:name w:val="Heading 1 Char"/>
    <w:rsid w:val="00012E31"/>
    <w:rPr>
      <w:rFonts w:ascii="Arial" w:hAnsi="Arial" w:cs="Arial"/>
      <w:b/>
      <w:bCs/>
      <w:caps/>
      <w:sz w:val="28"/>
      <w:szCs w:val="28"/>
    </w:rPr>
  </w:style>
  <w:style w:type="character" w:customStyle="1" w:styleId="Heading2Char">
    <w:name w:val="Heading 2 Char"/>
    <w:rsid w:val="00012E31"/>
    <w:rPr>
      <w:rFonts w:ascii="Arial" w:hAnsi="Arial" w:cs="Arial"/>
      <w:b/>
      <w:bCs/>
      <w:color w:val="4F81BD"/>
      <w:sz w:val="26"/>
      <w:szCs w:val="26"/>
    </w:rPr>
  </w:style>
  <w:style w:type="character" w:customStyle="1" w:styleId="Heading3Char">
    <w:name w:val="Heading 3 Char"/>
    <w:rsid w:val="00012E31"/>
    <w:rPr>
      <w:rFonts w:ascii="Arial" w:hAnsi="Arial" w:cs="Arial"/>
      <w:b/>
      <w:bCs/>
      <w:color w:val="4F81BD"/>
    </w:rPr>
  </w:style>
  <w:style w:type="character" w:customStyle="1" w:styleId="Heading4Char">
    <w:name w:val="Heading 4 Char"/>
    <w:rsid w:val="00012E31"/>
    <w:rPr>
      <w:rFonts w:ascii="Arial" w:hAnsi="Arial" w:cs="Arial"/>
      <w:b/>
      <w:bCs/>
      <w:i/>
      <w:iCs/>
      <w:color w:val="4F81BD"/>
    </w:rPr>
  </w:style>
  <w:style w:type="paragraph" w:customStyle="1" w:styleId="Bezmezer1">
    <w:name w:val="Bez mezer1"/>
    <w:rsid w:val="00012E31"/>
    <w:pPr>
      <w:spacing w:before="40" w:after="40"/>
      <w:ind w:left="227" w:hanging="227"/>
      <w:jc w:val="both"/>
    </w:pPr>
    <w:rPr>
      <w:rFonts w:cs="Arial"/>
      <w:sz w:val="22"/>
      <w:szCs w:val="22"/>
      <w:lang w:eastAsia="en-US"/>
    </w:rPr>
  </w:style>
  <w:style w:type="character" w:customStyle="1" w:styleId="HeaderChar">
    <w:name w:val="Header Char"/>
    <w:rsid w:val="00012E31"/>
    <w:rPr>
      <w:rFonts w:ascii="Arial" w:hAnsi="Arial" w:cs="Arial"/>
      <w:sz w:val="18"/>
      <w:szCs w:val="18"/>
    </w:rPr>
  </w:style>
  <w:style w:type="character" w:customStyle="1" w:styleId="FooterChar">
    <w:name w:val="Footer Char"/>
    <w:rsid w:val="00012E31"/>
    <w:rPr>
      <w:rFonts w:ascii="Arial" w:hAnsi="Arial" w:cs="Arial"/>
      <w:sz w:val="18"/>
      <w:szCs w:val="18"/>
    </w:rPr>
  </w:style>
  <w:style w:type="paragraph" w:customStyle="1" w:styleId="Odstavecseseznamem1">
    <w:name w:val="Odstavec se seznamem1"/>
    <w:basedOn w:val="Normln"/>
    <w:rsid w:val="00012E31"/>
    <w:pPr>
      <w:ind w:left="720"/>
    </w:pPr>
  </w:style>
  <w:style w:type="character" w:customStyle="1" w:styleId="CommentTextChar">
    <w:name w:val="Comment Text Char"/>
    <w:rsid w:val="00012E31"/>
    <w:rPr>
      <w:rFonts w:ascii="Arial" w:hAnsi="Arial" w:cs="Arial"/>
      <w:sz w:val="20"/>
      <w:szCs w:val="20"/>
    </w:rPr>
  </w:style>
  <w:style w:type="paragraph" w:customStyle="1" w:styleId="Pedmtkomente1">
    <w:name w:val="Předmět komentáře1"/>
    <w:basedOn w:val="Textkomente"/>
    <w:next w:val="Textkomente"/>
    <w:rsid w:val="00012E31"/>
    <w:rPr>
      <w:rFonts w:cs="Arial"/>
      <w:b/>
      <w:bCs/>
      <w:lang w:val="cs-CZ" w:eastAsia="en-US"/>
    </w:rPr>
  </w:style>
  <w:style w:type="character" w:customStyle="1" w:styleId="CommentSubjectChar">
    <w:name w:val="Comment Subject Char"/>
    <w:rsid w:val="00012E31"/>
    <w:rPr>
      <w:rFonts w:ascii="Arial" w:hAnsi="Arial" w:cs="Arial"/>
      <w:b/>
      <w:bCs/>
      <w:sz w:val="20"/>
      <w:szCs w:val="20"/>
    </w:rPr>
  </w:style>
  <w:style w:type="paragraph" w:customStyle="1" w:styleId="Textbubliny1">
    <w:name w:val="Text bubliny1"/>
    <w:basedOn w:val="Normln"/>
    <w:rsid w:val="00012E31"/>
    <w:rPr>
      <w:rFonts w:ascii="Tahoma" w:hAnsi="Tahoma" w:cs="Tahoma"/>
      <w:sz w:val="16"/>
      <w:szCs w:val="16"/>
    </w:rPr>
  </w:style>
  <w:style w:type="character" w:customStyle="1" w:styleId="BalloonTextChar">
    <w:name w:val="Balloon Text Char"/>
    <w:rsid w:val="00012E31"/>
    <w:rPr>
      <w:rFonts w:ascii="Tahoma" w:hAnsi="Tahoma" w:cs="Tahoma"/>
      <w:sz w:val="16"/>
      <w:szCs w:val="16"/>
    </w:rPr>
  </w:style>
  <w:style w:type="paragraph" w:customStyle="1" w:styleId="Revize1">
    <w:name w:val="Revize1"/>
    <w:hidden/>
    <w:rsid w:val="00012E31"/>
    <w:pPr>
      <w:spacing w:before="40" w:after="40"/>
      <w:ind w:left="227" w:hanging="227"/>
      <w:jc w:val="both"/>
    </w:pPr>
    <w:rPr>
      <w:rFonts w:cs="Arial"/>
      <w:sz w:val="18"/>
      <w:szCs w:val="18"/>
      <w:lang w:eastAsia="en-US"/>
    </w:rPr>
  </w:style>
  <w:style w:type="character" w:customStyle="1" w:styleId="FootnoteTextChar">
    <w:name w:val="Footnote Text Char"/>
    <w:rsid w:val="00012E31"/>
    <w:rPr>
      <w:rFonts w:ascii="Arial" w:hAnsi="Arial" w:cs="Arial"/>
      <w:sz w:val="20"/>
      <w:szCs w:val="20"/>
    </w:rPr>
  </w:style>
  <w:style w:type="paragraph" w:styleId="Zkladntext">
    <w:name w:val="Body Text"/>
    <w:basedOn w:val="Normln"/>
    <w:link w:val="ZkladntextChar"/>
    <w:semiHidden/>
    <w:rsid w:val="00012E31"/>
    <w:pPr>
      <w:ind w:left="0" w:firstLine="0"/>
    </w:pPr>
    <w:rPr>
      <w:rFonts w:cs="Times New Roman"/>
      <w:sz w:val="14"/>
      <w:lang w:val="en-GB"/>
    </w:rPr>
  </w:style>
  <w:style w:type="character" w:customStyle="1" w:styleId="ZkladntextChar">
    <w:name w:val="Základní text Char"/>
    <w:link w:val="Zkladntext"/>
    <w:semiHidden/>
    <w:rsid w:val="00012E31"/>
    <w:rPr>
      <w:rFonts w:cs="Arial"/>
      <w:sz w:val="14"/>
      <w:szCs w:val="18"/>
      <w:lang w:val="en-GB" w:eastAsia="en-US"/>
    </w:rPr>
  </w:style>
  <w:style w:type="paragraph" w:styleId="Zkladntextodsazen">
    <w:name w:val="Body Text Indent"/>
    <w:basedOn w:val="Normln"/>
    <w:link w:val="ZkladntextodsazenChar"/>
    <w:semiHidden/>
    <w:rsid w:val="00012E31"/>
    <w:pPr>
      <w:ind w:firstLine="0"/>
    </w:pPr>
    <w:rPr>
      <w:rFonts w:cs="Times New Roman"/>
      <w:sz w:val="14"/>
      <w:lang w:val="x-none"/>
    </w:rPr>
  </w:style>
  <w:style w:type="character" w:customStyle="1" w:styleId="ZkladntextodsazenChar">
    <w:name w:val="Základní text odsazený Char"/>
    <w:link w:val="Zkladntextodsazen"/>
    <w:semiHidden/>
    <w:rsid w:val="00012E31"/>
    <w:rPr>
      <w:rFonts w:cs="Arial"/>
      <w:sz w:val="14"/>
      <w:szCs w:val="18"/>
      <w:lang w:eastAsia="en-US"/>
    </w:rPr>
  </w:style>
  <w:style w:type="character" w:customStyle="1" w:styleId="st">
    <w:name w:val="st"/>
    <w:basedOn w:val="Standardnpsmoodstavce"/>
    <w:rsid w:val="00012E31"/>
  </w:style>
  <w:style w:type="paragraph" w:customStyle="1" w:styleId="Nadpisaj1">
    <w:name w:val="Nadpis_aj 1"/>
    <w:basedOn w:val="Nadpis1"/>
    <w:rsid w:val="00012E31"/>
    <w:pPr>
      <w:keepNext w:val="0"/>
      <w:keepLines w:val="0"/>
      <w:numPr>
        <w:numId w:val="31"/>
      </w:numPr>
      <w:overflowPunct w:val="0"/>
      <w:autoSpaceDE w:val="0"/>
      <w:autoSpaceDN w:val="0"/>
      <w:adjustRightInd w:val="0"/>
      <w:spacing w:before="120" w:after="120"/>
      <w:jc w:val="both"/>
      <w:textAlignment w:val="baseline"/>
    </w:pPr>
    <w:rPr>
      <w:rFonts w:eastAsia="Times New Roman"/>
      <w:bCs w:val="0"/>
      <w:caps w:val="0"/>
      <w:sz w:val="16"/>
      <w:szCs w:val="16"/>
      <w:lang w:val="en-GB" w:eastAsia="cs-CZ"/>
    </w:rPr>
  </w:style>
  <w:style w:type="paragraph" w:customStyle="1" w:styleId="Nadpisaj2">
    <w:name w:val="Nadpis_aj 2"/>
    <w:basedOn w:val="Normln"/>
    <w:rsid w:val="00012E31"/>
    <w:pPr>
      <w:numPr>
        <w:ilvl w:val="1"/>
        <w:numId w:val="31"/>
      </w:numPr>
      <w:overflowPunct w:val="0"/>
      <w:autoSpaceDE w:val="0"/>
      <w:autoSpaceDN w:val="0"/>
      <w:adjustRightInd w:val="0"/>
      <w:spacing w:before="0" w:after="120"/>
      <w:textAlignment w:val="baseline"/>
    </w:pPr>
    <w:rPr>
      <w:rFonts w:eastAsia="Times New Roman" w:cs="Times New Roman"/>
      <w:sz w:val="14"/>
      <w:szCs w:val="20"/>
      <w:lang w:val="en-GB" w:eastAsia="cs-CZ"/>
    </w:rPr>
  </w:style>
  <w:style w:type="paragraph" w:customStyle="1" w:styleId="Nadpisaj3">
    <w:name w:val="Nadpis_aj 3"/>
    <w:basedOn w:val="Normln"/>
    <w:rsid w:val="00012E31"/>
    <w:pPr>
      <w:numPr>
        <w:ilvl w:val="2"/>
        <w:numId w:val="31"/>
      </w:numPr>
      <w:overflowPunct w:val="0"/>
      <w:autoSpaceDE w:val="0"/>
      <w:autoSpaceDN w:val="0"/>
      <w:adjustRightInd w:val="0"/>
      <w:spacing w:before="0" w:after="60"/>
      <w:textAlignment w:val="baseline"/>
    </w:pPr>
    <w:rPr>
      <w:rFonts w:eastAsia="Times New Roman" w:cs="Times New Roman"/>
      <w:sz w:val="14"/>
      <w:szCs w:val="20"/>
      <w:lang w:eastAsia="cs-CZ"/>
    </w:rPr>
  </w:style>
  <w:style w:type="paragraph" w:customStyle="1" w:styleId="Bezmezer10">
    <w:name w:val="Bez mezer1"/>
    <w:rsid w:val="004F4117"/>
    <w:pPr>
      <w:spacing w:before="40" w:after="40"/>
      <w:ind w:left="227" w:hanging="227"/>
      <w:jc w:val="both"/>
    </w:pPr>
    <w:rPr>
      <w:rFonts w:cs="Arial"/>
      <w:sz w:val="22"/>
      <w:szCs w:val="22"/>
      <w:lang w:eastAsia="en-US"/>
    </w:rPr>
  </w:style>
  <w:style w:type="paragraph" w:customStyle="1" w:styleId="Odstavecseseznamem10">
    <w:name w:val="Odstavec se seznamem1"/>
    <w:basedOn w:val="Normln"/>
    <w:rsid w:val="004F4117"/>
    <w:pPr>
      <w:ind w:left="720"/>
    </w:pPr>
  </w:style>
  <w:style w:type="paragraph" w:customStyle="1" w:styleId="Pedmtkomente10">
    <w:name w:val="Předmět komentáře1"/>
    <w:basedOn w:val="Textkomente"/>
    <w:next w:val="Textkomente"/>
    <w:rsid w:val="004F4117"/>
    <w:rPr>
      <w:rFonts w:cs="Arial"/>
      <w:b/>
      <w:bCs/>
      <w:lang w:val="cs-CZ" w:eastAsia="en-US"/>
    </w:rPr>
  </w:style>
  <w:style w:type="paragraph" w:customStyle="1" w:styleId="Textbubliny10">
    <w:name w:val="Text bubliny1"/>
    <w:basedOn w:val="Normln"/>
    <w:rsid w:val="004F4117"/>
    <w:rPr>
      <w:rFonts w:ascii="Tahoma" w:hAnsi="Tahoma" w:cs="Tahoma"/>
      <w:sz w:val="16"/>
      <w:szCs w:val="16"/>
    </w:rPr>
  </w:style>
  <w:style w:type="paragraph" w:customStyle="1" w:styleId="Revize10">
    <w:name w:val="Revize1"/>
    <w:hidden/>
    <w:rsid w:val="004F4117"/>
    <w:pPr>
      <w:spacing w:before="40" w:after="40"/>
      <w:ind w:left="227" w:hanging="227"/>
      <w:jc w:val="both"/>
    </w:pPr>
    <w:rPr>
      <w:rFonts w:cs="Arial"/>
      <w:sz w:val="18"/>
      <w:szCs w:val="18"/>
      <w:lang w:eastAsia="en-US"/>
    </w:rPr>
  </w:style>
  <w:style w:type="character" w:customStyle="1" w:styleId="BodyTextChar">
    <w:name w:val="Body Text Char"/>
    <w:rsid w:val="00765279"/>
    <w:rPr>
      <w:sz w:val="18"/>
      <w:lang w:val="en-GB" w:eastAsia="en-US"/>
    </w:rPr>
  </w:style>
  <w:style w:type="paragraph" w:styleId="Textvysvtlivek">
    <w:name w:val="endnote text"/>
    <w:basedOn w:val="Normln"/>
    <w:link w:val="TextvysvtlivekChar"/>
    <w:semiHidden/>
    <w:rsid w:val="00D30081"/>
    <w:pPr>
      <w:overflowPunct w:val="0"/>
      <w:autoSpaceDE w:val="0"/>
      <w:autoSpaceDN w:val="0"/>
      <w:adjustRightInd w:val="0"/>
      <w:spacing w:before="0" w:after="0"/>
      <w:ind w:left="0" w:firstLine="0"/>
      <w:textAlignment w:val="baseline"/>
    </w:pPr>
    <w:rPr>
      <w:rFonts w:eastAsia="Times New Roman" w:cs="Times New Roman"/>
      <w:sz w:val="20"/>
      <w:szCs w:val="20"/>
      <w:lang w:val="x-none" w:eastAsia="x-none"/>
    </w:rPr>
  </w:style>
  <w:style w:type="character" w:customStyle="1" w:styleId="TextvysvtlivekChar">
    <w:name w:val="Text vysvětlivek Char"/>
    <w:link w:val="Textvysvtlivek"/>
    <w:semiHidden/>
    <w:rsid w:val="00D30081"/>
    <w:rPr>
      <w:rFonts w:eastAsia="Times New Roman"/>
      <w:lang w:val="x-none" w:eastAsia="x-none"/>
    </w:rPr>
  </w:style>
  <w:style w:type="paragraph" w:customStyle="1" w:styleId="Default">
    <w:name w:val="Default"/>
    <w:rsid w:val="00246D43"/>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87190">
      <w:marLeft w:val="0"/>
      <w:marRight w:val="0"/>
      <w:marTop w:val="0"/>
      <w:marBottom w:val="0"/>
      <w:divBdr>
        <w:top w:val="none" w:sz="0" w:space="0" w:color="auto"/>
        <w:left w:val="none" w:sz="0" w:space="0" w:color="auto"/>
        <w:bottom w:val="none" w:sz="0" w:space="0" w:color="auto"/>
        <w:right w:val="none" w:sz="0" w:space="0" w:color="auto"/>
      </w:divBdr>
    </w:div>
    <w:div w:id="1605187191">
      <w:marLeft w:val="0"/>
      <w:marRight w:val="0"/>
      <w:marTop w:val="0"/>
      <w:marBottom w:val="0"/>
      <w:divBdr>
        <w:top w:val="none" w:sz="0" w:space="0" w:color="auto"/>
        <w:left w:val="none" w:sz="0" w:space="0" w:color="auto"/>
        <w:bottom w:val="none" w:sz="0" w:space="0" w:color="auto"/>
        <w:right w:val="none" w:sz="0" w:space="0" w:color="auto"/>
      </w:divBdr>
    </w:div>
    <w:div w:id="1605187192">
      <w:marLeft w:val="0"/>
      <w:marRight w:val="0"/>
      <w:marTop w:val="0"/>
      <w:marBottom w:val="0"/>
      <w:divBdr>
        <w:top w:val="none" w:sz="0" w:space="0" w:color="auto"/>
        <w:left w:val="none" w:sz="0" w:space="0" w:color="auto"/>
        <w:bottom w:val="none" w:sz="0" w:space="0" w:color="auto"/>
        <w:right w:val="none" w:sz="0" w:space="0" w:color="auto"/>
      </w:divBdr>
    </w:div>
    <w:div w:id="1605187193">
      <w:marLeft w:val="0"/>
      <w:marRight w:val="0"/>
      <w:marTop w:val="0"/>
      <w:marBottom w:val="0"/>
      <w:divBdr>
        <w:top w:val="none" w:sz="0" w:space="0" w:color="auto"/>
        <w:left w:val="none" w:sz="0" w:space="0" w:color="auto"/>
        <w:bottom w:val="none" w:sz="0" w:space="0" w:color="auto"/>
        <w:right w:val="none" w:sz="0" w:space="0" w:color="auto"/>
      </w:divBdr>
    </w:div>
    <w:div w:id="1605187194">
      <w:marLeft w:val="0"/>
      <w:marRight w:val="0"/>
      <w:marTop w:val="0"/>
      <w:marBottom w:val="0"/>
      <w:divBdr>
        <w:top w:val="none" w:sz="0" w:space="0" w:color="auto"/>
        <w:left w:val="none" w:sz="0" w:space="0" w:color="auto"/>
        <w:bottom w:val="none" w:sz="0" w:space="0" w:color="auto"/>
        <w:right w:val="none" w:sz="0" w:space="0" w:color="auto"/>
      </w:divBdr>
    </w:div>
    <w:div w:id="1605187195">
      <w:marLeft w:val="0"/>
      <w:marRight w:val="0"/>
      <w:marTop w:val="0"/>
      <w:marBottom w:val="0"/>
      <w:divBdr>
        <w:top w:val="none" w:sz="0" w:space="0" w:color="auto"/>
        <w:left w:val="none" w:sz="0" w:space="0" w:color="auto"/>
        <w:bottom w:val="none" w:sz="0" w:space="0" w:color="auto"/>
        <w:right w:val="none" w:sz="0" w:space="0" w:color="auto"/>
      </w:divBdr>
    </w:div>
    <w:div w:id="16051871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OZNAMP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444DF-45DB-4794-8553-8870F8F5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OZNAMPS.dot</Template>
  <TotalTime>0</TotalTime>
  <Pages>25</Pages>
  <Words>21170</Words>
  <Characters>124904</Characters>
  <Application>Microsoft Office Word</Application>
  <DocSecurity>4</DocSecurity>
  <Lines>1040</Lines>
  <Paragraphs>291</Paragraphs>
  <ScaleCrop>false</ScaleCrop>
  <HeadingPairs>
    <vt:vector size="2" baseType="variant">
      <vt:variant>
        <vt:lpstr>Název</vt:lpstr>
      </vt:variant>
      <vt:variant>
        <vt:i4>1</vt:i4>
      </vt:variant>
    </vt:vector>
  </HeadingPairs>
  <TitlesOfParts>
    <vt:vector size="1" baseType="lpstr">
      <vt:lpstr>Oznámení o provádění platebního styku</vt:lpstr>
    </vt:vector>
  </TitlesOfParts>
  <Company>Komerční banka, a.s.</Company>
  <LinksUpToDate>false</LinksUpToDate>
  <CharactersWithSpaces>145783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Oznámení o provádění platebního styku</dc:title>
  <dc:creator>srazimov</dc:creator>
  <cp:lastModifiedBy>MARXOVÁ Milada</cp:lastModifiedBy>
  <cp:revision>2</cp:revision>
  <cp:lastPrinted>2014-06-23T16:08:00Z</cp:lastPrinted>
  <dcterms:created xsi:type="dcterms:W3CDTF">2018-01-30T11:32:00Z</dcterms:created>
  <dcterms:modified xsi:type="dcterms:W3CDTF">2018-01-30T11:32:00Z</dcterms:modified>
</cp:coreProperties>
</file>