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6C0" w:rsidRDefault="006336C0" w:rsidP="006336C0">
      <w:pPr>
        <w:pStyle w:val="Nzev"/>
        <w:rPr>
          <w:b/>
          <w:bCs/>
        </w:rPr>
      </w:pPr>
      <w:r>
        <w:rPr>
          <w:b/>
          <w:bCs/>
        </w:rPr>
        <w:t>Kupní smlouva</w:t>
      </w:r>
    </w:p>
    <w:p w:rsidR="006336C0" w:rsidRDefault="006336C0" w:rsidP="006336C0">
      <w:pPr>
        <w:spacing w:before="120"/>
        <w:jc w:val="center"/>
        <w:rPr>
          <w:rFonts w:ascii="Arial" w:hAnsi="Arial" w:cs="Arial"/>
          <w:snapToGrid w:val="0"/>
          <w:sz w:val="22"/>
          <w:szCs w:val="22"/>
        </w:rPr>
      </w:pPr>
      <w:r>
        <w:rPr>
          <w:rFonts w:ascii="Arial" w:hAnsi="Arial" w:cs="Arial"/>
          <w:snapToGrid w:val="0"/>
          <w:sz w:val="22"/>
          <w:szCs w:val="22"/>
        </w:rPr>
        <w:t>uzavřená mezi</w:t>
      </w:r>
    </w:p>
    <w:p w:rsidR="006336C0" w:rsidRDefault="006336C0" w:rsidP="006336C0">
      <w:pPr>
        <w:spacing w:before="120"/>
        <w:jc w:val="center"/>
        <w:rPr>
          <w:rFonts w:ascii="Arial" w:hAnsi="Arial" w:cs="Arial"/>
          <w:snapToGrid w:val="0"/>
          <w:sz w:val="22"/>
          <w:szCs w:val="22"/>
        </w:rPr>
      </w:pPr>
    </w:p>
    <w:p w:rsidR="006336C0" w:rsidRDefault="006336C0" w:rsidP="006336C0">
      <w:pPr>
        <w:spacing w:before="120"/>
        <w:jc w:val="center"/>
        <w:rPr>
          <w:rFonts w:ascii="Arial" w:hAnsi="Arial" w:cs="Arial"/>
          <w:snapToGrid w:val="0"/>
          <w:sz w:val="22"/>
          <w:szCs w:val="22"/>
        </w:rPr>
      </w:pPr>
    </w:p>
    <w:p w:rsidR="006336C0" w:rsidRDefault="006336C0" w:rsidP="006336C0">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 xml:space="preserve">/  </w:t>
      </w:r>
      <w:r>
        <w:rPr>
          <w:rFonts w:ascii="Arial" w:hAnsi="Arial" w:cs="Arial"/>
          <w:caps/>
          <w:sz w:val="22"/>
          <w:szCs w:val="22"/>
        </w:rPr>
        <w:t>M</w:t>
      </w:r>
      <w:proofErr w:type="gramEnd"/>
      <w:r>
        <w:rPr>
          <w:rFonts w:ascii="Arial" w:hAnsi="Arial" w:cs="Arial"/>
          <w:caps/>
          <w:sz w:val="22"/>
          <w:szCs w:val="22"/>
        </w:rPr>
        <w:t xml:space="preserve"> ě s t E M    L i t o v e l </w:t>
      </w:r>
      <w:r>
        <w:rPr>
          <w:rFonts w:ascii="Arial" w:hAnsi="Arial" w:cs="Arial"/>
          <w:sz w:val="22"/>
          <w:szCs w:val="22"/>
        </w:rPr>
        <w:t>,   IČ : 002 99 138,</w:t>
      </w:r>
    </w:p>
    <w:p w:rsidR="006336C0" w:rsidRDefault="006336C0" w:rsidP="006336C0">
      <w:pPr>
        <w:rPr>
          <w:rFonts w:ascii="Arial" w:hAnsi="Arial" w:cs="Arial"/>
          <w:sz w:val="22"/>
          <w:szCs w:val="22"/>
        </w:rPr>
      </w:pPr>
      <w:r>
        <w:rPr>
          <w:rFonts w:ascii="Arial" w:hAnsi="Arial" w:cs="Arial"/>
          <w:sz w:val="22"/>
          <w:szCs w:val="22"/>
        </w:rPr>
        <w:t xml:space="preserve">      se sídlem nám. Přemysla </w:t>
      </w:r>
      <w:proofErr w:type="gramStart"/>
      <w:r>
        <w:rPr>
          <w:rFonts w:ascii="Arial" w:hAnsi="Arial" w:cs="Arial"/>
          <w:sz w:val="22"/>
          <w:szCs w:val="22"/>
        </w:rPr>
        <w:t>Otakara  čp.</w:t>
      </w:r>
      <w:proofErr w:type="gramEnd"/>
      <w:r>
        <w:rPr>
          <w:rFonts w:ascii="Arial" w:hAnsi="Arial" w:cs="Arial"/>
          <w:sz w:val="22"/>
          <w:szCs w:val="22"/>
        </w:rPr>
        <w:t xml:space="preserve"> 778, 784  01 Litovel,</w:t>
      </w:r>
    </w:p>
    <w:p w:rsidR="006336C0" w:rsidRDefault="006336C0" w:rsidP="006336C0">
      <w:pPr>
        <w:rPr>
          <w:rFonts w:ascii="Arial" w:hAnsi="Arial" w:cs="Arial"/>
          <w:sz w:val="22"/>
          <w:szCs w:val="22"/>
        </w:rPr>
      </w:pPr>
      <w:r>
        <w:rPr>
          <w:rFonts w:ascii="Arial" w:hAnsi="Arial" w:cs="Arial"/>
          <w:sz w:val="22"/>
          <w:szCs w:val="22"/>
        </w:rPr>
        <w:t xml:space="preserve">      zastoupeným starostou panem Ing. </w:t>
      </w:r>
      <w:proofErr w:type="gramStart"/>
      <w:r>
        <w:rPr>
          <w:rFonts w:ascii="Arial" w:hAnsi="Arial" w:cs="Arial"/>
          <w:sz w:val="22"/>
          <w:szCs w:val="22"/>
        </w:rPr>
        <w:t>Zdeňkem  P</w:t>
      </w:r>
      <w:proofErr w:type="gramEnd"/>
      <w:r>
        <w:rPr>
          <w:rFonts w:ascii="Arial" w:hAnsi="Arial" w:cs="Arial"/>
          <w:sz w:val="22"/>
          <w:szCs w:val="22"/>
        </w:rPr>
        <w:t xml:space="preserve"> o t u ž á k e m , </w:t>
      </w:r>
    </w:p>
    <w:p w:rsidR="00201E54" w:rsidRPr="00201E54" w:rsidRDefault="00201E54" w:rsidP="006336C0">
      <w:pPr>
        <w:rPr>
          <w:rFonts w:ascii="Arial" w:hAnsi="Arial" w:cs="Arial"/>
          <w:sz w:val="22"/>
          <w:szCs w:val="22"/>
        </w:rPr>
      </w:pPr>
      <w:r w:rsidRPr="00201E54">
        <w:rPr>
          <w:rFonts w:ascii="Arial" w:hAnsi="Arial" w:cs="Arial"/>
          <w:sz w:val="22"/>
          <w:szCs w:val="22"/>
        </w:rPr>
        <w:t xml:space="preserve">      </w:t>
      </w:r>
      <w:r w:rsidRPr="00201E54">
        <w:rPr>
          <w:rFonts w:ascii="Arial" w:hAnsi="Arial" w:cs="Arial"/>
          <w:sz w:val="22"/>
          <w:szCs w:val="22"/>
        </w:rPr>
        <w:t xml:space="preserve">bankovní spojení KB, a.s., expozitura Litovel, č. účtu 19-3620811/0100,    </w:t>
      </w:r>
    </w:p>
    <w:p w:rsidR="006336C0" w:rsidRDefault="006336C0" w:rsidP="006336C0">
      <w:pPr>
        <w:tabs>
          <w:tab w:val="center" w:pos="4252"/>
        </w:tabs>
        <w:rPr>
          <w:rFonts w:ascii="Arial" w:hAnsi="Arial" w:cs="Arial"/>
          <w:sz w:val="22"/>
          <w:szCs w:val="22"/>
        </w:rPr>
      </w:pPr>
      <w:r>
        <w:rPr>
          <w:rFonts w:ascii="Arial" w:hAnsi="Arial" w:cs="Arial"/>
          <w:sz w:val="22"/>
          <w:szCs w:val="22"/>
        </w:rPr>
        <w:t xml:space="preserve">      jako prodávajícím</w:t>
      </w:r>
    </w:p>
    <w:p w:rsidR="006336C0" w:rsidRDefault="006336C0" w:rsidP="006336C0">
      <w:pPr>
        <w:rPr>
          <w:rFonts w:ascii="Arial" w:hAnsi="Arial" w:cs="Arial"/>
          <w:sz w:val="22"/>
          <w:szCs w:val="22"/>
        </w:rPr>
      </w:pPr>
      <w:r>
        <w:rPr>
          <w:rFonts w:ascii="Arial" w:hAnsi="Arial" w:cs="Arial"/>
          <w:sz w:val="22"/>
          <w:szCs w:val="22"/>
        </w:rPr>
        <w:t xml:space="preserve"> </w:t>
      </w:r>
    </w:p>
    <w:p w:rsidR="006336C0" w:rsidRDefault="006336C0" w:rsidP="006336C0">
      <w:pPr>
        <w:rPr>
          <w:rFonts w:ascii="Arial" w:hAnsi="Arial" w:cs="Arial"/>
          <w:sz w:val="22"/>
          <w:szCs w:val="22"/>
        </w:rPr>
      </w:pPr>
      <w:r>
        <w:rPr>
          <w:rFonts w:ascii="Arial" w:hAnsi="Arial" w:cs="Arial"/>
          <w:sz w:val="22"/>
          <w:szCs w:val="22"/>
        </w:rPr>
        <w:t xml:space="preserve">      a</w:t>
      </w:r>
    </w:p>
    <w:p w:rsidR="006336C0" w:rsidRDefault="006336C0" w:rsidP="006336C0">
      <w:pPr>
        <w:jc w:val="center"/>
        <w:rPr>
          <w:rFonts w:ascii="Arial" w:hAnsi="Arial" w:cs="Arial"/>
          <w:sz w:val="22"/>
          <w:szCs w:val="22"/>
        </w:rPr>
      </w:pPr>
    </w:p>
    <w:p w:rsidR="006336C0" w:rsidRDefault="006336C0" w:rsidP="006336C0">
      <w:pPr>
        <w:rPr>
          <w:rFonts w:ascii="Arial" w:hAnsi="Arial" w:cs="Arial"/>
          <w:sz w:val="22"/>
          <w:szCs w:val="22"/>
        </w:rPr>
      </w:pPr>
      <w:r>
        <w:rPr>
          <w:rFonts w:ascii="Arial" w:hAnsi="Arial" w:cs="Arial"/>
          <w:sz w:val="22"/>
          <w:szCs w:val="22"/>
        </w:rPr>
        <w:t>B</w:t>
      </w:r>
      <w:proofErr w:type="gramStart"/>
      <w:r>
        <w:rPr>
          <w:rFonts w:ascii="Arial" w:hAnsi="Arial" w:cs="Arial"/>
          <w:sz w:val="22"/>
          <w:szCs w:val="22"/>
        </w:rPr>
        <w:t>/  MIBEX</w:t>
      </w:r>
      <w:proofErr w:type="gramEnd"/>
      <w:r>
        <w:rPr>
          <w:rFonts w:ascii="Arial" w:hAnsi="Arial" w:cs="Arial"/>
          <w:sz w:val="22"/>
          <w:szCs w:val="22"/>
        </w:rPr>
        <w:t xml:space="preserve"> retail s.r.o. Olomouc IČO: 05228077</w:t>
      </w:r>
    </w:p>
    <w:p w:rsidR="006336C0" w:rsidRDefault="006336C0" w:rsidP="006336C0">
      <w:pPr>
        <w:rPr>
          <w:rFonts w:ascii="Arial" w:hAnsi="Arial" w:cs="Arial"/>
          <w:sz w:val="22"/>
          <w:szCs w:val="22"/>
        </w:rPr>
      </w:pPr>
      <w:r>
        <w:rPr>
          <w:rFonts w:ascii="Arial" w:hAnsi="Arial" w:cs="Arial"/>
          <w:sz w:val="22"/>
          <w:szCs w:val="22"/>
        </w:rPr>
        <w:t xml:space="preserve">      se sídlem Ostružnická 352/23, 779 00 Olomouc</w:t>
      </w:r>
    </w:p>
    <w:p w:rsidR="006336C0" w:rsidRDefault="006336C0" w:rsidP="006336C0">
      <w:pPr>
        <w:rPr>
          <w:rFonts w:ascii="Arial" w:hAnsi="Arial" w:cs="Arial"/>
          <w:sz w:val="22"/>
          <w:szCs w:val="22"/>
        </w:rPr>
      </w:pPr>
      <w:r>
        <w:rPr>
          <w:rFonts w:ascii="Arial" w:hAnsi="Arial" w:cs="Arial"/>
          <w:sz w:val="22"/>
          <w:szCs w:val="22"/>
        </w:rPr>
        <w:t xml:space="preserve">      zastoupená jednatelem Markem </w:t>
      </w:r>
      <w:proofErr w:type="spellStart"/>
      <w:r>
        <w:rPr>
          <w:rFonts w:ascii="Arial" w:hAnsi="Arial" w:cs="Arial"/>
          <w:sz w:val="22"/>
          <w:szCs w:val="22"/>
        </w:rPr>
        <w:t>Režňákem</w:t>
      </w:r>
      <w:proofErr w:type="spellEnd"/>
    </w:p>
    <w:p w:rsidR="006336C0" w:rsidRDefault="006336C0" w:rsidP="006336C0">
      <w:pPr>
        <w:jc w:val="both"/>
        <w:rPr>
          <w:rFonts w:ascii="Arial" w:hAnsi="Arial" w:cs="Arial"/>
          <w:sz w:val="22"/>
          <w:szCs w:val="22"/>
        </w:rPr>
      </w:pPr>
      <w:r>
        <w:rPr>
          <w:rFonts w:ascii="Arial" w:hAnsi="Arial" w:cs="Arial"/>
          <w:sz w:val="22"/>
          <w:szCs w:val="22"/>
        </w:rPr>
        <w:t xml:space="preserve">      jako</w:t>
      </w:r>
      <w:r w:rsidR="00565C81">
        <w:rPr>
          <w:rFonts w:ascii="Arial" w:hAnsi="Arial" w:cs="Arial"/>
          <w:sz w:val="22"/>
          <w:szCs w:val="22"/>
        </w:rPr>
        <w:t xml:space="preserve"> </w:t>
      </w:r>
      <w:r>
        <w:rPr>
          <w:rFonts w:ascii="Arial" w:hAnsi="Arial" w:cs="Arial"/>
          <w:sz w:val="22"/>
          <w:szCs w:val="22"/>
        </w:rPr>
        <w:t>kupujícím,</w:t>
      </w:r>
    </w:p>
    <w:p w:rsidR="006336C0" w:rsidRDefault="006336C0" w:rsidP="006336C0">
      <w:pPr>
        <w:jc w:val="both"/>
        <w:rPr>
          <w:rFonts w:ascii="Arial" w:hAnsi="Arial" w:cs="Arial"/>
          <w:sz w:val="22"/>
          <w:szCs w:val="22"/>
        </w:rPr>
      </w:pPr>
    </w:p>
    <w:p w:rsidR="006336C0" w:rsidRDefault="006336C0" w:rsidP="006336C0">
      <w:pPr>
        <w:jc w:val="both"/>
        <w:rPr>
          <w:rFonts w:ascii="Arial" w:hAnsi="Arial" w:cs="Arial"/>
          <w:sz w:val="22"/>
          <w:szCs w:val="22"/>
        </w:rPr>
      </w:pPr>
    </w:p>
    <w:p w:rsidR="006336C0" w:rsidRDefault="006336C0" w:rsidP="006336C0">
      <w:pPr>
        <w:jc w:val="both"/>
        <w:rPr>
          <w:rFonts w:ascii="Arial" w:hAnsi="Arial" w:cs="Arial"/>
          <w:sz w:val="22"/>
          <w:szCs w:val="22"/>
        </w:rPr>
      </w:pPr>
    </w:p>
    <w:p w:rsidR="006336C0" w:rsidRDefault="006336C0" w:rsidP="006336C0">
      <w:pPr>
        <w:spacing w:before="120"/>
        <w:jc w:val="center"/>
        <w:rPr>
          <w:rFonts w:ascii="Arial" w:hAnsi="Arial" w:cs="Arial"/>
          <w:snapToGrid w:val="0"/>
          <w:sz w:val="22"/>
          <w:szCs w:val="22"/>
        </w:rPr>
      </w:pPr>
      <w:r>
        <w:rPr>
          <w:rFonts w:ascii="Arial" w:hAnsi="Arial" w:cs="Arial"/>
          <w:snapToGrid w:val="0"/>
          <w:sz w:val="22"/>
          <w:szCs w:val="22"/>
        </w:rPr>
        <w:t>v následujícím znění:</w:t>
      </w:r>
    </w:p>
    <w:p w:rsidR="006336C0" w:rsidRDefault="006336C0" w:rsidP="006336C0">
      <w:pPr>
        <w:spacing w:before="120"/>
        <w:jc w:val="center"/>
        <w:rPr>
          <w:rFonts w:ascii="Arial" w:hAnsi="Arial" w:cs="Arial"/>
          <w:snapToGrid w:val="0"/>
          <w:sz w:val="22"/>
          <w:szCs w:val="22"/>
        </w:rPr>
      </w:pPr>
    </w:p>
    <w:p w:rsidR="006336C0" w:rsidRDefault="006336C0" w:rsidP="00201E54">
      <w:pPr>
        <w:spacing w:before="120"/>
        <w:rPr>
          <w:snapToGrid w:val="0"/>
          <w:sz w:val="22"/>
          <w:szCs w:val="22"/>
        </w:rPr>
      </w:pPr>
      <w:bookmarkStart w:id="0" w:name="_GoBack"/>
      <w:bookmarkEnd w:id="0"/>
    </w:p>
    <w:p w:rsidR="006336C0" w:rsidRDefault="006336C0" w:rsidP="006336C0">
      <w:pPr>
        <w:spacing w:before="120"/>
        <w:jc w:val="center"/>
        <w:rPr>
          <w:b/>
          <w:bCs/>
          <w:snapToGrid w:val="0"/>
          <w:sz w:val="22"/>
          <w:szCs w:val="22"/>
        </w:rPr>
      </w:pPr>
      <w:r>
        <w:rPr>
          <w:b/>
          <w:bCs/>
          <w:snapToGrid w:val="0"/>
          <w:sz w:val="22"/>
          <w:szCs w:val="22"/>
        </w:rPr>
        <w:t>I.</w:t>
      </w:r>
    </w:p>
    <w:p w:rsidR="006336C0" w:rsidRDefault="006336C0" w:rsidP="006336C0">
      <w:pPr>
        <w:spacing w:before="120"/>
        <w:jc w:val="center"/>
        <w:rPr>
          <w:b/>
          <w:bCs/>
          <w:snapToGrid w:val="0"/>
          <w:sz w:val="22"/>
          <w:szCs w:val="22"/>
        </w:rPr>
      </w:pPr>
    </w:p>
    <w:p w:rsidR="006336C0" w:rsidRDefault="006336C0" w:rsidP="006336C0">
      <w:pPr>
        <w:spacing w:before="120"/>
        <w:jc w:val="both"/>
        <w:rPr>
          <w:rFonts w:ascii="Arial" w:hAnsi="Arial" w:cs="Arial"/>
          <w:sz w:val="22"/>
          <w:szCs w:val="22"/>
        </w:rPr>
      </w:pPr>
      <w:r>
        <w:rPr>
          <w:rFonts w:ascii="Arial" w:hAnsi="Arial" w:cs="Arial"/>
          <w:sz w:val="22"/>
          <w:szCs w:val="22"/>
        </w:rPr>
        <w:t xml:space="preserve">Prodávající Město Litovel je mimo jiného vlastníkem pozemků </w:t>
      </w:r>
      <w:proofErr w:type="spellStart"/>
      <w:r>
        <w:rPr>
          <w:rFonts w:ascii="Arial" w:hAnsi="Arial" w:cs="Arial"/>
          <w:sz w:val="22"/>
          <w:szCs w:val="22"/>
        </w:rPr>
        <w:t>parc</w:t>
      </w:r>
      <w:proofErr w:type="spellEnd"/>
      <w:r>
        <w:rPr>
          <w:rFonts w:ascii="Arial" w:hAnsi="Arial" w:cs="Arial"/>
          <w:sz w:val="22"/>
          <w:szCs w:val="22"/>
        </w:rPr>
        <w:t>. č. 725/9 o výměře 2.851 m</w:t>
      </w:r>
      <w:r>
        <w:rPr>
          <w:rFonts w:ascii="Arial" w:hAnsi="Arial" w:cs="Arial"/>
          <w:sz w:val="22"/>
          <w:szCs w:val="22"/>
          <w:vertAlign w:val="superscript"/>
        </w:rPr>
        <w:t>2</w:t>
      </w:r>
      <w:r>
        <w:rPr>
          <w:rFonts w:ascii="Arial" w:hAnsi="Arial" w:cs="Arial"/>
          <w:sz w:val="22"/>
          <w:szCs w:val="22"/>
        </w:rPr>
        <w:t xml:space="preserve">, </w:t>
      </w:r>
      <w:proofErr w:type="spellStart"/>
      <w:r>
        <w:rPr>
          <w:rFonts w:ascii="Arial" w:hAnsi="Arial" w:cs="Arial"/>
          <w:sz w:val="22"/>
          <w:szCs w:val="22"/>
        </w:rPr>
        <w:t>parc</w:t>
      </w:r>
      <w:proofErr w:type="spellEnd"/>
      <w:r>
        <w:rPr>
          <w:rFonts w:ascii="Arial" w:hAnsi="Arial" w:cs="Arial"/>
          <w:sz w:val="22"/>
          <w:szCs w:val="22"/>
        </w:rPr>
        <w:t>. č.  725/1 o výměře 3.137 m</w:t>
      </w:r>
      <w:r>
        <w:rPr>
          <w:rFonts w:ascii="Arial" w:hAnsi="Arial" w:cs="Arial"/>
          <w:sz w:val="22"/>
          <w:szCs w:val="22"/>
          <w:vertAlign w:val="superscript"/>
        </w:rPr>
        <w:t xml:space="preserve">2 </w:t>
      </w:r>
      <w:r>
        <w:rPr>
          <w:rFonts w:ascii="Arial" w:hAnsi="Arial" w:cs="Arial"/>
          <w:sz w:val="22"/>
          <w:szCs w:val="22"/>
        </w:rPr>
        <w:t xml:space="preserve">a </w:t>
      </w:r>
      <w:proofErr w:type="spellStart"/>
      <w:r>
        <w:rPr>
          <w:rFonts w:ascii="Arial" w:hAnsi="Arial" w:cs="Arial"/>
          <w:sz w:val="22"/>
          <w:szCs w:val="22"/>
        </w:rPr>
        <w:t>parc</w:t>
      </w:r>
      <w:proofErr w:type="spellEnd"/>
      <w:r>
        <w:rPr>
          <w:rFonts w:ascii="Arial" w:hAnsi="Arial" w:cs="Arial"/>
          <w:sz w:val="22"/>
          <w:szCs w:val="22"/>
        </w:rPr>
        <w:t>. č. 725/13 o výměře 2.769 m</w:t>
      </w:r>
      <w:r>
        <w:rPr>
          <w:rFonts w:ascii="Arial" w:hAnsi="Arial" w:cs="Arial"/>
          <w:sz w:val="22"/>
          <w:szCs w:val="22"/>
          <w:vertAlign w:val="superscript"/>
        </w:rPr>
        <w:t>2</w:t>
      </w:r>
      <w:r>
        <w:rPr>
          <w:rFonts w:ascii="Arial" w:hAnsi="Arial" w:cs="Arial"/>
          <w:sz w:val="22"/>
          <w:szCs w:val="22"/>
        </w:rPr>
        <w:t xml:space="preserve">, vše orná půda v k. </w:t>
      </w:r>
      <w:proofErr w:type="spellStart"/>
      <w:r>
        <w:rPr>
          <w:rFonts w:ascii="Arial" w:hAnsi="Arial" w:cs="Arial"/>
          <w:sz w:val="22"/>
          <w:szCs w:val="22"/>
        </w:rPr>
        <w:t>ú.</w:t>
      </w:r>
      <w:proofErr w:type="spellEnd"/>
      <w:r>
        <w:rPr>
          <w:rFonts w:ascii="Arial" w:hAnsi="Arial" w:cs="Arial"/>
          <w:sz w:val="22"/>
          <w:szCs w:val="22"/>
        </w:rPr>
        <w:t xml:space="preserve"> Litovel, obec Litovel, okres Olomouc, který do svého vlastnictví nabylo dle ustanovení zákona č. 172/1991 Sb. "o majetku obcí" a má jej zapsán na svém listu vlastnickém č. 10001 u Katastrálního úřadu v Olomouci. Město Litovel prohlašuje, že je oprávněno uzavřít tuto smlouvu, protože vlastnictví těchto nemovitostí nepozbylo převodem na jinou osobu ani jiným způsobem, který by nebyl patrný ze zápisu v katastru nemovitostí.</w:t>
      </w:r>
    </w:p>
    <w:p w:rsidR="006336C0" w:rsidRDefault="006336C0" w:rsidP="006336C0">
      <w:pPr>
        <w:spacing w:before="120"/>
        <w:jc w:val="both"/>
        <w:rPr>
          <w:rFonts w:ascii="Arial" w:hAnsi="Arial" w:cs="Arial"/>
          <w:sz w:val="22"/>
          <w:szCs w:val="22"/>
        </w:rPr>
      </w:pPr>
    </w:p>
    <w:p w:rsidR="006336C0" w:rsidRDefault="006336C0" w:rsidP="006336C0">
      <w:pPr>
        <w:jc w:val="center"/>
        <w:rPr>
          <w:b/>
          <w:bCs/>
          <w:snapToGrid w:val="0"/>
          <w:sz w:val="22"/>
          <w:szCs w:val="22"/>
        </w:rPr>
      </w:pPr>
      <w:r>
        <w:rPr>
          <w:b/>
          <w:bCs/>
          <w:snapToGrid w:val="0"/>
          <w:sz w:val="22"/>
          <w:szCs w:val="22"/>
        </w:rPr>
        <w:t>II.</w:t>
      </w:r>
    </w:p>
    <w:p w:rsidR="006336C0" w:rsidRDefault="006336C0" w:rsidP="006336C0">
      <w:pPr>
        <w:jc w:val="center"/>
        <w:rPr>
          <w:b/>
          <w:bCs/>
          <w:snapToGrid w:val="0"/>
          <w:sz w:val="22"/>
          <w:szCs w:val="22"/>
        </w:rPr>
      </w:pPr>
    </w:p>
    <w:p w:rsidR="006336C0" w:rsidRPr="0002024D" w:rsidRDefault="006336C0" w:rsidP="006336C0">
      <w:pPr>
        <w:jc w:val="both"/>
        <w:rPr>
          <w:rFonts w:ascii="Arial" w:hAnsi="Arial" w:cs="Arial"/>
          <w:sz w:val="22"/>
          <w:szCs w:val="22"/>
        </w:rPr>
      </w:pPr>
      <w:r w:rsidRPr="0002024D">
        <w:rPr>
          <w:rFonts w:ascii="Arial" w:hAnsi="Arial" w:cs="Arial"/>
          <w:bCs/>
          <w:snapToGrid w:val="0"/>
          <w:sz w:val="22"/>
          <w:szCs w:val="22"/>
        </w:rPr>
        <w:t>Na základě</w:t>
      </w:r>
      <w:r w:rsidRPr="0002024D">
        <w:rPr>
          <w:rFonts w:ascii="Arial" w:hAnsi="Arial" w:cs="Arial"/>
          <w:b/>
          <w:bCs/>
          <w:snapToGrid w:val="0"/>
          <w:sz w:val="22"/>
          <w:szCs w:val="22"/>
        </w:rPr>
        <w:t xml:space="preserve"> </w:t>
      </w:r>
      <w:r w:rsidRPr="0002024D">
        <w:rPr>
          <w:rFonts w:ascii="Arial" w:hAnsi="Arial" w:cs="Arial"/>
          <w:sz w:val="22"/>
          <w:szCs w:val="22"/>
        </w:rPr>
        <w:t xml:space="preserve">geometrického plánu pro rozdělení pozemku č. 2709-75/2017 ze dne 25. 9. 2017 ověřeného Katastrálním úřadem pro Olomoucký kraj, Katastrálním pracovištěm Olomouc dne </w:t>
      </w:r>
      <w:r w:rsidR="005A49F7" w:rsidRPr="0002024D">
        <w:rPr>
          <w:rFonts w:ascii="Arial" w:hAnsi="Arial" w:cs="Arial"/>
          <w:sz w:val="22"/>
          <w:szCs w:val="22"/>
        </w:rPr>
        <w:t>2</w:t>
      </w:r>
      <w:r w:rsidRPr="0002024D">
        <w:rPr>
          <w:rFonts w:ascii="Arial" w:hAnsi="Arial" w:cs="Arial"/>
          <w:sz w:val="22"/>
          <w:szCs w:val="22"/>
        </w:rPr>
        <w:t xml:space="preserve">. </w:t>
      </w:r>
      <w:r w:rsidR="005A49F7" w:rsidRPr="0002024D">
        <w:rPr>
          <w:rFonts w:ascii="Arial" w:hAnsi="Arial" w:cs="Arial"/>
          <w:sz w:val="22"/>
          <w:szCs w:val="22"/>
        </w:rPr>
        <w:t>10</w:t>
      </w:r>
      <w:r w:rsidRPr="0002024D">
        <w:rPr>
          <w:rFonts w:ascii="Arial" w:hAnsi="Arial" w:cs="Arial"/>
          <w:sz w:val="22"/>
          <w:szCs w:val="22"/>
        </w:rPr>
        <w:t>. 201</w:t>
      </w:r>
      <w:r w:rsidR="005A49F7" w:rsidRPr="0002024D">
        <w:rPr>
          <w:rFonts w:ascii="Arial" w:hAnsi="Arial" w:cs="Arial"/>
          <w:sz w:val="22"/>
          <w:szCs w:val="22"/>
        </w:rPr>
        <w:t>7</w:t>
      </w:r>
      <w:r w:rsidRPr="0002024D">
        <w:rPr>
          <w:rFonts w:ascii="Arial" w:hAnsi="Arial" w:cs="Arial"/>
          <w:sz w:val="22"/>
          <w:szCs w:val="22"/>
        </w:rPr>
        <w:t xml:space="preserve"> pod. č. PGP-</w:t>
      </w:r>
      <w:r w:rsidR="005A49F7" w:rsidRPr="0002024D">
        <w:rPr>
          <w:rFonts w:ascii="Arial" w:hAnsi="Arial" w:cs="Arial"/>
          <w:sz w:val="22"/>
          <w:szCs w:val="22"/>
        </w:rPr>
        <w:t>2373</w:t>
      </w:r>
      <w:r w:rsidRPr="0002024D">
        <w:rPr>
          <w:rFonts w:ascii="Arial" w:hAnsi="Arial" w:cs="Arial"/>
          <w:sz w:val="22"/>
          <w:szCs w:val="22"/>
        </w:rPr>
        <w:t>/201</w:t>
      </w:r>
      <w:r w:rsidR="005A49F7" w:rsidRPr="0002024D">
        <w:rPr>
          <w:rFonts w:ascii="Arial" w:hAnsi="Arial" w:cs="Arial"/>
          <w:sz w:val="22"/>
          <w:szCs w:val="22"/>
        </w:rPr>
        <w:t>7</w:t>
      </w:r>
      <w:r w:rsidRPr="0002024D">
        <w:rPr>
          <w:rFonts w:ascii="Arial" w:hAnsi="Arial" w:cs="Arial"/>
          <w:sz w:val="22"/>
          <w:szCs w:val="22"/>
        </w:rPr>
        <w:t>-805, byl pozem</w:t>
      </w:r>
      <w:r w:rsidR="00D37150" w:rsidRPr="0002024D">
        <w:rPr>
          <w:rFonts w:ascii="Arial" w:hAnsi="Arial" w:cs="Arial"/>
          <w:sz w:val="22"/>
          <w:szCs w:val="22"/>
        </w:rPr>
        <w:t>e</w:t>
      </w:r>
      <w:r w:rsidRPr="0002024D">
        <w:rPr>
          <w:rFonts w:ascii="Arial" w:hAnsi="Arial" w:cs="Arial"/>
          <w:sz w:val="22"/>
          <w:szCs w:val="22"/>
        </w:rPr>
        <w:t xml:space="preserve">k </w:t>
      </w:r>
      <w:proofErr w:type="spellStart"/>
      <w:r w:rsidRPr="0002024D">
        <w:rPr>
          <w:rFonts w:ascii="Arial" w:hAnsi="Arial" w:cs="Arial"/>
          <w:sz w:val="22"/>
          <w:szCs w:val="22"/>
        </w:rPr>
        <w:t>parc</w:t>
      </w:r>
      <w:proofErr w:type="spellEnd"/>
      <w:r w:rsidRPr="0002024D">
        <w:rPr>
          <w:rFonts w:ascii="Arial" w:hAnsi="Arial" w:cs="Arial"/>
          <w:sz w:val="22"/>
          <w:szCs w:val="22"/>
        </w:rPr>
        <w:t xml:space="preserve">. č. </w:t>
      </w:r>
      <w:r w:rsidR="005A49F7" w:rsidRPr="0002024D">
        <w:rPr>
          <w:rFonts w:ascii="Arial" w:hAnsi="Arial" w:cs="Arial"/>
          <w:sz w:val="22"/>
          <w:szCs w:val="22"/>
        </w:rPr>
        <w:t>725/1</w:t>
      </w:r>
      <w:r w:rsidRPr="0002024D">
        <w:rPr>
          <w:rFonts w:ascii="Arial" w:hAnsi="Arial" w:cs="Arial"/>
          <w:sz w:val="22"/>
          <w:szCs w:val="22"/>
        </w:rPr>
        <w:t xml:space="preserve"> orná půda, o výměře </w:t>
      </w:r>
      <w:r w:rsidR="00D37150" w:rsidRPr="0002024D">
        <w:rPr>
          <w:rFonts w:ascii="Arial" w:hAnsi="Arial" w:cs="Arial"/>
          <w:sz w:val="22"/>
          <w:szCs w:val="22"/>
        </w:rPr>
        <w:t>3.137</w:t>
      </w:r>
      <w:r w:rsidRPr="0002024D">
        <w:rPr>
          <w:rFonts w:ascii="Arial" w:hAnsi="Arial" w:cs="Arial"/>
          <w:sz w:val="22"/>
          <w:szCs w:val="22"/>
        </w:rPr>
        <w:t xml:space="preserve"> m</w:t>
      </w:r>
      <w:r w:rsidRPr="0002024D">
        <w:rPr>
          <w:rFonts w:ascii="Arial" w:hAnsi="Arial" w:cs="Arial"/>
          <w:sz w:val="22"/>
          <w:szCs w:val="22"/>
          <w:vertAlign w:val="superscript"/>
        </w:rPr>
        <w:t>2</w:t>
      </w:r>
      <w:r w:rsidRPr="0002024D">
        <w:rPr>
          <w:rFonts w:ascii="Arial" w:hAnsi="Arial" w:cs="Arial"/>
          <w:sz w:val="22"/>
          <w:szCs w:val="22"/>
        </w:rPr>
        <w:t xml:space="preserve">, </w:t>
      </w:r>
      <w:r w:rsidR="00D37150" w:rsidRPr="0002024D">
        <w:rPr>
          <w:rFonts w:ascii="Arial" w:hAnsi="Arial" w:cs="Arial"/>
          <w:sz w:val="22"/>
          <w:szCs w:val="22"/>
        </w:rPr>
        <w:t>r</w:t>
      </w:r>
      <w:r w:rsidRPr="0002024D">
        <w:rPr>
          <w:rFonts w:ascii="Arial" w:hAnsi="Arial" w:cs="Arial"/>
          <w:sz w:val="22"/>
          <w:szCs w:val="22"/>
        </w:rPr>
        <w:t>o</w:t>
      </w:r>
      <w:r w:rsidR="00D37150" w:rsidRPr="0002024D">
        <w:rPr>
          <w:rFonts w:ascii="Arial" w:hAnsi="Arial" w:cs="Arial"/>
          <w:sz w:val="22"/>
          <w:szCs w:val="22"/>
        </w:rPr>
        <w:t>z</w:t>
      </w:r>
      <w:r w:rsidRPr="0002024D">
        <w:rPr>
          <w:rFonts w:ascii="Arial" w:hAnsi="Arial" w:cs="Arial"/>
          <w:sz w:val="22"/>
          <w:szCs w:val="22"/>
        </w:rPr>
        <w:t xml:space="preserve">dělen </w:t>
      </w:r>
      <w:r w:rsidR="00D37150" w:rsidRPr="0002024D">
        <w:rPr>
          <w:rFonts w:ascii="Arial" w:hAnsi="Arial" w:cs="Arial"/>
          <w:sz w:val="22"/>
          <w:szCs w:val="22"/>
        </w:rPr>
        <w:t xml:space="preserve">na </w:t>
      </w:r>
      <w:r w:rsidR="005A49F7" w:rsidRPr="0002024D">
        <w:rPr>
          <w:rFonts w:ascii="Arial" w:hAnsi="Arial" w:cs="Arial"/>
          <w:sz w:val="22"/>
          <w:szCs w:val="22"/>
        </w:rPr>
        <w:t>díl „c“ o výměře 2</w:t>
      </w:r>
      <w:r w:rsidR="00D37150" w:rsidRPr="0002024D">
        <w:rPr>
          <w:rFonts w:ascii="Arial" w:hAnsi="Arial" w:cs="Arial"/>
          <w:sz w:val="22"/>
          <w:szCs w:val="22"/>
        </w:rPr>
        <w:t>.</w:t>
      </w:r>
      <w:r w:rsidR="005A49F7" w:rsidRPr="0002024D">
        <w:rPr>
          <w:rFonts w:ascii="Arial" w:hAnsi="Arial" w:cs="Arial"/>
          <w:sz w:val="22"/>
          <w:szCs w:val="22"/>
        </w:rPr>
        <w:t>505 m</w:t>
      </w:r>
      <w:r w:rsidR="005A49F7" w:rsidRPr="0002024D">
        <w:rPr>
          <w:rFonts w:ascii="Arial" w:hAnsi="Arial" w:cs="Arial"/>
          <w:sz w:val="22"/>
          <w:szCs w:val="22"/>
          <w:vertAlign w:val="superscript"/>
        </w:rPr>
        <w:t>2</w:t>
      </w:r>
      <w:r w:rsidR="005A49F7" w:rsidRPr="0002024D">
        <w:rPr>
          <w:rFonts w:ascii="Arial" w:hAnsi="Arial" w:cs="Arial"/>
          <w:sz w:val="22"/>
          <w:szCs w:val="22"/>
        </w:rPr>
        <w:t xml:space="preserve"> a díl „</w:t>
      </w:r>
      <w:r w:rsidR="00D37150" w:rsidRPr="0002024D">
        <w:rPr>
          <w:rFonts w:ascii="Arial" w:hAnsi="Arial" w:cs="Arial"/>
          <w:sz w:val="22"/>
          <w:szCs w:val="22"/>
        </w:rPr>
        <w:t>a</w:t>
      </w:r>
      <w:r w:rsidR="005A49F7" w:rsidRPr="0002024D">
        <w:rPr>
          <w:rFonts w:ascii="Arial" w:hAnsi="Arial" w:cs="Arial"/>
          <w:sz w:val="22"/>
          <w:szCs w:val="22"/>
        </w:rPr>
        <w:t xml:space="preserve">“ o výměře </w:t>
      </w:r>
      <w:r w:rsidR="00D37150" w:rsidRPr="0002024D">
        <w:rPr>
          <w:rFonts w:ascii="Arial" w:hAnsi="Arial" w:cs="Arial"/>
          <w:sz w:val="22"/>
          <w:szCs w:val="22"/>
        </w:rPr>
        <w:t>632</w:t>
      </w:r>
      <w:r w:rsidR="005A49F7" w:rsidRPr="0002024D">
        <w:rPr>
          <w:rFonts w:ascii="Arial" w:hAnsi="Arial" w:cs="Arial"/>
          <w:sz w:val="22"/>
          <w:szCs w:val="22"/>
        </w:rPr>
        <w:t xml:space="preserve"> m</w:t>
      </w:r>
      <w:r w:rsidR="005A49F7" w:rsidRPr="0002024D">
        <w:rPr>
          <w:rFonts w:ascii="Arial" w:hAnsi="Arial" w:cs="Arial"/>
          <w:sz w:val="22"/>
          <w:szCs w:val="22"/>
          <w:vertAlign w:val="superscript"/>
        </w:rPr>
        <w:t>2</w:t>
      </w:r>
      <w:r w:rsidR="00D37150" w:rsidRPr="0002024D">
        <w:rPr>
          <w:rFonts w:ascii="Arial" w:hAnsi="Arial" w:cs="Arial"/>
          <w:sz w:val="22"/>
          <w:szCs w:val="22"/>
        </w:rPr>
        <w:t xml:space="preserve">, pozemek </w:t>
      </w:r>
      <w:proofErr w:type="spellStart"/>
      <w:r w:rsidR="00D37150" w:rsidRPr="0002024D">
        <w:rPr>
          <w:rFonts w:ascii="Arial" w:hAnsi="Arial" w:cs="Arial"/>
          <w:sz w:val="22"/>
          <w:szCs w:val="22"/>
        </w:rPr>
        <w:t>parc</w:t>
      </w:r>
      <w:proofErr w:type="spellEnd"/>
      <w:r w:rsidR="00D37150" w:rsidRPr="0002024D">
        <w:rPr>
          <w:rFonts w:ascii="Arial" w:hAnsi="Arial" w:cs="Arial"/>
          <w:sz w:val="22"/>
          <w:szCs w:val="22"/>
        </w:rPr>
        <w:t>. č. 725/9 orná půda, o výměře 2.851 m</w:t>
      </w:r>
      <w:r w:rsidR="00D37150" w:rsidRPr="0002024D">
        <w:rPr>
          <w:rFonts w:ascii="Arial" w:hAnsi="Arial" w:cs="Arial"/>
          <w:sz w:val="22"/>
          <w:szCs w:val="22"/>
          <w:vertAlign w:val="superscript"/>
        </w:rPr>
        <w:t>2</w:t>
      </w:r>
      <w:r w:rsidR="00D37150" w:rsidRPr="0002024D">
        <w:rPr>
          <w:rFonts w:ascii="Arial" w:hAnsi="Arial" w:cs="Arial"/>
          <w:sz w:val="22"/>
          <w:szCs w:val="22"/>
        </w:rPr>
        <w:t xml:space="preserve"> byl rozdělen na díl „d“ o výměře 1.917 m</w:t>
      </w:r>
      <w:r w:rsidR="00D37150" w:rsidRPr="0002024D">
        <w:rPr>
          <w:rFonts w:ascii="Arial" w:hAnsi="Arial" w:cs="Arial"/>
          <w:sz w:val="22"/>
          <w:szCs w:val="22"/>
          <w:vertAlign w:val="superscript"/>
        </w:rPr>
        <w:t xml:space="preserve">2 </w:t>
      </w:r>
      <w:r w:rsidR="00D37150" w:rsidRPr="0002024D">
        <w:rPr>
          <w:rFonts w:ascii="Arial" w:hAnsi="Arial" w:cs="Arial"/>
          <w:sz w:val="22"/>
          <w:szCs w:val="22"/>
        </w:rPr>
        <w:t>a na díl „b“ o výměře 934 m</w:t>
      </w:r>
      <w:r w:rsidR="00D37150" w:rsidRPr="0002024D">
        <w:rPr>
          <w:rFonts w:ascii="Arial" w:hAnsi="Arial" w:cs="Arial"/>
          <w:sz w:val="22"/>
          <w:szCs w:val="22"/>
          <w:vertAlign w:val="superscript"/>
        </w:rPr>
        <w:t>2</w:t>
      </w:r>
      <w:r w:rsidR="00D37150" w:rsidRPr="0002024D">
        <w:rPr>
          <w:rFonts w:ascii="Arial" w:hAnsi="Arial" w:cs="Arial"/>
          <w:sz w:val="22"/>
          <w:szCs w:val="22"/>
        </w:rPr>
        <w:t xml:space="preserve"> a z pozemku </w:t>
      </w:r>
      <w:proofErr w:type="spellStart"/>
      <w:r w:rsidR="00D37150" w:rsidRPr="0002024D">
        <w:rPr>
          <w:rFonts w:ascii="Arial" w:hAnsi="Arial" w:cs="Arial"/>
          <w:sz w:val="22"/>
          <w:szCs w:val="22"/>
        </w:rPr>
        <w:t>parc</w:t>
      </w:r>
      <w:proofErr w:type="spellEnd"/>
      <w:r w:rsidR="00D37150" w:rsidRPr="0002024D">
        <w:rPr>
          <w:rFonts w:ascii="Arial" w:hAnsi="Arial" w:cs="Arial"/>
          <w:sz w:val="22"/>
          <w:szCs w:val="22"/>
        </w:rPr>
        <w:t>. č. 725/13 o výměře 2.769 m</w:t>
      </w:r>
      <w:r w:rsidR="00D37150" w:rsidRPr="0002024D">
        <w:rPr>
          <w:rFonts w:ascii="Arial" w:hAnsi="Arial" w:cs="Arial"/>
          <w:sz w:val="22"/>
          <w:szCs w:val="22"/>
          <w:vertAlign w:val="superscript"/>
        </w:rPr>
        <w:t>2</w:t>
      </w:r>
      <w:r w:rsidR="00D37150" w:rsidRPr="0002024D">
        <w:rPr>
          <w:rFonts w:ascii="Arial" w:hAnsi="Arial" w:cs="Arial"/>
          <w:sz w:val="22"/>
          <w:szCs w:val="22"/>
        </w:rPr>
        <w:t xml:space="preserve"> byl oddělen </w:t>
      </w:r>
      <w:r w:rsidRPr="0002024D">
        <w:rPr>
          <w:rFonts w:ascii="Arial" w:hAnsi="Arial" w:cs="Arial"/>
          <w:sz w:val="22"/>
          <w:szCs w:val="22"/>
        </w:rPr>
        <w:t xml:space="preserve">nový pozemek označený jako </w:t>
      </w:r>
      <w:proofErr w:type="spellStart"/>
      <w:r w:rsidRPr="0002024D">
        <w:rPr>
          <w:rFonts w:ascii="Arial" w:hAnsi="Arial" w:cs="Arial"/>
          <w:sz w:val="22"/>
          <w:szCs w:val="22"/>
        </w:rPr>
        <w:t>parc</w:t>
      </w:r>
      <w:proofErr w:type="spellEnd"/>
      <w:r w:rsidRPr="0002024D">
        <w:rPr>
          <w:rFonts w:ascii="Arial" w:hAnsi="Arial" w:cs="Arial"/>
          <w:sz w:val="22"/>
          <w:szCs w:val="22"/>
        </w:rPr>
        <w:t xml:space="preserve">. č. </w:t>
      </w:r>
      <w:r w:rsidR="00D37150" w:rsidRPr="0002024D">
        <w:rPr>
          <w:rFonts w:ascii="Arial" w:hAnsi="Arial" w:cs="Arial"/>
          <w:sz w:val="22"/>
          <w:szCs w:val="22"/>
        </w:rPr>
        <w:t>725/</w:t>
      </w:r>
      <w:r w:rsidR="0002024D" w:rsidRPr="0002024D">
        <w:rPr>
          <w:rFonts w:ascii="Arial" w:hAnsi="Arial" w:cs="Arial"/>
          <w:sz w:val="22"/>
          <w:szCs w:val="22"/>
        </w:rPr>
        <w:t>17</w:t>
      </w:r>
      <w:r w:rsidRPr="0002024D">
        <w:rPr>
          <w:rFonts w:ascii="Arial" w:hAnsi="Arial" w:cs="Arial"/>
          <w:sz w:val="22"/>
          <w:szCs w:val="22"/>
        </w:rPr>
        <w:t xml:space="preserve">, o výměře </w:t>
      </w:r>
      <w:r w:rsidR="0002024D" w:rsidRPr="0002024D">
        <w:rPr>
          <w:rFonts w:ascii="Arial" w:hAnsi="Arial" w:cs="Arial"/>
          <w:sz w:val="22"/>
          <w:szCs w:val="22"/>
        </w:rPr>
        <w:t>351</w:t>
      </w:r>
      <w:r w:rsidRPr="0002024D">
        <w:rPr>
          <w:rFonts w:ascii="Arial" w:hAnsi="Arial" w:cs="Arial"/>
          <w:sz w:val="22"/>
          <w:szCs w:val="22"/>
        </w:rPr>
        <w:t xml:space="preserve"> m</w:t>
      </w:r>
      <w:r w:rsidRPr="0002024D">
        <w:rPr>
          <w:rFonts w:ascii="Arial" w:hAnsi="Arial" w:cs="Arial"/>
          <w:sz w:val="22"/>
          <w:szCs w:val="22"/>
          <w:vertAlign w:val="superscript"/>
        </w:rPr>
        <w:t>2</w:t>
      </w:r>
      <w:r w:rsidRPr="0002024D">
        <w:rPr>
          <w:rFonts w:ascii="Arial" w:hAnsi="Arial" w:cs="Arial"/>
          <w:sz w:val="22"/>
          <w:szCs w:val="22"/>
        </w:rPr>
        <w:t xml:space="preserve">, čímž výměra </w:t>
      </w:r>
      <w:proofErr w:type="spellStart"/>
      <w:r w:rsidRPr="0002024D">
        <w:rPr>
          <w:rFonts w:ascii="Arial" w:hAnsi="Arial" w:cs="Arial"/>
          <w:sz w:val="22"/>
          <w:szCs w:val="22"/>
        </w:rPr>
        <w:t>parc</w:t>
      </w:r>
      <w:proofErr w:type="spellEnd"/>
      <w:r w:rsidRPr="0002024D">
        <w:rPr>
          <w:rFonts w:ascii="Arial" w:hAnsi="Arial" w:cs="Arial"/>
          <w:sz w:val="22"/>
          <w:szCs w:val="22"/>
        </w:rPr>
        <w:t xml:space="preserve">. č. </w:t>
      </w:r>
      <w:r w:rsidR="0002024D" w:rsidRPr="0002024D">
        <w:rPr>
          <w:rFonts w:ascii="Arial" w:hAnsi="Arial" w:cs="Arial"/>
          <w:sz w:val="22"/>
          <w:szCs w:val="22"/>
        </w:rPr>
        <w:t>725</w:t>
      </w:r>
      <w:r w:rsidRPr="0002024D">
        <w:rPr>
          <w:rFonts w:ascii="Arial" w:hAnsi="Arial" w:cs="Arial"/>
          <w:sz w:val="22"/>
          <w:szCs w:val="22"/>
        </w:rPr>
        <w:t>/1</w:t>
      </w:r>
      <w:r w:rsidR="0002024D" w:rsidRPr="0002024D">
        <w:rPr>
          <w:rFonts w:ascii="Arial" w:hAnsi="Arial" w:cs="Arial"/>
          <w:sz w:val="22"/>
          <w:szCs w:val="22"/>
        </w:rPr>
        <w:t>3</w:t>
      </w:r>
      <w:r w:rsidRPr="0002024D">
        <w:rPr>
          <w:rFonts w:ascii="Arial" w:hAnsi="Arial" w:cs="Arial"/>
          <w:sz w:val="22"/>
          <w:szCs w:val="22"/>
        </w:rPr>
        <w:t xml:space="preserve"> orná půda se snížila na </w:t>
      </w:r>
      <w:r w:rsidR="0002024D" w:rsidRPr="0002024D">
        <w:rPr>
          <w:rFonts w:ascii="Arial" w:hAnsi="Arial" w:cs="Arial"/>
          <w:sz w:val="22"/>
          <w:szCs w:val="22"/>
        </w:rPr>
        <w:t>24</w:t>
      </w:r>
      <w:r w:rsidRPr="0002024D">
        <w:rPr>
          <w:rFonts w:ascii="Arial" w:hAnsi="Arial" w:cs="Arial"/>
          <w:sz w:val="22"/>
          <w:szCs w:val="22"/>
        </w:rPr>
        <w:t>1</w:t>
      </w:r>
      <w:r w:rsidR="0002024D" w:rsidRPr="0002024D">
        <w:rPr>
          <w:rFonts w:ascii="Arial" w:hAnsi="Arial" w:cs="Arial"/>
          <w:sz w:val="22"/>
          <w:szCs w:val="22"/>
        </w:rPr>
        <w:t>8</w:t>
      </w:r>
      <w:r w:rsidRPr="0002024D">
        <w:rPr>
          <w:rFonts w:ascii="Arial" w:hAnsi="Arial" w:cs="Arial"/>
          <w:sz w:val="22"/>
          <w:szCs w:val="22"/>
        </w:rPr>
        <w:t xml:space="preserve"> m</w:t>
      </w:r>
      <w:r w:rsidRPr="0002024D">
        <w:rPr>
          <w:rFonts w:ascii="Arial" w:hAnsi="Arial" w:cs="Arial"/>
          <w:sz w:val="22"/>
          <w:szCs w:val="22"/>
          <w:vertAlign w:val="superscript"/>
        </w:rPr>
        <w:t>2</w:t>
      </w:r>
      <w:r w:rsidRPr="0002024D">
        <w:rPr>
          <w:rFonts w:ascii="Arial" w:hAnsi="Arial" w:cs="Arial"/>
          <w:sz w:val="22"/>
          <w:szCs w:val="22"/>
        </w:rPr>
        <w:t>.</w:t>
      </w:r>
    </w:p>
    <w:p w:rsidR="006336C0" w:rsidRDefault="006336C0" w:rsidP="006336C0">
      <w:pPr>
        <w:jc w:val="both"/>
        <w:rPr>
          <w:sz w:val="22"/>
          <w:szCs w:val="22"/>
        </w:rPr>
      </w:pPr>
    </w:p>
    <w:p w:rsidR="006336C0" w:rsidRPr="00C761A5" w:rsidRDefault="006336C0" w:rsidP="006336C0">
      <w:pPr>
        <w:jc w:val="center"/>
        <w:rPr>
          <w:b/>
          <w:sz w:val="22"/>
          <w:szCs w:val="22"/>
        </w:rPr>
      </w:pPr>
      <w:r w:rsidRPr="00C761A5">
        <w:rPr>
          <w:b/>
          <w:sz w:val="22"/>
          <w:szCs w:val="22"/>
        </w:rPr>
        <w:t>III.</w:t>
      </w:r>
    </w:p>
    <w:p w:rsidR="006336C0" w:rsidRPr="00F67AD9" w:rsidRDefault="006336C0" w:rsidP="006336C0">
      <w:pPr>
        <w:jc w:val="center"/>
        <w:rPr>
          <w:rFonts w:ascii="Arial" w:hAnsi="Arial" w:cs="Arial"/>
          <w:b/>
          <w:bCs/>
          <w:snapToGrid w:val="0"/>
          <w:sz w:val="22"/>
          <w:szCs w:val="22"/>
        </w:rPr>
      </w:pPr>
    </w:p>
    <w:p w:rsidR="006336C0" w:rsidRPr="00F67AD9" w:rsidRDefault="006336C0" w:rsidP="00F67AD9">
      <w:pPr>
        <w:jc w:val="both"/>
        <w:rPr>
          <w:rFonts w:ascii="Arial" w:hAnsi="Arial" w:cs="Arial"/>
          <w:sz w:val="22"/>
          <w:szCs w:val="22"/>
        </w:rPr>
      </w:pPr>
      <w:r w:rsidRPr="00F67AD9">
        <w:rPr>
          <w:rFonts w:ascii="Arial" w:hAnsi="Arial" w:cs="Arial"/>
          <w:b/>
          <w:bCs/>
          <w:snapToGrid w:val="0"/>
          <w:sz w:val="22"/>
          <w:szCs w:val="22"/>
        </w:rPr>
        <w:t>Město</w:t>
      </w:r>
      <w:r w:rsidRPr="00F67AD9">
        <w:rPr>
          <w:rFonts w:ascii="Arial" w:hAnsi="Arial" w:cs="Arial"/>
          <w:b/>
          <w:bCs/>
          <w:sz w:val="22"/>
          <w:szCs w:val="22"/>
        </w:rPr>
        <w:t xml:space="preserve"> Litovel prodává, a touto smlouvou již prodalo, geometrickým plánem č. </w:t>
      </w:r>
      <w:r w:rsidR="0002024D" w:rsidRPr="00F67AD9">
        <w:rPr>
          <w:rFonts w:ascii="Arial" w:hAnsi="Arial" w:cs="Arial"/>
          <w:sz w:val="22"/>
          <w:szCs w:val="22"/>
        </w:rPr>
        <w:t xml:space="preserve">č. 2709-75/2017 ze dne 25. 9. 2017 </w:t>
      </w:r>
      <w:r w:rsidR="00CC71F0" w:rsidRPr="00F67AD9">
        <w:rPr>
          <w:rFonts w:ascii="Arial" w:hAnsi="Arial" w:cs="Arial"/>
          <w:sz w:val="22"/>
          <w:szCs w:val="22"/>
        </w:rPr>
        <w:t xml:space="preserve">díl „a“ </w:t>
      </w:r>
      <w:r w:rsidR="0002024D" w:rsidRPr="00F67AD9">
        <w:rPr>
          <w:rFonts w:ascii="Arial" w:hAnsi="Arial" w:cs="Arial"/>
          <w:sz w:val="22"/>
          <w:szCs w:val="22"/>
        </w:rPr>
        <w:t>pozemk</w:t>
      </w:r>
      <w:r w:rsidR="00CC71F0" w:rsidRPr="00F67AD9">
        <w:rPr>
          <w:rFonts w:ascii="Arial" w:hAnsi="Arial" w:cs="Arial"/>
          <w:sz w:val="22"/>
          <w:szCs w:val="22"/>
        </w:rPr>
        <w:t>u</w:t>
      </w:r>
      <w:r w:rsidR="0002024D" w:rsidRPr="00F67AD9">
        <w:rPr>
          <w:rFonts w:ascii="Arial" w:hAnsi="Arial" w:cs="Arial"/>
          <w:sz w:val="22"/>
          <w:szCs w:val="22"/>
        </w:rPr>
        <w:t xml:space="preserve"> </w:t>
      </w:r>
      <w:proofErr w:type="spellStart"/>
      <w:r w:rsidR="0002024D" w:rsidRPr="00F67AD9">
        <w:rPr>
          <w:rFonts w:ascii="Arial" w:hAnsi="Arial" w:cs="Arial"/>
          <w:sz w:val="22"/>
          <w:szCs w:val="22"/>
        </w:rPr>
        <w:t>parc</w:t>
      </w:r>
      <w:proofErr w:type="spellEnd"/>
      <w:r w:rsidR="0002024D" w:rsidRPr="00F67AD9">
        <w:rPr>
          <w:rFonts w:ascii="Arial" w:hAnsi="Arial" w:cs="Arial"/>
          <w:sz w:val="22"/>
          <w:szCs w:val="22"/>
        </w:rPr>
        <w:t>. č. 725/1 orná půda, o výměře</w:t>
      </w:r>
      <w:r w:rsidR="00CC71F0" w:rsidRPr="00F67AD9">
        <w:rPr>
          <w:rFonts w:ascii="Arial" w:hAnsi="Arial" w:cs="Arial"/>
          <w:sz w:val="22"/>
          <w:szCs w:val="22"/>
        </w:rPr>
        <w:t xml:space="preserve"> 632</w:t>
      </w:r>
      <w:r w:rsidR="0002024D" w:rsidRPr="00F67AD9">
        <w:rPr>
          <w:rFonts w:ascii="Arial" w:hAnsi="Arial" w:cs="Arial"/>
          <w:sz w:val="22"/>
          <w:szCs w:val="22"/>
        </w:rPr>
        <w:t xml:space="preserve"> m</w:t>
      </w:r>
      <w:r w:rsidR="0002024D" w:rsidRPr="00F67AD9">
        <w:rPr>
          <w:rFonts w:ascii="Arial" w:hAnsi="Arial" w:cs="Arial"/>
          <w:sz w:val="22"/>
          <w:szCs w:val="22"/>
          <w:vertAlign w:val="superscript"/>
        </w:rPr>
        <w:t>2</w:t>
      </w:r>
      <w:r w:rsidR="0002024D" w:rsidRPr="00F67AD9">
        <w:rPr>
          <w:rFonts w:ascii="Arial" w:hAnsi="Arial" w:cs="Arial"/>
          <w:sz w:val="22"/>
          <w:szCs w:val="22"/>
        </w:rPr>
        <w:t xml:space="preserve">, </w:t>
      </w:r>
      <w:r w:rsidR="00CC71F0" w:rsidRPr="00F67AD9">
        <w:rPr>
          <w:rFonts w:ascii="Arial" w:hAnsi="Arial" w:cs="Arial"/>
          <w:sz w:val="22"/>
          <w:szCs w:val="22"/>
        </w:rPr>
        <w:t xml:space="preserve">díl „b“ pozemku </w:t>
      </w:r>
      <w:proofErr w:type="spellStart"/>
      <w:r w:rsidR="00CC71F0" w:rsidRPr="00F67AD9">
        <w:rPr>
          <w:rFonts w:ascii="Arial" w:hAnsi="Arial" w:cs="Arial"/>
          <w:sz w:val="22"/>
          <w:szCs w:val="22"/>
        </w:rPr>
        <w:t>parc</w:t>
      </w:r>
      <w:proofErr w:type="spellEnd"/>
      <w:r w:rsidR="00CC71F0" w:rsidRPr="00F67AD9">
        <w:rPr>
          <w:rFonts w:ascii="Arial" w:hAnsi="Arial" w:cs="Arial"/>
          <w:sz w:val="22"/>
          <w:szCs w:val="22"/>
        </w:rPr>
        <w:t>. č. 725/9 orná půda, o výměře</w:t>
      </w:r>
      <w:r w:rsidR="0082715B" w:rsidRPr="00F67AD9">
        <w:rPr>
          <w:rFonts w:ascii="Arial" w:hAnsi="Arial" w:cs="Arial"/>
          <w:sz w:val="22"/>
          <w:szCs w:val="22"/>
        </w:rPr>
        <w:t xml:space="preserve"> 934 </w:t>
      </w:r>
      <w:r w:rsidR="00CC71F0" w:rsidRPr="00F67AD9">
        <w:rPr>
          <w:rFonts w:ascii="Arial" w:hAnsi="Arial" w:cs="Arial"/>
          <w:sz w:val="22"/>
          <w:szCs w:val="22"/>
        </w:rPr>
        <w:t>m</w:t>
      </w:r>
      <w:r w:rsidR="00CC71F0" w:rsidRPr="00F67AD9">
        <w:rPr>
          <w:rFonts w:ascii="Arial" w:hAnsi="Arial" w:cs="Arial"/>
          <w:sz w:val="22"/>
          <w:szCs w:val="22"/>
          <w:vertAlign w:val="superscript"/>
        </w:rPr>
        <w:t>2</w:t>
      </w:r>
      <w:r w:rsidR="0082715B" w:rsidRPr="00F67AD9">
        <w:rPr>
          <w:rFonts w:ascii="Arial" w:hAnsi="Arial" w:cs="Arial"/>
          <w:sz w:val="22"/>
          <w:szCs w:val="22"/>
          <w:vertAlign w:val="superscript"/>
        </w:rPr>
        <w:t xml:space="preserve"> </w:t>
      </w:r>
      <w:r w:rsidR="00F67AD9" w:rsidRPr="00F67AD9">
        <w:rPr>
          <w:rFonts w:ascii="Arial" w:hAnsi="Arial" w:cs="Arial"/>
          <w:sz w:val="22"/>
          <w:szCs w:val="22"/>
          <w:vertAlign w:val="superscript"/>
        </w:rPr>
        <w:t xml:space="preserve"> </w:t>
      </w:r>
      <w:r w:rsidR="0082715B" w:rsidRPr="00F67AD9">
        <w:rPr>
          <w:rFonts w:ascii="Arial" w:hAnsi="Arial" w:cs="Arial"/>
          <w:sz w:val="22"/>
          <w:szCs w:val="22"/>
        </w:rPr>
        <w:t xml:space="preserve">a nově vytvořený pozemek, označený jako </w:t>
      </w:r>
      <w:proofErr w:type="spellStart"/>
      <w:r w:rsidR="0082715B" w:rsidRPr="00F67AD9">
        <w:rPr>
          <w:rFonts w:ascii="Arial" w:hAnsi="Arial" w:cs="Arial"/>
          <w:sz w:val="22"/>
          <w:szCs w:val="22"/>
        </w:rPr>
        <w:t>parc</w:t>
      </w:r>
      <w:proofErr w:type="spellEnd"/>
      <w:r w:rsidR="0082715B" w:rsidRPr="00F67AD9">
        <w:rPr>
          <w:rFonts w:ascii="Arial" w:hAnsi="Arial" w:cs="Arial"/>
          <w:sz w:val="22"/>
          <w:szCs w:val="22"/>
        </w:rPr>
        <w:t>. č. 725/17 orná půda, o výměře 351 m</w:t>
      </w:r>
      <w:r w:rsidR="0082715B" w:rsidRPr="00F67AD9">
        <w:rPr>
          <w:rFonts w:ascii="Arial" w:hAnsi="Arial" w:cs="Arial"/>
          <w:sz w:val="22"/>
          <w:szCs w:val="22"/>
          <w:vertAlign w:val="superscript"/>
        </w:rPr>
        <w:t>2</w:t>
      </w:r>
      <w:r w:rsidR="0082715B" w:rsidRPr="00F67AD9">
        <w:rPr>
          <w:rFonts w:ascii="Arial" w:hAnsi="Arial" w:cs="Arial"/>
          <w:sz w:val="22"/>
          <w:szCs w:val="22"/>
        </w:rPr>
        <w:t xml:space="preserve">, </w:t>
      </w:r>
      <w:r w:rsidRPr="00F67AD9">
        <w:rPr>
          <w:rFonts w:ascii="Arial" w:hAnsi="Arial" w:cs="Arial"/>
          <w:b/>
          <w:sz w:val="22"/>
          <w:szCs w:val="22"/>
        </w:rPr>
        <w:t xml:space="preserve">v k. </w:t>
      </w:r>
      <w:proofErr w:type="spellStart"/>
      <w:r w:rsidRPr="00F67AD9">
        <w:rPr>
          <w:rFonts w:ascii="Arial" w:hAnsi="Arial" w:cs="Arial"/>
          <w:b/>
          <w:sz w:val="22"/>
          <w:szCs w:val="22"/>
        </w:rPr>
        <w:t>ú.</w:t>
      </w:r>
      <w:proofErr w:type="spellEnd"/>
      <w:r w:rsidRPr="00F67AD9">
        <w:rPr>
          <w:rFonts w:ascii="Arial" w:hAnsi="Arial" w:cs="Arial"/>
          <w:b/>
          <w:sz w:val="22"/>
          <w:szCs w:val="22"/>
        </w:rPr>
        <w:t xml:space="preserve"> Litovel, obec Litovel, okres </w:t>
      </w:r>
      <w:r w:rsidRPr="00F67AD9">
        <w:rPr>
          <w:rFonts w:ascii="Arial" w:hAnsi="Arial" w:cs="Arial"/>
          <w:b/>
          <w:sz w:val="22"/>
          <w:szCs w:val="22"/>
        </w:rPr>
        <w:lastRenderedPageBreak/>
        <w:t>Olomouc,</w:t>
      </w:r>
      <w:r w:rsidRPr="00F67AD9">
        <w:rPr>
          <w:rFonts w:ascii="Arial" w:hAnsi="Arial" w:cs="Arial"/>
          <w:b/>
          <w:bCs/>
          <w:snapToGrid w:val="0"/>
          <w:sz w:val="22"/>
          <w:szCs w:val="22"/>
        </w:rPr>
        <w:t xml:space="preserve"> </w:t>
      </w:r>
      <w:r w:rsidRPr="00F67AD9">
        <w:rPr>
          <w:rFonts w:ascii="Arial" w:hAnsi="Arial" w:cs="Arial"/>
          <w:b/>
          <w:snapToGrid w:val="0"/>
          <w:sz w:val="22"/>
          <w:szCs w:val="22"/>
        </w:rPr>
        <w:t>se všemi součástmi a příslušenstvím a se všemi právy a povinnostmi s je</w:t>
      </w:r>
      <w:r w:rsidR="0082715B" w:rsidRPr="00F67AD9">
        <w:rPr>
          <w:rFonts w:ascii="Arial" w:hAnsi="Arial" w:cs="Arial"/>
          <w:b/>
          <w:snapToGrid w:val="0"/>
          <w:sz w:val="22"/>
          <w:szCs w:val="22"/>
        </w:rPr>
        <w:t>jich</w:t>
      </w:r>
      <w:r w:rsidRPr="00F67AD9">
        <w:rPr>
          <w:rFonts w:ascii="Arial" w:hAnsi="Arial" w:cs="Arial"/>
          <w:b/>
          <w:snapToGrid w:val="0"/>
          <w:sz w:val="22"/>
          <w:szCs w:val="22"/>
        </w:rPr>
        <w:t xml:space="preserve"> vlastnictvím spojenými, </w:t>
      </w:r>
      <w:r w:rsidRPr="00F67AD9">
        <w:rPr>
          <w:rFonts w:ascii="Arial" w:hAnsi="Arial" w:cs="Arial"/>
          <w:b/>
          <w:bCs/>
          <w:snapToGrid w:val="0"/>
          <w:sz w:val="22"/>
          <w:szCs w:val="22"/>
        </w:rPr>
        <w:t xml:space="preserve">do výlučného vlastnictví </w:t>
      </w:r>
      <w:r w:rsidR="0082715B" w:rsidRPr="00F67AD9">
        <w:rPr>
          <w:rFonts w:ascii="Arial" w:hAnsi="Arial" w:cs="Arial"/>
          <w:b/>
          <w:bCs/>
          <w:snapToGrid w:val="0"/>
          <w:sz w:val="22"/>
          <w:szCs w:val="22"/>
        </w:rPr>
        <w:t xml:space="preserve">společnosti </w:t>
      </w:r>
      <w:r w:rsidR="0082715B" w:rsidRPr="00F67AD9">
        <w:rPr>
          <w:rFonts w:ascii="Arial" w:hAnsi="Arial" w:cs="Arial"/>
          <w:sz w:val="22"/>
          <w:szCs w:val="22"/>
        </w:rPr>
        <w:t xml:space="preserve">MIBEX retail s.r.o. Olomouc IČO: 05228077 se sídlem Ostružnická 352/23, 779 00 Olomouc, zastoupená jednatelem Markem </w:t>
      </w:r>
      <w:proofErr w:type="spellStart"/>
      <w:r w:rsidR="0082715B" w:rsidRPr="00F67AD9">
        <w:rPr>
          <w:rFonts w:ascii="Arial" w:hAnsi="Arial" w:cs="Arial"/>
          <w:sz w:val="22"/>
          <w:szCs w:val="22"/>
        </w:rPr>
        <w:t>Režňákem</w:t>
      </w:r>
      <w:proofErr w:type="spellEnd"/>
      <w:r w:rsidR="0082715B" w:rsidRPr="00F67AD9">
        <w:rPr>
          <w:rFonts w:ascii="Arial" w:hAnsi="Arial" w:cs="Arial"/>
          <w:sz w:val="22"/>
          <w:szCs w:val="22"/>
        </w:rPr>
        <w:t xml:space="preserve">, </w:t>
      </w:r>
      <w:r w:rsidRPr="00F67AD9">
        <w:rPr>
          <w:rFonts w:ascii="Arial" w:hAnsi="Arial" w:cs="Arial"/>
          <w:b/>
          <w:bCs/>
          <w:snapToGrid w:val="0"/>
          <w:sz w:val="22"/>
          <w:szCs w:val="22"/>
        </w:rPr>
        <w:t>kter</w:t>
      </w:r>
      <w:r w:rsidR="0082715B" w:rsidRPr="00F67AD9">
        <w:rPr>
          <w:rFonts w:ascii="Arial" w:hAnsi="Arial" w:cs="Arial"/>
          <w:b/>
          <w:bCs/>
          <w:snapToGrid w:val="0"/>
          <w:sz w:val="22"/>
          <w:szCs w:val="22"/>
        </w:rPr>
        <w:t>á</w:t>
      </w:r>
      <w:r w:rsidRPr="00F67AD9">
        <w:rPr>
          <w:rFonts w:ascii="Arial" w:hAnsi="Arial" w:cs="Arial"/>
          <w:b/>
          <w:bCs/>
          <w:sz w:val="22"/>
          <w:szCs w:val="22"/>
        </w:rPr>
        <w:t xml:space="preserve"> je do svého </w:t>
      </w:r>
      <w:r w:rsidRPr="00F67AD9">
        <w:rPr>
          <w:rFonts w:ascii="Arial" w:hAnsi="Arial" w:cs="Arial"/>
          <w:b/>
          <w:bCs/>
          <w:snapToGrid w:val="0"/>
          <w:sz w:val="22"/>
          <w:szCs w:val="22"/>
        </w:rPr>
        <w:t>výlučného vlastnictví</w:t>
      </w:r>
      <w:r w:rsidRPr="00F67AD9">
        <w:rPr>
          <w:rFonts w:ascii="Arial" w:hAnsi="Arial" w:cs="Arial"/>
          <w:b/>
          <w:bCs/>
          <w:sz w:val="22"/>
          <w:szCs w:val="22"/>
        </w:rPr>
        <w:t xml:space="preserve"> kupuje a přijímá za sjednanou kupní cenu ve výši </w:t>
      </w:r>
      <w:r w:rsidR="0082715B" w:rsidRPr="00F67AD9">
        <w:rPr>
          <w:rFonts w:ascii="Arial" w:hAnsi="Arial" w:cs="Arial"/>
          <w:b/>
          <w:bCs/>
          <w:sz w:val="22"/>
          <w:szCs w:val="22"/>
        </w:rPr>
        <w:t>1,917.0</w:t>
      </w:r>
      <w:r w:rsidRPr="00F67AD9">
        <w:rPr>
          <w:rFonts w:ascii="Arial" w:hAnsi="Arial" w:cs="Arial"/>
          <w:b/>
          <w:bCs/>
          <w:sz w:val="22"/>
          <w:szCs w:val="22"/>
        </w:rPr>
        <w:t>00,-Kč</w:t>
      </w:r>
      <w:r w:rsidRPr="00F67AD9">
        <w:rPr>
          <w:rFonts w:ascii="Arial" w:hAnsi="Arial" w:cs="Arial"/>
          <w:sz w:val="22"/>
          <w:szCs w:val="22"/>
        </w:rPr>
        <w:t>, slovy:</w:t>
      </w:r>
      <w:r w:rsidR="0082715B" w:rsidRPr="00F67AD9">
        <w:rPr>
          <w:rFonts w:ascii="Arial" w:hAnsi="Arial" w:cs="Arial"/>
          <w:sz w:val="22"/>
          <w:szCs w:val="22"/>
        </w:rPr>
        <w:t xml:space="preserve"> jeden milion devět set sedmnáct tisíc </w:t>
      </w:r>
      <w:r w:rsidRPr="00F67AD9">
        <w:rPr>
          <w:rFonts w:ascii="Arial" w:hAnsi="Arial" w:cs="Arial"/>
          <w:sz w:val="22"/>
          <w:szCs w:val="22"/>
        </w:rPr>
        <w:t xml:space="preserve">korun českých, tj. </w:t>
      </w:r>
      <w:r w:rsidR="00F67AD9" w:rsidRPr="00F67AD9">
        <w:rPr>
          <w:rFonts w:ascii="Arial" w:hAnsi="Arial" w:cs="Arial"/>
          <w:sz w:val="22"/>
          <w:szCs w:val="22"/>
        </w:rPr>
        <w:t>1.000</w:t>
      </w:r>
      <w:r w:rsidRPr="00F67AD9">
        <w:rPr>
          <w:rFonts w:ascii="Arial" w:hAnsi="Arial" w:cs="Arial"/>
          <w:sz w:val="22"/>
          <w:szCs w:val="22"/>
        </w:rPr>
        <w:t>,- Kč/m</w:t>
      </w:r>
      <w:r w:rsidRPr="00F67AD9">
        <w:rPr>
          <w:rFonts w:ascii="Arial" w:hAnsi="Arial" w:cs="Arial"/>
          <w:sz w:val="22"/>
          <w:szCs w:val="22"/>
          <w:vertAlign w:val="superscript"/>
        </w:rPr>
        <w:t>2</w:t>
      </w:r>
      <w:r w:rsidRPr="00F67AD9">
        <w:rPr>
          <w:rFonts w:ascii="Arial" w:hAnsi="Arial" w:cs="Arial"/>
          <w:sz w:val="22"/>
          <w:szCs w:val="22"/>
        </w:rPr>
        <w:t>.</w:t>
      </w:r>
    </w:p>
    <w:p w:rsidR="006336C0" w:rsidRDefault="006336C0" w:rsidP="00F67AD9">
      <w:pPr>
        <w:rPr>
          <w:b/>
          <w:bCs/>
          <w:snapToGrid w:val="0"/>
          <w:sz w:val="22"/>
          <w:szCs w:val="22"/>
        </w:rPr>
      </w:pPr>
    </w:p>
    <w:p w:rsidR="00F67AD9" w:rsidRPr="00DB0CCE" w:rsidRDefault="00F67AD9" w:rsidP="00F67AD9">
      <w:pPr>
        <w:spacing w:before="120"/>
        <w:jc w:val="both"/>
        <w:rPr>
          <w:rFonts w:ascii="Arial" w:hAnsi="Arial" w:cs="Arial"/>
          <w:b/>
          <w:bCs/>
          <w:snapToGrid w:val="0"/>
          <w:sz w:val="22"/>
          <w:szCs w:val="22"/>
        </w:rPr>
      </w:pPr>
    </w:p>
    <w:p w:rsidR="00F67AD9" w:rsidRDefault="00F67AD9" w:rsidP="00F67AD9">
      <w:pPr>
        <w:jc w:val="center"/>
        <w:rPr>
          <w:b/>
          <w:sz w:val="22"/>
          <w:szCs w:val="22"/>
        </w:rPr>
      </w:pPr>
      <w:r>
        <w:rPr>
          <w:b/>
          <w:sz w:val="22"/>
          <w:szCs w:val="22"/>
        </w:rPr>
        <w:t>III.</w:t>
      </w:r>
    </w:p>
    <w:p w:rsidR="00F67AD9" w:rsidRDefault="00F67AD9" w:rsidP="00F67AD9">
      <w:pPr>
        <w:spacing w:before="120"/>
        <w:jc w:val="both"/>
        <w:rPr>
          <w:rFonts w:ascii="Arial" w:hAnsi="Arial" w:cs="Arial"/>
          <w:sz w:val="22"/>
          <w:szCs w:val="22"/>
        </w:rPr>
      </w:pPr>
      <w:r w:rsidRPr="00DB0CCE">
        <w:rPr>
          <w:rFonts w:ascii="Arial" w:hAnsi="Arial" w:cs="Arial"/>
          <w:sz w:val="22"/>
          <w:szCs w:val="22"/>
        </w:rPr>
        <w:t>Kupující sjednanou kupní cenu</w:t>
      </w:r>
      <w:r>
        <w:rPr>
          <w:rFonts w:ascii="Arial" w:hAnsi="Arial" w:cs="Arial"/>
          <w:sz w:val="22"/>
          <w:szCs w:val="22"/>
        </w:rPr>
        <w:t xml:space="preserve"> jednorázově uhradí </w:t>
      </w:r>
      <w:r w:rsidRPr="00DB0CCE">
        <w:rPr>
          <w:rFonts w:ascii="Arial" w:hAnsi="Arial" w:cs="Arial"/>
          <w:sz w:val="22"/>
          <w:szCs w:val="22"/>
        </w:rPr>
        <w:t>na účet Města Litovel vedený u KB, a.s., čí</w:t>
      </w:r>
      <w:r>
        <w:rPr>
          <w:rFonts w:ascii="Arial" w:hAnsi="Arial" w:cs="Arial"/>
          <w:sz w:val="22"/>
          <w:szCs w:val="22"/>
        </w:rPr>
        <w:t xml:space="preserve">slo 19-3620811/0100 do 15 pracovních </w:t>
      </w:r>
      <w:r w:rsidRPr="00DB0CCE">
        <w:rPr>
          <w:rFonts w:ascii="Arial" w:hAnsi="Arial" w:cs="Arial"/>
          <w:sz w:val="22"/>
          <w:szCs w:val="22"/>
        </w:rPr>
        <w:t xml:space="preserve">dnů po podpisu této kupní smlouvy. </w:t>
      </w:r>
    </w:p>
    <w:p w:rsidR="00F67AD9" w:rsidRDefault="00F67AD9" w:rsidP="00F67AD9">
      <w:pPr>
        <w:spacing w:before="120"/>
        <w:jc w:val="both"/>
        <w:rPr>
          <w:rFonts w:ascii="Arial" w:hAnsi="Arial" w:cs="Arial"/>
          <w:sz w:val="22"/>
          <w:szCs w:val="22"/>
        </w:rPr>
      </w:pPr>
    </w:p>
    <w:p w:rsidR="00F67AD9" w:rsidRDefault="00F67AD9"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IV.</w:t>
      </w:r>
    </w:p>
    <w:p w:rsidR="00F67AD9" w:rsidRDefault="00F67AD9"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000000"/>
          <w:sz w:val="22"/>
          <w:szCs w:val="22"/>
          <w:shd w:val="clear" w:color="auto" w:fill="FFFFFF"/>
        </w:rPr>
      </w:pPr>
    </w:p>
    <w:p w:rsidR="00F67AD9" w:rsidRDefault="00F67AD9"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Zastupitelstvo </w:t>
      </w:r>
      <w:r w:rsidR="00CD36DA">
        <w:rPr>
          <w:rFonts w:ascii="Arial" w:eastAsia="Arial" w:hAnsi="Arial" w:cs="Arial"/>
          <w:color w:val="000000"/>
          <w:sz w:val="22"/>
          <w:szCs w:val="22"/>
          <w:shd w:val="clear" w:color="auto" w:fill="FFFFFF"/>
        </w:rPr>
        <w:t>m</w:t>
      </w:r>
      <w:r>
        <w:rPr>
          <w:rFonts w:ascii="Arial" w:eastAsia="Arial" w:hAnsi="Arial" w:cs="Arial"/>
          <w:color w:val="000000"/>
          <w:sz w:val="22"/>
          <w:szCs w:val="22"/>
          <w:shd w:val="clear" w:color="auto" w:fill="FFFFFF"/>
        </w:rPr>
        <w:t>ěsta Litovel na 21. zasedání konaném dne 20. dubna 2017 po řádném zveřejnění projednalo</w:t>
      </w:r>
      <w:r w:rsidR="00CD36DA">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shd w:val="clear" w:color="auto" w:fill="FFFFFF"/>
        </w:rPr>
        <w:t>uzavření smlouvy usnesením č. 21/11</w:t>
      </w:r>
      <w:r w:rsidR="00CD36DA">
        <w:rPr>
          <w:rFonts w:ascii="Arial" w:eastAsia="Arial" w:hAnsi="Arial" w:cs="Arial"/>
          <w:color w:val="000000"/>
          <w:sz w:val="22"/>
          <w:szCs w:val="22"/>
          <w:shd w:val="clear" w:color="auto" w:fill="FFFFFF"/>
        </w:rPr>
        <w:t>. Tato kupní smlouva byla projednána a schválena na 25. zasedání Zastupitelstva města Litovel konaném dne 14. prosince 2017, usnesením č. 25/</w:t>
      </w:r>
      <w:r w:rsidR="00964BB6">
        <w:rPr>
          <w:rFonts w:ascii="Arial" w:eastAsia="Arial" w:hAnsi="Arial" w:cs="Arial"/>
          <w:color w:val="000000"/>
          <w:sz w:val="22"/>
          <w:szCs w:val="22"/>
          <w:shd w:val="clear" w:color="auto" w:fill="FFFFFF"/>
        </w:rPr>
        <w:t>9</w:t>
      </w:r>
      <w:r w:rsidR="00CD36DA">
        <w:rPr>
          <w:rFonts w:ascii="Arial" w:eastAsia="Arial" w:hAnsi="Arial" w:cs="Arial"/>
          <w:color w:val="000000"/>
          <w:sz w:val="22"/>
          <w:szCs w:val="22"/>
          <w:shd w:val="clear" w:color="auto" w:fill="FFFFFF"/>
        </w:rPr>
        <w:t>.</w:t>
      </w:r>
    </w:p>
    <w:p w:rsidR="00F2504E" w:rsidRDefault="00F2504E"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2504E" w:rsidRDefault="00F2504E"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color w:val="000000"/>
          <w:sz w:val="22"/>
          <w:szCs w:val="22"/>
          <w:shd w:val="clear" w:color="auto" w:fill="FFFFFF"/>
        </w:rPr>
      </w:pPr>
    </w:p>
    <w:p w:rsidR="00F2504E" w:rsidRDefault="00F2504E" w:rsidP="00F2504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cs="Arial"/>
          <w:b/>
          <w:color w:val="000000"/>
          <w:sz w:val="22"/>
          <w:szCs w:val="22"/>
          <w:shd w:val="clear" w:color="auto" w:fill="FFFFFF"/>
        </w:rPr>
      </w:pPr>
      <w:r>
        <w:rPr>
          <w:rFonts w:ascii="Arial" w:eastAsia="Arial" w:hAnsi="Arial" w:cs="Arial"/>
          <w:b/>
          <w:color w:val="000000"/>
          <w:sz w:val="22"/>
          <w:szCs w:val="22"/>
          <w:shd w:val="clear" w:color="auto" w:fill="FFFFFF"/>
        </w:rPr>
        <w:t xml:space="preserve">V. </w:t>
      </w:r>
    </w:p>
    <w:p w:rsidR="00F2504E" w:rsidRDefault="00F2504E" w:rsidP="00F2504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Arial" w:eastAsia="Arial" w:hAnsi="Arial" w:cs="Arial"/>
          <w:b/>
          <w:color w:val="000000"/>
          <w:sz w:val="22"/>
          <w:szCs w:val="22"/>
          <w:shd w:val="clear" w:color="auto" w:fill="FFFFFF"/>
        </w:rPr>
      </w:pPr>
    </w:p>
    <w:p w:rsidR="00F2504E" w:rsidRDefault="00F2504E" w:rsidP="00F2504E">
      <w:pPr>
        <w:pStyle w:val="Zkladntextodsazen"/>
        <w:autoSpaceDE/>
        <w:spacing w:after="0" w:line="252" w:lineRule="auto"/>
        <w:ind w:left="0"/>
        <w:jc w:val="both"/>
        <w:rPr>
          <w:rFonts w:ascii="Arial" w:hAnsi="Arial" w:cs="Arial"/>
          <w:sz w:val="22"/>
          <w:szCs w:val="22"/>
        </w:rPr>
      </w:pPr>
      <w:r>
        <w:rPr>
          <w:rFonts w:ascii="Arial" w:eastAsia="Arial" w:hAnsi="Arial" w:cs="Arial"/>
          <w:color w:val="000000"/>
          <w:sz w:val="22"/>
          <w:szCs w:val="22"/>
          <w:shd w:val="clear" w:color="auto" w:fill="FFFFFF"/>
        </w:rPr>
        <w:t>Kupující prohlašuje, že si převáděné pozemky prohlédl na místě samém a že jejich stav je mu znám.</w:t>
      </w:r>
      <w:r>
        <w:rPr>
          <w:rFonts w:ascii="Arial" w:hAnsi="Arial" w:cs="Arial"/>
          <w:sz w:val="22"/>
          <w:szCs w:val="22"/>
        </w:rPr>
        <w:t xml:space="preserve"> Dále prohlašuje, že se seznámil i se stavem zápisu v katastru nemovitostí.</w:t>
      </w:r>
    </w:p>
    <w:p w:rsidR="00F2504E" w:rsidRDefault="00F2504E" w:rsidP="00F2504E">
      <w:pPr>
        <w:pStyle w:val="Zkladntextodsazen"/>
        <w:autoSpaceDE/>
        <w:spacing w:after="0" w:line="252" w:lineRule="auto"/>
        <w:ind w:left="0"/>
        <w:jc w:val="both"/>
        <w:rPr>
          <w:rFonts w:ascii="Arial" w:hAnsi="Arial" w:cs="Arial"/>
          <w:sz w:val="22"/>
          <w:szCs w:val="22"/>
        </w:rPr>
      </w:pPr>
    </w:p>
    <w:p w:rsidR="00F2504E" w:rsidRDefault="00F2504E" w:rsidP="00F2504E">
      <w:pPr>
        <w:pStyle w:val="Zkladntextodsazen"/>
        <w:autoSpaceDE/>
        <w:spacing w:after="0" w:line="252" w:lineRule="auto"/>
        <w:ind w:left="0"/>
        <w:jc w:val="both"/>
        <w:rPr>
          <w:rFonts w:ascii="Arial" w:eastAsia="Arial" w:hAnsi="Arial" w:cs="Arial"/>
          <w:i/>
          <w:color w:val="000000"/>
          <w:sz w:val="22"/>
          <w:szCs w:val="22"/>
          <w:shd w:val="clear" w:color="auto" w:fill="FFFFFF"/>
        </w:rPr>
      </w:pPr>
      <w:r>
        <w:rPr>
          <w:rFonts w:ascii="Arial" w:eastAsia="Arial" w:hAnsi="Arial" w:cs="Arial"/>
          <w:color w:val="000000"/>
          <w:sz w:val="22"/>
          <w:szCs w:val="22"/>
          <w:shd w:val="clear" w:color="auto" w:fill="FFFFFF"/>
        </w:rPr>
        <w:t xml:space="preserve">Prodávající prohlašuje, že na převáděné nemovitosti v době podpisu této smlouvy neváznou žádné faktické ani právní vady či </w:t>
      </w:r>
      <w:r>
        <w:rPr>
          <w:rFonts w:ascii="Arial" w:eastAsia="Arial" w:hAnsi="Arial" w:cs="Arial"/>
          <w:sz w:val="22"/>
          <w:szCs w:val="22"/>
          <w:shd w:val="clear" w:color="auto" w:fill="FFFFFF"/>
        </w:rPr>
        <w:t>reálná břemena, služebnosti</w:t>
      </w:r>
      <w:r>
        <w:rPr>
          <w:rFonts w:ascii="Arial" w:eastAsia="Arial" w:hAnsi="Arial" w:cs="Arial"/>
          <w:color w:val="000000"/>
          <w:sz w:val="22"/>
          <w:szCs w:val="22"/>
          <w:shd w:val="clear" w:color="auto" w:fill="FFFFFF"/>
        </w:rPr>
        <w:t>, a že do doby podpisu kupní smlouvy neuzavře žádnou smlouvu, na jejímž základě by pozemky převedl do vlastnictví třetí osoby, zřídil k nim</w:t>
      </w:r>
      <w:r>
        <w:rPr>
          <w:rFonts w:ascii="Arial" w:eastAsia="Arial" w:hAnsi="Arial" w:cs="Arial"/>
          <w:color w:val="4F81BD"/>
          <w:sz w:val="22"/>
          <w:szCs w:val="22"/>
          <w:shd w:val="clear" w:color="auto" w:fill="FFFFFF"/>
        </w:rPr>
        <w:t xml:space="preserve"> </w:t>
      </w:r>
      <w:r>
        <w:rPr>
          <w:rFonts w:ascii="Arial" w:eastAsia="Arial" w:hAnsi="Arial" w:cs="Arial"/>
          <w:sz w:val="22"/>
          <w:szCs w:val="22"/>
          <w:shd w:val="clear" w:color="auto" w:fill="FFFFFF"/>
        </w:rPr>
        <w:t>reálné břemeno (služebnost),</w:t>
      </w:r>
      <w:r>
        <w:rPr>
          <w:rFonts w:ascii="Arial" w:eastAsia="Arial" w:hAnsi="Arial" w:cs="Arial"/>
          <w:color w:val="4F81BD"/>
          <w:sz w:val="22"/>
          <w:szCs w:val="22"/>
          <w:shd w:val="clear" w:color="auto" w:fill="FFFFFF"/>
        </w:rPr>
        <w:t xml:space="preserve"> </w:t>
      </w:r>
      <w:r>
        <w:rPr>
          <w:rFonts w:ascii="Arial" w:eastAsia="Arial" w:hAnsi="Arial" w:cs="Arial"/>
          <w:color w:val="000000"/>
          <w:sz w:val="22"/>
          <w:szCs w:val="22"/>
          <w:shd w:val="clear" w:color="auto" w:fill="FFFFFF"/>
        </w:rPr>
        <w:t xml:space="preserve">zástavní právo nebo jiné právní povinnosti, či je jinak zatížil v rozporu s touto smlouvou. </w:t>
      </w:r>
    </w:p>
    <w:p w:rsidR="00F2504E" w:rsidRPr="00F2504E" w:rsidRDefault="00F2504E" w:rsidP="00F2504E">
      <w:pPr>
        <w:spacing w:before="120"/>
        <w:jc w:val="both"/>
        <w:rPr>
          <w:rFonts w:ascii="Arial" w:hAnsi="Arial" w:cs="Arial"/>
          <w:sz w:val="22"/>
          <w:szCs w:val="22"/>
        </w:rPr>
      </w:pPr>
      <w:r w:rsidRPr="00F2504E">
        <w:rPr>
          <w:rFonts w:ascii="Arial" w:eastAsia="Arial" w:hAnsi="Arial" w:cs="Arial"/>
          <w:color w:val="000000"/>
          <w:sz w:val="22"/>
          <w:szCs w:val="22"/>
          <w:shd w:val="clear" w:color="auto" w:fill="FFFFFF"/>
        </w:rPr>
        <w:t xml:space="preserve">Kupující se zavazuje, že na prodávaných pozemcích </w:t>
      </w:r>
      <w:r w:rsidRPr="00F2504E">
        <w:rPr>
          <w:rFonts w:ascii="Arial" w:eastAsia="Arial" w:hAnsi="Arial" w:cs="Arial"/>
          <w:b/>
          <w:color w:val="000000"/>
          <w:sz w:val="22"/>
          <w:szCs w:val="22"/>
          <w:shd w:val="clear" w:color="auto" w:fill="FFFFFF"/>
        </w:rPr>
        <w:t>vybuduje</w:t>
      </w:r>
      <w:r w:rsidRPr="00F2504E">
        <w:rPr>
          <w:rFonts w:ascii="Arial" w:eastAsia="Arial" w:hAnsi="Arial" w:cs="Arial"/>
          <w:color w:val="000000"/>
          <w:sz w:val="22"/>
          <w:szCs w:val="22"/>
          <w:shd w:val="clear" w:color="auto" w:fill="FFFFFF"/>
        </w:rPr>
        <w:t xml:space="preserve"> </w:t>
      </w:r>
      <w:r w:rsidRPr="00F2504E">
        <w:rPr>
          <w:rFonts w:ascii="Arial" w:hAnsi="Arial" w:cs="Arial"/>
          <w:b/>
          <w:bCs/>
          <w:sz w:val="22"/>
          <w:szCs w:val="22"/>
        </w:rPr>
        <w:t>byto</w:t>
      </w:r>
      <w:r>
        <w:rPr>
          <w:rFonts w:ascii="Arial" w:hAnsi="Arial" w:cs="Arial"/>
          <w:b/>
          <w:bCs/>
          <w:sz w:val="22"/>
          <w:szCs w:val="22"/>
        </w:rPr>
        <w:t>vý</w:t>
      </w:r>
      <w:r w:rsidRPr="00F2504E">
        <w:rPr>
          <w:rFonts w:ascii="Arial" w:hAnsi="Arial" w:cs="Arial"/>
          <w:b/>
          <w:bCs/>
          <w:sz w:val="22"/>
          <w:szCs w:val="22"/>
        </w:rPr>
        <w:t xml:space="preserve"> d</w:t>
      </w:r>
      <w:r>
        <w:rPr>
          <w:rFonts w:ascii="Arial" w:hAnsi="Arial" w:cs="Arial"/>
          <w:b/>
          <w:bCs/>
          <w:sz w:val="22"/>
          <w:szCs w:val="22"/>
        </w:rPr>
        <w:t>ů</w:t>
      </w:r>
      <w:r w:rsidRPr="00F2504E">
        <w:rPr>
          <w:rFonts w:ascii="Arial" w:hAnsi="Arial" w:cs="Arial"/>
          <w:b/>
          <w:bCs/>
          <w:sz w:val="22"/>
          <w:szCs w:val="22"/>
        </w:rPr>
        <w:t>m</w:t>
      </w:r>
      <w:r>
        <w:rPr>
          <w:rFonts w:ascii="Arial" w:hAnsi="Arial" w:cs="Arial"/>
          <w:b/>
          <w:bCs/>
          <w:sz w:val="22"/>
          <w:szCs w:val="22"/>
        </w:rPr>
        <w:t xml:space="preserve">, </w:t>
      </w:r>
      <w:r w:rsidRPr="00F2504E">
        <w:rPr>
          <w:rFonts w:ascii="Arial" w:hAnsi="Arial" w:cs="Arial"/>
          <w:bCs/>
          <w:sz w:val="22"/>
          <w:szCs w:val="22"/>
        </w:rPr>
        <w:t>a to při dodržení těchto podmínek:</w:t>
      </w:r>
      <w:r w:rsidRPr="00F2504E">
        <w:rPr>
          <w:rFonts w:ascii="Arial" w:hAnsi="Arial" w:cs="Arial"/>
          <w:b/>
          <w:bCs/>
          <w:sz w:val="22"/>
          <w:szCs w:val="22"/>
        </w:rPr>
        <w:t xml:space="preserve"> </w:t>
      </w:r>
    </w:p>
    <w:p w:rsidR="00F2504E" w:rsidRDefault="00F2504E" w:rsidP="00F2504E">
      <w:pPr>
        <w:pStyle w:val="Odstavecseseznamem"/>
        <w:numPr>
          <w:ilvl w:val="0"/>
          <w:numId w:val="1"/>
        </w:numPr>
        <w:spacing w:before="120"/>
        <w:jc w:val="both"/>
        <w:rPr>
          <w:rFonts w:ascii="Arial" w:hAnsi="Arial" w:cs="Arial"/>
          <w:sz w:val="22"/>
          <w:szCs w:val="22"/>
        </w:rPr>
      </w:pPr>
      <w:r>
        <w:rPr>
          <w:rFonts w:ascii="Arial" w:hAnsi="Arial" w:cs="Arial"/>
          <w:sz w:val="22"/>
          <w:szCs w:val="22"/>
          <w:lang w:eastAsia="cs-CZ"/>
        </w:rPr>
        <w:t>dodržení účelu prodeje pozemku – výstavba bytového domu – kupující zajistí složením jistoty ve výši 10 % z ceny prodávaných pozemků (cca 1.917 m</w:t>
      </w:r>
      <w:r>
        <w:rPr>
          <w:rFonts w:ascii="Arial" w:hAnsi="Arial" w:cs="Arial"/>
          <w:sz w:val="22"/>
          <w:szCs w:val="22"/>
          <w:vertAlign w:val="superscript"/>
          <w:lang w:eastAsia="cs-CZ"/>
        </w:rPr>
        <w:t>2</w:t>
      </w:r>
      <w:r>
        <w:rPr>
          <w:rFonts w:ascii="Arial" w:hAnsi="Arial" w:cs="Arial"/>
          <w:sz w:val="22"/>
          <w:szCs w:val="22"/>
          <w:lang w:eastAsia="cs-CZ"/>
        </w:rPr>
        <w:t xml:space="preserve"> x 1.000 Kč/m</w:t>
      </w:r>
      <w:r>
        <w:rPr>
          <w:rFonts w:ascii="Arial" w:hAnsi="Arial" w:cs="Arial"/>
          <w:sz w:val="22"/>
          <w:szCs w:val="22"/>
          <w:vertAlign w:val="superscript"/>
          <w:lang w:eastAsia="cs-CZ"/>
        </w:rPr>
        <w:t>2</w:t>
      </w:r>
      <w:r>
        <w:rPr>
          <w:rFonts w:ascii="Arial" w:hAnsi="Arial" w:cs="Arial"/>
          <w:sz w:val="22"/>
          <w:szCs w:val="22"/>
          <w:lang w:eastAsia="cs-CZ"/>
        </w:rPr>
        <w:t xml:space="preserve"> = 1,917.000 Kč, z toho 10 % = 191.700 Kč), na účet města při podpisu kupní smlouvy</w:t>
      </w:r>
    </w:p>
    <w:p w:rsidR="00F2504E" w:rsidRDefault="00F2504E" w:rsidP="00F2504E">
      <w:pPr>
        <w:pStyle w:val="Odstavecseseznamem"/>
        <w:numPr>
          <w:ilvl w:val="0"/>
          <w:numId w:val="1"/>
        </w:numPr>
        <w:spacing w:before="120"/>
        <w:jc w:val="both"/>
        <w:rPr>
          <w:rFonts w:ascii="Arial" w:hAnsi="Arial" w:cs="Arial"/>
          <w:sz w:val="22"/>
          <w:szCs w:val="22"/>
        </w:rPr>
      </w:pPr>
      <w:r>
        <w:rPr>
          <w:rFonts w:ascii="Arial" w:hAnsi="Arial" w:cs="Arial"/>
          <w:sz w:val="22"/>
          <w:szCs w:val="22"/>
        </w:rPr>
        <w:t>kupující požádá o vydání stavebního povolení na stavbu bytového domu do 12 měsíců po podpisu kupní smlouvy a do 48 měsíců od podpisu kupní smlouvy bytový dům zkolauduje</w:t>
      </w:r>
    </w:p>
    <w:p w:rsidR="00F2504E" w:rsidRDefault="00F2504E" w:rsidP="00F2504E">
      <w:pPr>
        <w:pStyle w:val="Odstavecseseznamem"/>
        <w:numPr>
          <w:ilvl w:val="0"/>
          <w:numId w:val="1"/>
        </w:numPr>
        <w:spacing w:before="120"/>
        <w:jc w:val="both"/>
        <w:rPr>
          <w:rFonts w:ascii="Arial" w:hAnsi="Arial" w:cs="Arial"/>
          <w:sz w:val="22"/>
          <w:szCs w:val="22"/>
        </w:rPr>
      </w:pPr>
      <w:r>
        <w:rPr>
          <w:rFonts w:ascii="Arial" w:hAnsi="Arial" w:cs="Arial"/>
          <w:sz w:val="22"/>
          <w:szCs w:val="22"/>
        </w:rPr>
        <w:t>v případě, že kupující dodrží předem zveřejněné a dále výslovně uvedené požadavky města Litovel, jejichž splněním je prodej pozemků podmíněn, bude po doložení jejich splnění, složená jistota do 14 dnů v</w:t>
      </w:r>
      <w:r w:rsidR="00491A7E">
        <w:rPr>
          <w:rFonts w:ascii="Arial" w:hAnsi="Arial" w:cs="Arial"/>
          <w:sz w:val="22"/>
          <w:szCs w:val="22"/>
        </w:rPr>
        <w:t>e</w:t>
      </w:r>
      <w:r>
        <w:rPr>
          <w:rFonts w:ascii="Arial" w:hAnsi="Arial" w:cs="Arial"/>
          <w:sz w:val="22"/>
          <w:szCs w:val="22"/>
        </w:rPr>
        <w:t xml:space="preserve"> výši</w:t>
      </w:r>
      <w:r w:rsidR="00557651">
        <w:rPr>
          <w:rFonts w:ascii="Arial" w:hAnsi="Arial" w:cs="Arial"/>
          <w:sz w:val="22"/>
          <w:szCs w:val="22"/>
        </w:rPr>
        <w:t xml:space="preserve"> složené částky</w:t>
      </w:r>
      <w:r>
        <w:rPr>
          <w:rFonts w:ascii="Arial" w:hAnsi="Arial" w:cs="Arial"/>
          <w:sz w:val="22"/>
          <w:szCs w:val="22"/>
        </w:rPr>
        <w:t xml:space="preserve"> vrácena na kupujícím určený účet</w:t>
      </w:r>
    </w:p>
    <w:p w:rsidR="00F2504E" w:rsidRDefault="00F2504E" w:rsidP="00F2504E">
      <w:pPr>
        <w:pStyle w:val="Odstavecseseznamem"/>
        <w:numPr>
          <w:ilvl w:val="0"/>
          <w:numId w:val="1"/>
        </w:numPr>
        <w:spacing w:before="120"/>
        <w:jc w:val="both"/>
        <w:rPr>
          <w:rFonts w:ascii="Arial" w:hAnsi="Arial" w:cs="Arial"/>
          <w:sz w:val="22"/>
          <w:szCs w:val="22"/>
        </w:rPr>
      </w:pPr>
      <w:r>
        <w:rPr>
          <w:rFonts w:ascii="Arial" w:hAnsi="Arial" w:cs="Arial"/>
          <w:sz w:val="22"/>
          <w:szCs w:val="22"/>
        </w:rPr>
        <w:t>v případě, že kupující sjednané podmínky nedodrží, propadne celá složená jistota, jako smluvní pokuta ve prospěch města Litovel.</w:t>
      </w:r>
    </w:p>
    <w:p w:rsidR="00EF2D74" w:rsidRDefault="00EF2D74" w:rsidP="00EF2D74">
      <w:pPr>
        <w:spacing w:before="120"/>
        <w:jc w:val="both"/>
        <w:rPr>
          <w:rFonts w:ascii="Arial" w:hAnsi="Arial" w:cs="Arial"/>
          <w:sz w:val="22"/>
          <w:szCs w:val="22"/>
        </w:rPr>
      </w:pPr>
    </w:p>
    <w:p w:rsidR="00EF2D74" w:rsidRPr="00EF2D74" w:rsidRDefault="00EF2D74" w:rsidP="00EF2D74">
      <w:pPr>
        <w:spacing w:before="120"/>
        <w:jc w:val="center"/>
        <w:rPr>
          <w:rFonts w:ascii="Arial" w:hAnsi="Arial" w:cs="Arial"/>
          <w:b/>
          <w:sz w:val="22"/>
          <w:szCs w:val="22"/>
        </w:rPr>
      </w:pPr>
      <w:r w:rsidRPr="00EF2D74">
        <w:rPr>
          <w:rFonts w:ascii="Arial" w:hAnsi="Arial" w:cs="Arial"/>
          <w:b/>
          <w:sz w:val="22"/>
          <w:szCs w:val="22"/>
        </w:rPr>
        <w:t>VI.</w:t>
      </w:r>
    </w:p>
    <w:p w:rsidR="00F67AD9" w:rsidRDefault="00F67AD9" w:rsidP="00F67AD9">
      <w:pPr>
        <w:jc w:val="both"/>
        <w:rPr>
          <w:rFonts w:ascii="Arial" w:hAnsi="Arial" w:cs="Arial"/>
          <w:snapToGrid w:val="0"/>
          <w:sz w:val="22"/>
          <w:szCs w:val="22"/>
        </w:rPr>
      </w:pPr>
    </w:p>
    <w:p w:rsidR="00F67AD9" w:rsidRDefault="00F67AD9" w:rsidP="00F67AD9">
      <w:pPr>
        <w:jc w:val="both"/>
        <w:rPr>
          <w:rFonts w:ascii="Arial" w:hAnsi="Arial" w:cs="Arial"/>
          <w:snapToGrid w:val="0"/>
          <w:sz w:val="22"/>
          <w:szCs w:val="22"/>
        </w:rPr>
      </w:pPr>
      <w:r>
        <w:rPr>
          <w:rFonts w:ascii="Arial" w:hAnsi="Arial" w:cs="Arial"/>
          <w:snapToGrid w:val="0"/>
          <w:sz w:val="22"/>
          <w:szCs w:val="22"/>
        </w:rPr>
        <w:t xml:space="preserve">Prodávající prohlašuje, že mu nejsou známy žádné právní ani faktické vady prodávané nemovitosti, které by převodu bránily či skutečnosti, které by bránily plánované výstavbě, ohrožovaly ji či ji podstatně ztěžovaly, že převáděné pozemky jsou prosty jakýchkoliv dluhů, </w:t>
      </w:r>
      <w:r>
        <w:rPr>
          <w:rFonts w:ascii="Arial" w:hAnsi="Arial" w:cs="Arial"/>
          <w:snapToGrid w:val="0"/>
          <w:sz w:val="22"/>
          <w:szCs w:val="22"/>
        </w:rPr>
        <w:lastRenderedPageBreak/>
        <w:t>zástavních práv, věcných břemen i jiných práv třetích osob, které by nebyly zapsány v katastru nemovitostí, o kterých by prodávající věděl a neinformoval by o nich kupujícího.</w:t>
      </w:r>
    </w:p>
    <w:p w:rsidR="00F67AD9" w:rsidRDefault="00F67AD9" w:rsidP="00F67AD9">
      <w:pPr>
        <w:jc w:val="both"/>
        <w:rPr>
          <w:rFonts w:ascii="Arial" w:hAnsi="Arial" w:cs="Arial"/>
          <w:snapToGrid w:val="0"/>
          <w:sz w:val="22"/>
          <w:szCs w:val="22"/>
        </w:rPr>
      </w:pPr>
    </w:p>
    <w:p w:rsidR="00F67AD9" w:rsidRDefault="00F67AD9" w:rsidP="00F67AD9">
      <w:pPr>
        <w:jc w:val="both"/>
        <w:rPr>
          <w:rFonts w:ascii="Arial" w:hAnsi="Arial" w:cs="Arial"/>
          <w:snapToGrid w:val="0"/>
          <w:sz w:val="22"/>
          <w:szCs w:val="22"/>
        </w:rPr>
      </w:pPr>
      <w:r>
        <w:rPr>
          <w:rFonts w:ascii="Arial" w:hAnsi="Arial" w:cs="Arial"/>
          <w:snapToGrid w:val="0"/>
          <w:sz w:val="22"/>
          <w:szCs w:val="22"/>
        </w:rPr>
        <w:t xml:space="preserve">Kupující prohlašuje, </w:t>
      </w:r>
      <w:r>
        <w:rPr>
          <w:rFonts w:ascii="Arial" w:hAnsi="Arial" w:cs="Arial"/>
          <w:sz w:val="22"/>
          <w:szCs w:val="22"/>
        </w:rPr>
        <w:t xml:space="preserve">že se seznámil i se stavem zápisu v katastru nemovitostí a </w:t>
      </w:r>
      <w:r>
        <w:rPr>
          <w:rFonts w:ascii="Arial" w:hAnsi="Arial" w:cs="Arial"/>
          <w:snapToGrid w:val="0"/>
          <w:sz w:val="22"/>
          <w:szCs w:val="22"/>
        </w:rPr>
        <w:t>že je mu znám skutečný i právní stav prodávaných pozemků a v tomto stavu prodávané nemovitosti do svého vlastnictví přijímá.</w:t>
      </w:r>
    </w:p>
    <w:p w:rsidR="00F67AD9" w:rsidRDefault="00F67AD9" w:rsidP="00F67AD9">
      <w:pPr>
        <w:jc w:val="both"/>
        <w:rPr>
          <w:rFonts w:ascii="Arial" w:hAnsi="Arial" w:cs="Arial"/>
          <w:snapToGrid w:val="0"/>
          <w:sz w:val="22"/>
          <w:szCs w:val="22"/>
        </w:rPr>
      </w:pPr>
    </w:p>
    <w:p w:rsidR="00F67AD9" w:rsidRDefault="00F67AD9" w:rsidP="00F67AD9">
      <w:pPr>
        <w:jc w:val="both"/>
        <w:rPr>
          <w:rFonts w:ascii="Arial" w:hAnsi="Arial" w:cs="Arial"/>
          <w:snapToGrid w:val="0"/>
          <w:sz w:val="22"/>
          <w:szCs w:val="22"/>
        </w:rPr>
      </w:pPr>
      <w:r>
        <w:rPr>
          <w:rFonts w:ascii="Arial" w:hAnsi="Arial" w:cs="Arial"/>
          <w:snapToGrid w:val="0"/>
          <w:sz w:val="22"/>
          <w:szCs w:val="22"/>
        </w:rPr>
        <w:t>Kupující hodlá na uvedených pozemcích realizovat shora uvedenou stavbu a prohlašuje, že pozemky tomuto jeho záměru plně vyhovují. Dále prohlašuje, že si prověřil všechny podstatné okolnosti, které by mohly ovlivnit realizaci jeho záměru, a nezjistil nic, co by jej ohrozilo, znemožnilo či podstatně ztížilo.</w:t>
      </w:r>
    </w:p>
    <w:p w:rsidR="00F67AD9" w:rsidRDefault="00F67AD9" w:rsidP="00F67AD9">
      <w:pPr>
        <w:jc w:val="both"/>
        <w:rPr>
          <w:rFonts w:ascii="Arial" w:hAnsi="Arial" w:cs="Arial"/>
          <w:snapToGrid w:val="0"/>
          <w:sz w:val="22"/>
          <w:szCs w:val="22"/>
        </w:rPr>
      </w:pPr>
    </w:p>
    <w:p w:rsidR="00F67AD9" w:rsidRDefault="00F67AD9" w:rsidP="00F67AD9">
      <w:pPr>
        <w:jc w:val="both"/>
        <w:rPr>
          <w:rFonts w:ascii="Arial" w:hAnsi="Arial" w:cs="Arial"/>
          <w:snapToGrid w:val="0"/>
          <w:sz w:val="22"/>
          <w:szCs w:val="22"/>
        </w:rPr>
      </w:pPr>
      <w:r>
        <w:rPr>
          <w:rFonts w:ascii="Arial" w:hAnsi="Arial" w:cs="Arial"/>
          <w:snapToGrid w:val="0"/>
          <w:sz w:val="22"/>
          <w:szCs w:val="22"/>
        </w:rPr>
        <w:t xml:space="preserve">V případě, že by v průběhu územního či stavebního řízení, či dodatečně taková okolnost vyšla najevo, má kupující právo od této smlouvy odstoupit na základě jednostranného písemného prohlášení doručeného prodávajícímu spolu s důkazem objektivně prokazujícím, že důvod pro odstoupení nepochybně existuje. Uvedené platí bez ohledu na to, zda kupující takovou skutečnost mohl zjistit dříve. </w:t>
      </w:r>
    </w:p>
    <w:p w:rsidR="00F67AD9" w:rsidRDefault="00F67AD9" w:rsidP="00F67AD9">
      <w:pPr>
        <w:jc w:val="both"/>
        <w:rPr>
          <w:rFonts w:ascii="Arial" w:hAnsi="Arial" w:cs="Arial"/>
          <w:snapToGrid w:val="0"/>
          <w:sz w:val="22"/>
          <w:szCs w:val="22"/>
        </w:rPr>
      </w:pPr>
    </w:p>
    <w:p w:rsidR="00F67AD9" w:rsidRDefault="00F67AD9" w:rsidP="00F67AD9">
      <w:pPr>
        <w:jc w:val="both"/>
        <w:rPr>
          <w:rFonts w:ascii="Arial" w:hAnsi="Arial" w:cs="Arial"/>
          <w:snapToGrid w:val="0"/>
          <w:sz w:val="22"/>
          <w:szCs w:val="22"/>
        </w:rPr>
      </w:pPr>
      <w:r>
        <w:rPr>
          <w:rFonts w:ascii="Arial" w:hAnsi="Arial" w:cs="Arial"/>
          <w:snapToGrid w:val="0"/>
          <w:sz w:val="22"/>
          <w:szCs w:val="22"/>
        </w:rPr>
        <w:t>Pokud bude objektivně prokázáno, že důvod pro odstoupení kupujícího od této smlouvy nepochybně existuje, nebudou vůči němu uplatňovány žádné sankce a bude mu vrácena uhrazená kupní cena.</w:t>
      </w:r>
    </w:p>
    <w:p w:rsidR="00F67AD9" w:rsidRDefault="00F67AD9" w:rsidP="00F67AD9">
      <w:pPr>
        <w:jc w:val="both"/>
        <w:rPr>
          <w:rFonts w:ascii="Arial" w:hAnsi="Arial" w:cs="Arial"/>
          <w:snapToGrid w:val="0"/>
          <w:sz w:val="22"/>
          <w:szCs w:val="22"/>
        </w:rPr>
      </w:pPr>
    </w:p>
    <w:p w:rsidR="00F67AD9" w:rsidRPr="0085370F" w:rsidRDefault="00F67AD9" w:rsidP="00F67AD9">
      <w:pPr>
        <w:jc w:val="center"/>
        <w:rPr>
          <w:rFonts w:ascii="Arial" w:hAnsi="Arial" w:cs="Arial"/>
          <w:b/>
          <w:snapToGrid w:val="0"/>
          <w:sz w:val="22"/>
          <w:szCs w:val="22"/>
        </w:rPr>
      </w:pPr>
      <w:r w:rsidRPr="0085370F">
        <w:rPr>
          <w:rFonts w:ascii="Arial" w:hAnsi="Arial" w:cs="Arial"/>
          <w:b/>
          <w:snapToGrid w:val="0"/>
          <w:sz w:val="22"/>
          <w:szCs w:val="22"/>
        </w:rPr>
        <w:t>VI.</w:t>
      </w:r>
    </w:p>
    <w:p w:rsidR="00F67AD9" w:rsidRDefault="00F67AD9" w:rsidP="00F67AD9">
      <w:pPr>
        <w:pStyle w:val="Zkladntext"/>
        <w:ind w:left="-851"/>
        <w:rPr>
          <w:sz w:val="22"/>
          <w:szCs w:val="22"/>
        </w:rPr>
      </w:pPr>
    </w:p>
    <w:p w:rsidR="00F67AD9" w:rsidRPr="006E0AE2" w:rsidRDefault="00F67AD9" w:rsidP="00F67AD9">
      <w:pPr>
        <w:pStyle w:val="Zkladntext"/>
        <w:rPr>
          <w:rFonts w:ascii="Arial" w:hAnsi="Arial" w:cs="Arial"/>
          <w:bCs/>
          <w:sz w:val="22"/>
          <w:szCs w:val="22"/>
        </w:rPr>
      </w:pPr>
      <w:r w:rsidRPr="006E0AE2">
        <w:rPr>
          <w:rFonts w:ascii="Arial" w:hAnsi="Arial" w:cs="Arial"/>
          <w:bCs/>
          <w:sz w:val="22"/>
          <w:szCs w:val="22"/>
        </w:rPr>
        <w:t xml:space="preserve">Kupující se zavazuje </w:t>
      </w:r>
      <w:r w:rsidRPr="00E942E8">
        <w:rPr>
          <w:rFonts w:ascii="Arial" w:hAnsi="Arial" w:cs="Arial"/>
          <w:b/>
          <w:bCs/>
          <w:sz w:val="22"/>
          <w:szCs w:val="22"/>
        </w:rPr>
        <w:t xml:space="preserve">prodat </w:t>
      </w:r>
      <w:r w:rsidRPr="006E0AE2">
        <w:rPr>
          <w:rFonts w:ascii="Arial" w:hAnsi="Arial" w:cs="Arial"/>
          <w:bCs/>
          <w:sz w:val="22"/>
          <w:szCs w:val="22"/>
        </w:rPr>
        <w:t xml:space="preserve">převáděný pozemek za v této smlouvě sjednanou kupní cenu </w:t>
      </w:r>
      <w:r w:rsidRPr="00E942E8">
        <w:rPr>
          <w:rFonts w:ascii="Arial" w:hAnsi="Arial" w:cs="Arial"/>
          <w:b/>
          <w:bCs/>
          <w:sz w:val="22"/>
          <w:szCs w:val="22"/>
        </w:rPr>
        <w:t>zpět do vlastnictví prodávajícího</w:t>
      </w:r>
      <w:r w:rsidRPr="006E0AE2">
        <w:rPr>
          <w:rFonts w:ascii="Arial" w:hAnsi="Arial" w:cs="Arial"/>
          <w:bCs/>
          <w:sz w:val="22"/>
          <w:szCs w:val="22"/>
        </w:rPr>
        <w:t xml:space="preserve"> v případě, že zamýšlený záměr výstavby </w:t>
      </w:r>
      <w:r w:rsidR="00EF2D74">
        <w:rPr>
          <w:rFonts w:ascii="Arial" w:hAnsi="Arial" w:cs="Arial"/>
          <w:bCs/>
          <w:sz w:val="22"/>
          <w:szCs w:val="22"/>
        </w:rPr>
        <w:t>bytového domu</w:t>
      </w:r>
      <w:r w:rsidRPr="006E0AE2">
        <w:rPr>
          <w:rFonts w:ascii="Arial" w:hAnsi="Arial" w:cs="Arial"/>
          <w:bCs/>
          <w:sz w:val="22"/>
          <w:szCs w:val="22"/>
        </w:rPr>
        <w:t xml:space="preserve"> nezačne realizovat do dvou let, ode dne právních účinků vkladu vlastnického práva k pozemk</w:t>
      </w:r>
      <w:r w:rsidR="00EF2D74">
        <w:rPr>
          <w:rFonts w:ascii="Arial" w:hAnsi="Arial" w:cs="Arial"/>
          <w:bCs/>
          <w:sz w:val="22"/>
          <w:szCs w:val="22"/>
        </w:rPr>
        <w:t>ům</w:t>
      </w:r>
      <w:r w:rsidRPr="006E0AE2">
        <w:rPr>
          <w:rFonts w:ascii="Arial" w:hAnsi="Arial" w:cs="Arial"/>
          <w:bCs/>
          <w:sz w:val="22"/>
          <w:szCs w:val="22"/>
        </w:rPr>
        <w:t xml:space="preserve"> převáděn</w:t>
      </w:r>
      <w:r w:rsidR="00EF2D74">
        <w:rPr>
          <w:rFonts w:ascii="Arial" w:hAnsi="Arial" w:cs="Arial"/>
          <w:bCs/>
          <w:sz w:val="22"/>
          <w:szCs w:val="22"/>
        </w:rPr>
        <w:t>ým</w:t>
      </w:r>
      <w:r w:rsidRPr="006E0AE2">
        <w:rPr>
          <w:rFonts w:ascii="Arial" w:hAnsi="Arial" w:cs="Arial"/>
          <w:bCs/>
          <w:sz w:val="22"/>
          <w:szCs w:val="22"/>
        </w:rPr>
        <w:t xml:space="preserve"> dle této kupní smlouvy. </w:t>
      </w:r>
    </w:p>
    <w:p w:rsidR="00F67AD9" w:rsidRDefault="00F67AD9" w:rsidP="00F67AD9">
      <w:pPr>
        <w:pStyle w:val="Zkladntext"/>
        <w:rPr>
          <w:rFonts w:ascii="Arial" w:hAnsi="Arial" w:cs="Arial"/>
          <w:sz w:val="22"/>
          <w:szCs w:val="22"/>
        </w:rPr>
      </w:pPr>
      <w:r w:rsidRPr="00171634">
        <w:rPr>
          <w:rFonts w:ascii="Arial" w:hAnsi="Arial" w:cs="Arial"/>
          <w:bCs/>
          <w:sz w:val="22"/>
          <w:szCs w:val="22"/>
        </w:rPr>
        <w:t xml:space="preserve">Smluvní strany se dohodly, že v případě, že kupující nevyhoví výzvě prodávajícího ke zpětnému prodeji pozemku, bude toto porušení jeho závazku sankcionováno </w:t>
      </w:r>
      <w:r w:rsidRPr="00E942E8">
        <w:rPr>
          <w:rFonts w:ascii="Arial" w:hAnsi="Arial" w:cs="Arial"/>
          <w:b/>
          <w:bCs/>
          <w:sz w:val="22"/>
          <w:szCs w:val="22"/>
        </w:rPr>
        <w:t>smluvní pokutou ve výši 200.000,-Kč,</w:t>
      </w:r>
      <w:r w:rsidRPr="00171634">
        <w:rPr>
          <w:rFonts w:ascii="Arial" w:hAnsi="Arial" w:cs="Arial"/>
          <w:bCs/>
          <w:sz w:val="22"/>
          <w:szCs w:val="22"/>
        </w:rPr>
        <w:t xml:space="preserve"> </w:t>
      </w:r>
      <w:r>
        <w:rPr>
          <w:rFonts w:ascii="Arial" w:hAnsi="Arial" w:cs="Arial"/>
          <w:bCs/>
          <w:sz w:val="22"/>
          <w:szCs w:val="22"/>
        </w:rPr>
        <w:t>(</w:t>
      </w:r>
      <w:r w:rsidRPr="00171634">
        <w:rPr>
          <w:rFonts w:ascii="Arial" w:hAnsi="Arial" w:cs="Arial"/>
          <w:bCs/>
          <w:sz w:val="22"/>
          <w:szCs w:val="22"/>
        </w:rPr>
        <w:t>slovy: dvě sta tisíc korun českých</w:t>
      </w:r>
      <w:r>
        <w:rPr>
          <w:rFonts w:ascii="Arial" w:hAnsi="Arial" w:cs="Arial"/>
          <w:bCs/>
          <w:sz w:val="22"/>
          <w:szCs w:val="22"/>
        </w:rPr>
        <w:t>)</w:t>
      </w:r>
      <w:r w:rsidRPr="00171634">
        <w:rPr>
          <w:rFonts w:ascii="Arial" w:hAnsi="Arial" w:cs="Arial"/>
          <w:bCs/>
          <w:sz w:val="22"/>
          <w:szCs w:val="22"/>
        </w:rPr>
        <w:t>. Tuto pokutu se kupující zavazuje uhradit prodávajícímu v případě, že by tento svůj shora uvedený závazek porušil. Pokuta je splatná do15-ti dnů poté, co k její úhradě bude kupující písemně vyzván</w:t>
      </w:r>
      <w:r w:rsidRPr="00171634">
        <w:rPr>
          <w:rFonts w:ascii="Arial" w:hAnsi="Arial" w:cs="Arial"/>
          <w:sz w:val="22"/>
          <w:szCs w:val="22"/>
        </w:rPr>
        <w:t xml:space="preserve">, výzvou doručenou mu na prodávajícímu posledně známou adresu jeho sídla. </w:t>
      </w:r>
    </w:p>
    <w:p w:rsidR="00F67AD9" w:rsidRPr="00171634" w:rsidRDefault="00F67AD9" w:rsidP="00F67AD9">
      <w:pPr>
        <w:pStyle w:val="Zkladntext"/>
        <w:rPr>
          <w:rFonts w:ascii="Arial" w:hAnsi="Arial" w:cs="Arial"/>
          <w:sz w:val="22"/>
          <w:szCs w:val="22"/>
        </w:rPr>
      </w:pPr>
    </w:p>
    <w:p w:rsidR="00F67AD9" w:rsidRPr="00EA4CCE" w:rsidRDefault="00F67AD9"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2"/>
          <w:szCs w:val="22"/>
        </w:rPr>
      </w:pPr>
      <w:r w:rsidRPr="00EA4CCE">
        <w:rPr>
          <w:rFonts w:ascii="Arial" w:hAnsi="Arial" w:cs="Arial"/>
          <w:b/>
          <w:sz w:val="22"/>
          <w:szCs w:val="22"/>
        </w:rPr>
        <w:t>VI</w:t>
      </w:r>
      <w:r>
        <w:rPr>
          <w:rFonts w:ascii="Arial" w:hAnsi="Arial" w:cs="Arial"/>
          <w:b/>
          <w:sz w:val="22"/>
          <w:szCs w:val="22"/>
        </w:rPr>
        <w:t>I</w:t>
      </w:r>
      <w:r w:rsidRPr="00EA4CCE">
        <w:rPr>
          <w:rFonts w:ascii="Arial" w:hAnsi="Arial" w:cs="Arial"/>
          <w:b/>
          <w:sz w:val="22"/>
          <w:szCs w:val="22"/>
        </w:rPr>
        <w:t>.</w:t>
      </w:r>
    </w:p>
    <w:p w:rsidR="00F67AD9" w:rsidRDefault="00F67AD9" w:rsidP="00F67AD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2"/>
          <w:szCs w:val="22"/>
        </w:rPr>
      </w:pPr>
    </w:p>
    <w:p w:rsidR="00F67AD9" w:rsidRDefault="00F67AD9" w:rsidP="00CD36DA">
      <w:pPr>
        <w:pStyle w:val="Odstavec"/>
        <w:numPr>
          <w:ilvl w:val="0"/>
          <w:numId w:val="0"/>
        </w:numPr>
        <w:tabs>
          <w:tab w:val="left" w:pos="708"/>
        </w:tabs>
        <w:rPr>
          <w:rFonts w:ascii="Arial" w:hAnsi="Arial" w:cs="Arial"/>
        </w:rPr>
      </w:pPr>
      <w:r w:rsidRPr="00171634">
        <w:rPr>
          <w:rFonts w:ascii="Arial" w:hAnsi="Arial" w:cs="Arial"/>
        </w:rPr>
        <w:t>Ná</w:t>
      </w:r>
      <w:r>
        <w:rPr>
          <w:rFonts w:ascii="Arial" w:hAnsi="Arial" w:cs="Arial"/>
        </w:rPr>
        <w:t xml:space="preserve">vrh na vklad </w:t>
      </w:r>
      <w:r w:rsidRPr="00171634">
        <w:rPr>
          <w:rFonts w:ascii="Arial" w:hAnsi="Arial" w:cs="Arial"/>
        </w:rPr>
        <w:t>vlastnického práva bude podepsán prodávajícím a kupujícím současně s podpisem této smlouvy.</w:t>
      </w:r>
    </w:p>
    <w:p w:rsidR="00F67AD9" w:rsidRDefault="00F67AD9" w:rsidP="00F67AD9">
      <w:pPr>
        <w:pStyle w:val="Zkladntext"/>
        <w:rPr>
          <w:rFonts w:ascii="Arial" w:hAnsi="Arial" w:cs="Arial"/>
          <w:sz w:val="22"/>
          <w:szCs w:val="22"/>
        </w:rPr>
      </w:pPr>
      <w:r w:rsidRPr="00171634">
        <w:rPr>
          <w:rFonts w:ascii="Arial" w:hAnsi="Arial" w:cs="Arial"/>
          <w:sz w:val="22"/>
          <w:szCs w:val="22"/>
        </w:rPr>
        <w:t>Ke vkladu vlastnického práva dle této smlouvy do katastru nemovitostí vedeného Katastrálním úřadem pro Olomoucký kraj, Katastrálním pracovištěm Olomouc, bude smlouva předložena až po úplném zaplacení sjednané kupní ceny.</w:t>
      </w:r>
    </w:p>
    <w:p w:rsidR="00B10449" w:rsidRPr="00171634" w:rsidRDefault="00B10449" w:rsidP="00F67AD9">
      <w:pPr>
        <w:pStyle w:val="Zkladntext"/>
        <w:rPr>
          <w:rFonts w:ascii="Arial" w:hAnsi="Arial" w:cs="Arial"/>
          <w:sz w:val="22"/>
          <w:szCs w:val="22"/>
          <w:u w:val="single"/>
        </w:rPr>
      </w:pPr>
    </w:p>
    <w:p w:rsidR="00F67AD9" w:rsidRDefault="00F67AD9" w:rsidP="00F67AD9">
      <w:pPr>
        <w:jc w:val="both"/>
        <w:rPr>
          <w:rFonts w:ascii="Arial" w:hAnsi="Arial" w:cs="Arial"/>
          <w:sz w:val="22"/>
          <w:szCs w:val="22"/>
        </w:rPr>
      </w:pPr>
      <w:r w:rsidRPr="00171634">
        <w:rPr>
          <w:rFonts w:ascii="Arial" w:hAnsi="Arial" w:cs="Arial"/>
          <w:sz w:val="22"/>
          <w:szCs w:val="22"/>
        </w:rPr>
        <w:t>Kupující nabude vlastnické právo k předmětu koupě vkladem tohoto práva do katastru nemovitostí. Právní účinky vkladu vznikají na základě pravomocného rozhodnutí o jeho povolení ke dni, kdy návrh na vklad bude doručen příslušnému katastrálnímu úřadu.</w:t>
      </w:r>
    </w:p>
    <w:p w:rsidR="00F67AD9" w:rsidRPr="00171634" w:rsidRDefault="00F67AD9" w:rsidP="00F67AD9">
      <w:pPr>
        <w:jc w:val="both"/>
        <w:rPr>
          <w:rFonts w:ascii="Arial" w:hAnsi="Arial" w:cs="Arial"/>
          <w:sz w:val="22"/>
          <w:szCs w:val="22"/>
        </w:rPr>
      </w:pPr>
    </w:p>
    <w:p w:rsidR="00F67AD9" w:rsidRPr="00171634" w:rsidRDefault="00F67AD9" w:rsidP="00F67AD9">
      <w:pPr>
        <w:pStyle w:val="Zkladntext"/>
        <w:rPr>
          <w:rFonts w:ascii="Arial" w:hAnsi="Arial" w:cs="Arial"/>
          <w:sz w:val="22"/>
          <w:szCs w:val="22"/>
        </w:rPr>
      </w:pPr>
      <w:r w:rsidRPr="00171634">
        <w:rPr>
          <w:rFonts w:ascii="Arial" w:hAnsi="Arial" w:cs="Arial"/>
          <w:sz w:val="22"/>
          <w:szCs w:val="22"/>
        </w:rPr>
        <w:t>Provedení vkladu je nezbytné ve smyslu ustanovení § 1105 zákona č. 89/2012 „občanského zákoníku“, dle kterého se vlastnické právo k nemovité věci zapsané ve veřejném seznamu, nabývá zápisem do takového seznamu. Ve smyslu ustanovení záko</w:t>
      </w:r>
      <w:r>
        <w:rPr>
          <w:rFonts w:ascii="Arial" w:hAnsi="Arial" w:cs="Arial"/>
          <w:sz w:val="22"/>
          <w:szCs w:val="22"/>
        </w:rPr>
        <w:t>na č</w:t>
      </w:r>
      <w:r w:rsidRPr="00171634">
        <w:rPr>
          <w:rFonts w:ascii="Arial" w:hAnsi="Arial" w:cs="Arial"/>
          <w:sz w:val="22"/>
          <w:szCs w:val="22"/>
        </w:rPr>
        <w:t>. 256/2013 Sb. "o katastru nemovitostí"</w:t>
      </w:r>
      <w:r>
        <w:rPr>
          <w:rFonts w:ascii="Arial" w:hAnsi="Arial" w:cs="Arial"/>
          <w:sz w:val="22"/>
          <w:szCs w:val="22"/>
        </w:rPr>
        <w:t xml:space="preserve"> ve znění pozdějších předpisů</w:t>
      </w:r>
      <w:r w:rsidRPr="00171634">
        <w:rPr>
          <w:rFonts w:ascii="Arial" w:hAnsi="Arial" w:cs="Arial"/>
          <w:sz w:val="22"/>
          <w:szCs w:val="22"/>
        </w:rPr>
        <w:t xml:space="preserve">, lze vklad provést na základě </w:t>
      </w:r>
      <w:r w:rsidRPr="00171634">
        <w:rPr>
          <w:rFonts w:ascii="Arial" w:hAnsi="Arial" w:cs="Arial"/>
          <w:sz w:val="22"/>
          <w:szCs w:val="22"/>
        </w:rPr>
        <w:lastRenderedPageBreak/>
        <w:t>pravomocného rozhodnutí katastrálního úřadu o jeho povolení, ale právní účinky nastávají k okamžiku, kdy návrh na zápis došel příslušnému katastrálnímu úřadu. Tímto dnem přejdou na kupujícího veškerá práva a povinnosti s vlastnictvím nemovitosti spojená, včetně nebezpečí případné škody.</w:t>
      </w:r>
    </w:p>
    <w:p w:rsidR="00F67AD9" w:rsidRPr="00171634" w:rsidRDefault="00F67AD9" w:rsidP="00F67AD9">
      <w:pPr>
        <w:pStyle w:val="Odstavec"/>
        <w:numPr>
          <w:ilvl w:val="0"/>
          <w:numId w:val="0"/>
        </w:numPr>
        <w:tabs>
          <w:tab w:val="left" w:pos="708"/>
        </w:tabs>
        <w:rPr>
          <w:rFonts w:ascii="Arial" w:hAnsi="Arial" w:cs="Arial"/>
        </w:rPr>
      </w:pPr>
      <w:r w:rsidRPr="00171634">
        <w:rPr>
          <w:rFonts w:ascii="Arial" w:hAnsi="Arial" w:cs="Arial"/>
        </w:rPr>
        <w:t>Smluvní strany této smlouvy se zavazují vzájemně si poskytnout veškerou nutnou součinnost vyžadovanou k provedení vkladu vlastnického práva podle této smlouvy do katastru nemovitostí.</w:t>
      </w:r>
    </w:p>
    <w:p w:rsidR="00F67AD9" w:rsidRPr="00171634" w:rsidRDefault="00F67AD9" w:rsidP="00F67AD9">
      <w:pPr>
        <w:pStyle w:val="Odstavec"/>
        <w:numPr>
          <w:ilvl w:val="0"/>
          <w:numId w:val="0"/>
        </w:numPr>
        <w:tabs>
          <w:tab w:val="left" w:pos="708"/>
        </w:tabs>
        <w:rPr>
          <w:rFonts w:ascii="Arial" w:hAnsi="Arial" w:cs="Arial"/>
        </w:rPr>
      </w:pPr>
      <w:r w:rsidRPr="00171634">
        <w:rPr>
          <w:rFonts w:ascii="Arial" w:hAnsi="Arial" w:cs="Arial"/>
        </w:rPr>
        <w:t>Strany vyvinou veškeré úsilí ke splnění účelu této smlouvy a zavazují se, pokud to bude nutné podle výzvy nebo rozhodnutí Katastrálního úřadu, doplnit, změnit nebo uzavřít novou smlouvu, která naplní účel této smlouvy, do 7 dnů ode dne, kdy se o obsahu výzvy nebo rozhodnutí Katastrálního úřadu dozvěděly. Toto ustanovení se vztahuje přiměřeně na návrh na vklad do katastru nemovitostí a přílohy.</w:t>
      </w:r>
    </w:p>
    <w:p w:rsidR="00F67AD9" w:rsidRDefault="00F67AD9" w:rsidP="00F67AD9">
      <w:pPr>
        <w:pStyle w:val="Odstavec"/>
        <w:numPr>
          <w:ilvl w:val="0"/>
          <w:numId w:val="0"/>
        </w:numPr>
        <w:tabs>
          <w:tab w:val="left" w:pos="708"/>
        </w:tabs>
        <w:rPr>
          <w:rFonts w:ascii="Arial" w:hAnsi="Arial" w:cs="Arial"/>
        </w:rPr>
      </w:pPr>
      <w:r w:rsidRPr="00171634">
        <w:rPr>
          <w:rFonts w:ascii="Arial" w:hAnsi="Arial" w:cs="Arial"/>
        </w:rPr>
        <w:t>Do doby provedení vkladu vlastnictví podle této smlouvy jsou obě strany svými projevy vůle vázány a prodávající se zavazuje, že bez souhlasu druhé strany nepřevede předmětnou nemovitost na třetí osobu, ani ji jakkoli nezatíží nebo nesjedná práva k ní pro třetí osobu.</w:t>
      </w:r>
    </w:p>
    <w:p w:rsidR="00F67AD9" w:rsidRPr="00171634" w:rsidRDefault="00F67AD9" w:rsidP="00F67AD9">
      <w:pPr>
        <w:pStyle w:val="Odstavec"/>
        <w:numPr>
          <w:ilvl w:val="0"/>
          <w:numId w:val="0"/>
        </w:numPr>
        <w:tabs>
          <w:tab w:val="left" w:pos="708"/>
        </w:tabs>
        <w:rPr>
          <w:rFonts w:ascii="Arial" w:hAnsi="Arial" w:cs="Arial"/>
        </w:rPr>
      </w:pPr>
      <w:r w:rsidRPr="00171634">
        <w:rPr>
          <w:rFonts w:ascii="Arial" w:hAnsi="Arial" w:cs="Arial"/>
        </w:rPr>
        <w:t xml:space="preserve">Veškeré výlohy spojené s uzavřením této kupní smlouvy a vkladem práv dle této kupní smlouvy do katastru nemovitostí nese kupující. </w:t>
      </w:r>
    </w:p>
    <w:p w:rsidR="00F67AD9" w:rsidRDefault="00F67AD9" w:rsidP="00F67AD9">
      <w:pPr>
        <w:pStyle w:val="Odstavec"/>
        <w:numPr>
          <w:ilvl w:val="0"/>
          <w:numId w:val="0"/>
        </w:numPr>
        <w:tabs>
          <w:tab w:val="left" w:pos="708"/>
        </w:tabs>
        <w:rPr>
          <w:rFonts w:ascii="Times New Roman" w:hAnsi="Times New Roman"/>
        </w:rPr>
      </w:pPr>
    </w:p>
    <w:p w:rsidR="00F67AD9" w:rsidRDefault="00F67AD9" w:rsidP="00F67AD9">
      <w:pPr>
        <w:spacing w:before="120"/>
        <w:ind w:left="-851"/>
        <w:jc w:val="center"/>
        <w:rPr>
          <w:b/>
          <w:bCs/>
          <w:snapToGrid w:val="0"/>
          <w:sz w:val="22"/>
          <w:szCs w:val="22"/>
        </w:rPr>
      </w:pPr>
      <w:r>
        <w:rPr>
          <w:b/>
          <w:bCs/>
          <w:snapToGrid w:val="0"/>
          <w:sz w:val="22"/>
          <w:szCs w:val="22"/>
        </w:rPr>
        <w:t>VIII.</w:t>
      </w:r>
    </w:p>
    <w:p w:rsidR="00F67AD9" w:rsidRPr="00171634" w:rsidRDefault="00F67AD9" w:rsidP="00F67AD9">
      <w:pPr>
        <w:pStyle w:val="Odstavec"/>
        <w:numPr>
          <w:ilvl w:val="0"/>
          <w:numId w:val="0"/>
        </w:numPr>
        <w:tabs>
          <w:tab w:val="left" w:pos="708"/>
        </w:tabs>
        <w:rPr>
          <w:rFonts w:ascii="Arial" w:hAnsi="Arial" w:cs="Arial"/>
        </w:rPr>
      </w:pPr>
      <w:r w:rsidRPr="00171634">
        <w:rPr>
          <w:rFonts w:ascii="Arial" w:hAnsi="Arial" w:cs="Arial"/>
        </w:rPr>
        <w:t>Případná neplatnost nebo neúplnost některého ustanovení této smlouvy nezpůsobuje neúčinnost ostatních ujednání této smlouvy, které budou vykládány ve smyslu, který smluvní strany uzavřením smlouvy sledovaly.</w:t>
      </w:r>
    </w:p>
    <w:p w:rsidR="00F67AD9" w:rsidRDefault="00F67AD9" w:rsidP="00F67AD9">
      <w:pPr>
        <w:pStyle w:val="Odstavec"/>
        <w:numPr>
          <w:ilvl w:val="0"/>
          <w:numId w:val="0"/>
        </w:numPr>
        <w:tabs>
          <w:tab w:val="left" w:pos="708"/>
        </w:tabs>
        <w:rPr>
          <w:rFonts w:ascii="Arial" w:hAnsi="Arial" w:cs="Arial"/>
        </w:rPr>
      </w:pPr>
      <w:r w:rsidRPr="00171634">
        <w:rPr>
          <w:rFonts w:ascii="Arial" w:hAnsi="Arial" w:cs="Arial"/>
        </w:rPr>
        <w:t>Vzájemná práva a povinnosti účastníků v této smlouvě výslovně neupravená se řídí příslušnými právními předpisy, zejména občanským zákoníkem.</w:t>
      </w:r>
    </w:p>
    <w:p w:rsidR="00CD36DA" w:rsidRDefault="00CD36DA" w:rsidP="00CD36DA">
      <w:pPr>
        <w:spacing w:before="120"/>
        <w:jc w:val="both"/>
        <w:rPr>
          <w:rFonts w:ascii="Arial" w:hAnsi="Arial" w:cs="Arial"/>
          <w:snapToGrid w:val="0"/>
          <w:sz w:val="22"/>
          <w:szCs w:val="22"/>
        </w:rPr>
      </w:pPr>
      <w:r w:rsidRPr="00DB07B9">
        <w:rPr>
          <w:rFonts w:ascii="Arial" w:hAnsi="Arial" w:cs="Arial"/>
          <w:snapToGrid w:val="0"/>
          <w:sz w:val="22"/>
          <w:szCs w:val="22"/>
        </w:rPr>
        <w:t>Smluvní strany podpisem této smlouvy vyjadřují souhlas s jejím obsahem a prohlašují, že kupní smlouva byla sepsána na základě pravdivých údajů a jejich pravé a svobodné vůle. Na důkaz toho k ní připojují své podpisy.</w:t>
      </w:r>
    </w:p>
    <w:p w:rsidR="00EF2D74" w:rsidRPr="00DB07B9" w:rsidRDefault="00EF2D74" w:rsidP="00EF2D74">
      <w:pPr>
        <w:spacing w:before="120"/>
        <w:jc w:val="both"/>
        <w:rPr>
          <w:rFonts w:ascii="Arial" w:hAnsi="Arial" w:cs="Arial"/>
          <w:snapToGrid w:val="0"/>
          <w:sz w:val="22"/>
          <w:szCs w:val="22"/>
        </w:rPr>
      </w:pPr>
      <w:r>
        <w:rPr>
          <w:rFonts w:ascii="Arial" w:hAnsi="Arial" w:cs="Arial"/>
          <w:snapToGrid w:val="0"/>
          <w:sz w:val="22"/>
          <w:szCs w:val="22"/>
        </w:rPr>
        <w:t>Kupní smlouva nabývá platnosti podpisem obou smluvních stran, účinnosti jejím uveřejněním v registru smluv.</w:t>
      </w:r>
    </w:p>
    <w:p w:rsidR="00EF2D74" w:rsidRPr="00171634" w:rsidRDefault="00EF2D74" w:rsidP="00F67AD9">
      <w:pPr>
        <w:pStyle w:val="Odstavec"/>
        <w:numPr>
          <w:ilvl w:val="0"/>
          <w:numId w:val="0"/>
        </w:numPr>
        <w:tabs>
          <w:tab w:val="left" w:pos="708"/>
        </w:tabs>
        <w:rPr>
          <w:rFonts w:ascii="Arial" w:hAnsi="Arial" w:cs="Arial"/>
        </w:rPr>
      </w:pPr>
    </w:p>
    <w:p w:rsidR="006336C0" w:rsidRDefault="006336C0" w:rsidP="006336C0">
      <w:pPr>
        <w:spacing w:before="120"/>
        <w:rPr>
          <w:rFonts w:ascii="Arial" w:hAnsi="Arial" w:cs="Arial"/>
          <w:snapToGrid w:val="0"/>
          <w:sz w:val="22"/>
          <w:szCs w:val="22"/>
        </w:rPr>
      </w:pPr>
      <w:r>
        <w:rPr>
          <w:rFonts w:ascii="Arial" w:hAnsi="Arial" w:cs="Arial"/>
          <w:snapToGrid w:val="0"/>
          <w:sz w:val="22"/>
          <w:szCs w:val="22"/>
        </w:rPr>
        <w:t xml:space="preserve">V Litovli dne </w:t>
      </w:r>
      <w:r w:rsidR="00CD36DA">
        <w:rPr>
          <w:rFonts w:ascii="Arial" w:hAnsi="Arial" w:cs="Arial"/>
          <w:snapToGrid w:val="0"/>
          <w:sz w:val="22"/>
          <w:szCs w:val="22"/>
        </w:rPr>
        <w:t xml:space="preserve">  </w:t>
      </w:r>
      <w:r w:rsidR="00964BB6">
        <w:rPr>
          <w:rFonts w:ascii="Arial" w:hAnsi="Arial" w:cs="Arial"/>
          <w:snapToGrid w:val="0"/>
          <w:sz w:val="22"/>
          <w:szCs w:val="22"/>
        </w:rPr>
        <w:t>8</w:t>
      </w:r>
      <w:r>
        <w:rPr>
          <w:rFonts w:ascii="Arial" w:hAnsi="Arial" w:cs="Arial"/>
          <w:snapToGrid w:val="0"/>
          <w:sz w:val="22"/>
          <w:szCs w:val="22"/>
        </w:rPr>
        <w:t xml:space="preserve">. </w:t>
      </w:r>
      <w:r w:rsidR="00964BB6">
        <w:rPr>
          <w:rFonts w:ascii="Arial" w:hAnsi="Arial" w:cs="Arial"/>
          <w:snapToGrid w:val="0"/>
          <w:sz w:val="22"/>
          <w:szCs w:val="22"/>
        </w:rPr>
        <w:t>ledna</w:t>
      </w:r>
      <w:r>
        <w:rPr>
          <w:rFonts w:ascii="Arial" w:hAnsi="Arial" w:cs="Arial"/>
          <w:snapToGrid w:val="0"/>
          <w:sz w:val="22"/>
          <w:szCs w:val="22"/>
        </w:rPr>
        <w:t xml:space="preserve"> 201</w:t>
      </w:r>
      <w:r w:rsidR="00964BB6">
        <w:rPr>
          <w:rFonts w:ascii="Arial" w:hAnsi="Arial" w:cs="Arial"/>
          <w:snapToGrid w:val="0"/>
          <w:sz w:val="22"/>
          <w:szCs w:val="22"/>
        </w:rPr>
        <w:t>8</w:t>
      </w:r>
    </w:p>
    <w:p w:rsidR="006336C0" w:rsidRDefault="006336C0" w:rsidP="006336C0">
      <w:pPr>
        <w:spacing w:before="120"/>
        <w:rPr>
          <w:rFonts w:ascii="Arial" w:hAnsi="Arial" w:cs="Arial"/>
          <w:snapToGrid w:val="0"/>
          <w:sz w:val="22"/>
          <w:szCs w:val="22"/>
        </w:rPr>
      </w:pPr>
    </w:p>
    <w:p w:rsidR="006336C0" w:rsidRDefault="006336C0" w:rsidP="006336C0">
      <w:pPr>
        <w:spacing w:before="120"/>
        <w:rPr>
          <w:rFonts w:ascii="Arial" w:hAnsi="Arial" w:cs="Arial"/>
          <w:snapToGrid w:val="0"/>
          <w:sz w:val="22"/>
          <w:szCs w:val="22"/>
        </w:rPr>
      </w:pPr>
    </w:p>
    <w:p w:rsidR="006336C0" w:rsidRDefault="006336C0" w:rsidP="006336C0">
      <w:pPr>
        <w:spacing w:before="120"/>
        <w:rPr>
          <w:rFonts w:ascii="Arial" w:hAnsi="Arial" w:cs="Arial"/>
          <w:snapToGrid w:val="0"/>
          <w:sz w:val="22"/>
          <w:szCs w:val="22"/>
        </w:rPr>
      </w:pPr>
    </w:p>
    <w:p w:rsidR="006336C0" w:rsidRDefault="006336C0" w:rsidP="006336C0">
      <w:pPr>
        <w:spacing w:before="120"/>
        <w:rPr>
          <w:rFonts w:ascii="Arial" w:hAnsi="Arial" w:cs="Arial"/>
          <w:snapToGrid w:val="0"/>
          <w:sz w:val="22"/>
          <w:szCs w:val="22"/>
        </w:rPr>
      </w:pPr>
    </w:p>
    <w:p w:rsidR="006336C0" w:rsidRDefault="006336C0" w:rsidP="006336C0">
      <w:pPr>
        <w:spacing w:before="120"/>
        <w:jc w:val="both"/>
        <w:rPr>
          <w:rFonts w:ascii="Arial" w:hAnsi="Arial" w:cs="Arial"/>
          <w:sz w:val="22"/>
          <w:szCs w:val="22"/>
        </w:rPr>
      </w:pPr>
      <w:r>
        <w:rPr>
          <w:rFonts w:ascii="Arial" w:hAnsi="Arial" w:cs="Arial"/>
          <w:sz w:val="22"/>
          <w:szCs w:val="22"/>
        </w:rPr>
        <w:t>…………..…………………………..                    ………………………………………………….</w:t>
      </w:r>
    </w:p>
    <w:p w:rsidR="006336C0" w:rsidRDefault="006336C0" w:rsidP="006336C0">
      <w:pPr>
        <w:rPr>
          <w:sz w:val="22"/>
          <w:szCs w:val="22"/>
        </w:rPr>
      </w:pPr>
      <w:r>
        <w:rPr>
          <w:rFonts w:ascii="Arial" w:hAnsi="Arial" w:cs="Arial"/>
          <w:sz w:val="22"/>
          <w:szCs w:val="22"/>
        </w:rPr>
        <w:t xml:space="preserve">      Ing. Zdeněk Potužák                                    MIBEX retail s.r.o. Olomouc</w:t>
      </w:r>
      <w:r>
        <w:rPr>
          <w:sz w:val="22"/>
          <w:szCs w:val="22"/>
        </w:rPr>
        <w:t xml:space="preserve"> </w:t>
      </w:r>
    </w:p>
    <w:p w:rsidR="006336C0" w:rsidRDefault="006336C0" w:rsidP="006336C0">
      <w:pPr>
        <w:rPr>
          <w:rFonts w:ascii="Arial" w:hAnsi="Arial" w:cs="Arial"/>
          <w:sz w:val="22"/>
          <w:szCs w:val="22"/>
        </w:rPr>
      </w:pPr>
      <w:r>
        <w:rPr>
          <w:rFonts w:ascii="Arial" w:hAnsi="Arial" w:cs="Arial"/>
          <w:sz w:val="22"/>
          <w:szCs w:val="22"/>
        </w:rPr>
        <w:t xml:space="preserve">            starosta města                                        zastoupená jednatelem Markem </w:t>
      </w:r>
      <w:proofErr w:type="spellStart"/>
      <w:r>
        <w:rPr>
          <w:rFonts w:ascii="Arial" w:hAnsi="Arial" w:cs="Arial"/>
          <w:sz w:val="22"/>
          <w:szCs w:val="22"/>
        </w:rPr>
        <w:t>Režňákem</w:t>
      </w:r>
      <w:proofErr w:type="spellEnd"/>
    </w:p>
    <w:p w:rsidR="006336C0" w:rsidRDefault="006336C0" w:rsidP="006336C0">
      <w:pPr>
        <w:spacing w:before="120"/>
        <w:jc w:val="both"/>
        <w:rPr>
          <w:rFonts w:ascii="Arial" w:hAnsi="Arial" w:cs="Arial"/>
          <w:sz w:val="22"/>
          <w:szCs w:val="22"/>
        </w:rPr>
      </w:pPr>
    </w:p>
    <w:p w:rsidR="006336C0" w:rsidRDefault="006336C0" w:rsidP="006336C0">
      <w:pPr>
        <w:spacing w:before="120"/>
        <w:rPr>
          <w:snapToGrid w:val="0"/>
          <w:sz w:val="22"/>
          <w:szCs w:val="22"/>
        </w:rPr>
      </w:pPr>
    </w:p>
    <w:p w:rsidR="006336C0" w:rsidRDefault="006336C0" w:rsidP="006336C0"/>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47733D5"/>
    <w:multiLevelType w:val="hybridMultilevel"/>
    <w:tmpl w:val="3B520E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C0"/>
    <w:rsid w:val="0002024D"/>
    <w:rsid w:val="00201E54"/>
    <w:rsid w:val="002548F6"/>
    <w:rsid w:val="00491A7E"/>
    <w:rsid w:val="00557651"/>
    <w:rsid w:val="00565C81"/>
    <w:rsid w:val="005A49F7"/>
    <w:rsid w:val="006336C0"/>
    <w:rsid w:val="0082715B"/>
    <w:rsid w:val="00964BB6"/>
    <w:rsid w:val="00B10449"/>
    <w:rsid w:val="00CC71F0"/>
    <w:rsid w:val="00CD36DA"/>
    <w:rsid w:val="00D37150"/>
    <w:rsid w:val="00EF2D74"/>
    <w:rsid w:val="00F2504E"/>
    <w:rsid w:val="00F67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7E54"/>
  <w15:chartTrackingRefBased/>
  <w15:docId w15:val="{2E2786F9-8A67-45AB-8DCA-D544E41A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36C0"/>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336C0"/>
    <w:pPr>
      <w:spacing w:before="120"/>
      <w:jc w:val="center"/>
    </w:pPr>
    <w:rPr>
      <w:sz w:val="32"/>
      <w:szCs w:val="32"/>
      <w:u w:val="single"/>
    </w:rPr>
  </w:style>
  <w:style w:type="character" w:customStyle="1" w:styleId="NzevChar">
    <w:name w:val="Název Char"/>
    <w:basedOn w:val="Standardnpsmoodstavce"/>
    <w:link w:val="Nzev"/>
    <w:rsid w:val="006336C0"/>
    <w:rPr>
      <w:rFonts w:ascii="Times New Roman" w:eastAsia="Times New Roman" w:hAnsi="Times New Roman" w:cs="Times New Roman"/>
      <w:sz w:val="32"/>
      <w:szCs w:val="32"/>
      <w:u w:val="single"/>
    </w:rPr>
  </w:style>
  <w:style w:type="paragraph" w:styleId="Zkladntext">
    <w:name w:val="Body Text"/>
    <w:basedOn w:val="Normln"/>
    <w:link w:val="ZkladntextChar"/>
    <w:semiHidden/>
    <w:unhideWhenUsed/>
    <w:rsid w:val="006336C0"/>
    <w:pPr>
      <w:spacing w:before="120"/>
      <w:jc w:val="both"/>
    </w:pPr>
    <w:rPr>
      <w:sz w:val="24"/>
      <w:szCs w:val="24"/>
    </w:rPr>
  </w:style>
  <w:style w:type="character" w:customStyle="1" w:styleId="ZkladntextChar">
    <w:name w:val="Základní text Char"/>
    <w:basedOn w:val="Standardnpsmoodstavce"/>
    <w:link w:val="Zkladntext"/>
    <w:semiHidden/>
    <w:rsid w:val="006336C0"/>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6336C0"/>
    <w:pPr>
      <w:spacing w:after="120"/>
      <w:ind w:left="283"/>
    </w:pPr>
  </w:style>
  <w:style w:type="character" w:customStyle="1" w:styleId="ZkladntextodsazenChar">
    <w:name w:val="Základní text odsazený Char"/>
    <w:basedOn w:val="Standardnpsmoodstavce"/>
    <w:link w:val="Zkladntextodsazen"/>
    <w:uiPriority w:val="99"/>
    <w:semiHidden/>
    <w:rsid w:val="006336C0"/>
    <w:rPr>
      <w:rFonts w:ascii="Times New Roman" w:eastAsia="Times New Roman" w:hAnsi="Times New Roman" w:cs="Times New Roman"/>
      <w:sz w:val="20"/>
      <w:szCs w:val="20"/>
    </w:rPr>
  </w:style>
  <w:style w:type="paragraph" w:styleId="Odstavecseseznamem">
    <w:name w:val="List Paragraph"/>
    <w:basedOn w:val="Normln"/>
    <w:uiPriority w:val="34"/>
    <w:qFormat/>
    <w:rsid w:val="006336C0"/>
    <w:pPr>
      <w:ind w:left="720"/>
      <w:contextualSpacing/>
    </w:pPr>
  </w:style>
  <w:style w:type="paragraph" w:customStyle="1" w:styleId="Normln1">
    <w:name w:val="Normální1"/>
    <w:basedOn w:val="Normln"/>
    <w:rsid w:val="006336C0"/>
    <w:pPr>
      <w:autoSpaceDE/>
      <w:autoSpaceDN/>
    </w:pPr>
    <w:rPr>
      <w:noProof/>
      <w:sz w:val="24"/>
      <w:lang w:val="en-US"/>
    </w:rPr>
  </w:style>
  <w:style w:type="character" w:customStyle="1" w:styleId="OdstavecChar">
    <w:name w:val="Odstavec Char"/>
    <w:link w:val="Odstavec"/>
    <w:locked/>
    <w:rsid w:val="00F67AD9"/>
    <w:rPr>
      <w:rFonts w:ascii="Calibri" w:eastAsia="Calibri" w:hAnsi="Calibri"/>
      <w:color w:val="000000"/>
    </w:rPr>
  </w:style>
  <w:style w:type="paragraph" w:customStyle="1" w:styleId="Odstavec">
    <w:name w:val="Odstavec"/>
    <w:basedOn w:val="Normln"/>
    <w:link w:val="OdstavecChar"/>
    <w:qFormat/>
    <w:rsid w:val="00F67AD9"/>
    <w:pPr>
      <w:numPr>
        <w:ilvl w:val="1"/>
        <w:numId w:val="2"/>
      </w:numPr>
      <w:autoSpaceDE/>
      <w:autoSpaceDN/>
      <w:spacing w:before="240" w:after="120"/>
      <w:jc w:val="both"/>
    </w:pPr>
    <w:rPr>
      <w:rFonts w:ascii="Calibri" w:eastAsia="Calibri" w:hAnsi="Calibri" w:cstheme="minorBidi"/>
      <w:color w:val="000000"/>
      <w:sz w:val="22"/>
      <w:szCs w:val="22"/>
    </w:rPr>
  </w:style>
  <w:style w:type="paragraph" w:styleId="Textbubliny">
    <w:name w:val="Balloon Text"/>
    <w:basedOn w:val="Normln"/>
    <w:link w:val="TextbublinyChar"/>
    <w:uiPriority w:val="99"/>
    <w:semiHidden/>
    <w:unhideWhenUsed/>
    <w:rsid w:val="00491A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A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1460</Words>
  <Characters>8617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Mazánková Marie</dc:creator>
  <cp:keywords/>
  <dc:description/>
  <cp:lastModifiedBy>Mazánková Marie</cp:lastModifiedBy>
  <cp:revision>4</cp:revision>
  <cp:lastPrinted>2018-01-10T15:36:00Z</cp:lastPrinted>
  <dcterms:created xsi:type="dcterms:W3CDTF">2017-12-05T14:16:00Z</dcterms:created>
  <dcterms:modified xsi:type="dcterms:W3CDTF">2018-01-10T15:37:00Z</dcterms:modified>
</cp:coreProperties>
</file>