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10" w:rsidRDefault="00B62610" w:rsidP="00AD469A">
      <w:pPr>
        <w:spacing w:line="239" w:lineRule="auto"/>
        <w:ind w:left="3200"/>
        <w:rPr>
          <w:b/>
          <w:sz w:val="36"/>
        </w:rPr>
      </w:pPr>
      <w:r>
        <w:rPr>
          <w:b/>
          <w:sz w:val="36"/>
        </w:rPr>
        <w:t>SMLOUVA O DÍLO</w:t>
      </w:r>
    </w:p>
    <w:p w:rsidR="00B62610" w:rsidRDefault="00B62610" w:rsidP="00AD469A">
      <w:pPr>
        <w:spacing w:line="340" w:lineRule="exact"/>
        <w:rPr>
          <w:rFonts w:ascii="Times New Roman" w:hAnsi="Times New Roman"/>
        </w:rPr>
      </w:pPr>
    </w:p>
    <w:p w:rsidR="00B62610" w:rsidRDefault="00B62610" w:rsidP="00AD469A">
      <w:pPr>
        <w:spacing w:line="235" w:lineRule="auto"/>
        <w:ind w:left="2920" w:right="640" w:hanging="1560"/>
        <w:rPr>
          <w:sz w:val="32"/>
        </w:rPr>
      </w:pPr>
      <w:r>
        <w:rPr>
          <w:sz w:val="32"/>
        </w:rPr>
        <w:t xml:space="preserve">uzavřená dle občanského zákoníku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32"/>
          </w:rPr>
          <w:t>2586 a</w:t>
        </w:r>
      </w:smartTag>
      <w:r>
        <w:rPr>
          <w:sz w:val="32"/>
        </w:rPr>
        <w:t xml:space="preserve"> násl. mezi smluvními stranami</w:t>
      </w: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Pr="00D60194" w:rsidRDefault="00B62610" w:rsidP="00AD469A">
      <w:pPr>
        <w:spacing w:line="378" w:lineRule="exac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COTREX PC, s.r.o.</w:t>
      </w:r>
    </w:p>
    <w:p w:rsidR="00B62610" w:rsidRPr="00D055D3" w:rsidRDefault="00B62610" w:rsidP="00D055D3">
      <w:pPr>
        <w:rPr>
          <w:rFonts w:ascii="Times New Roman" w:hAnsi="Times New Roman" w:cs="Times New Roman"/>
          <w:sz w:val="26"/>
          <w:szCs w:val="26"/>
        </w:rPr>
      </w:pPr>
      <w:r w:rsidRPr="00D055D3">
        <w:rPr>
          <w:rFonts w:ascii="Times New Roman" w:hAnsi="Times New Roman" w:cs="Times New Roman"/>
          <w:sz w:val="26"/>
          <w:szCs w:val="26"/>
        </w:rPr>
        <w:t>Se sídlem: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55D3">
        <w:rPr>
          <w:rFonts w:ascii="Times New Roman" w:hAnsi="Times New Roman" w:cs="Times New Roman"/>
          <w:sz w:val="26"/>
          <w:szCs w:val="26"/>
        </w:rPr>
        <w:t xml:space="preserve"> </w:t>
      </w:r>
      <w:r w:rsidR="00AE4B0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055D3">
        <w:rPr>
          <w:rFonts w:ascii="Times New Roman" w:hAnsi="Times New Roman" w:cs="Times New Roman"/>
          <w:sz w:val="26"/>
          <w:szCs w:val="26"/>
        </w:rPr>
        <w:t xml:space="preserve"> </w:t>
      </w:r>
      <w:r w:rsidR="00AE4B0E">
        <w:rPr>
          <w:rFonts w:ascii="Times New Roman" w:hAnsi="Times New Roman" w:cs="Times New Roman"/>
          <w:sz w:val="26"/>
          <w:szCs w:val="26"/>
        </w:rPr>
        <w:t xml:space="preserve">Rýnovická 996/4, Jablonec nad </w:t>
      </w:r>
      <w:proofErr w:type="gramStart"/>
      <w:r w:rsidR="00AE4B0E">
        <w:rPr>
          <w:rFonts w:ascii="Times New Roman" w:hAnsi="Times New Roman" w:cs="Times New Roman"/>
          <w:sz w:val="26"/>
          <w:szCs w:val="26"/>
        </w:rPr>
        <w:t>Nisou</w:t>
      </w:r>
      <w:r w:rsidRPr="00D055D3">
        <w:rPr>
          <w:rFonts w:ascii="Times New Roman" w:hAnsi="Times New Roman" w:cs="Times New Roman"/>
          <w:sz w:val="26"/>
          <w:szCs w:val="26"/>
        </w:rPr>
        <w:t xml:space="preserve"> </w:t>
      </w:r>
      <w:r w:rsidR="00AE4B0E">
        <w:rPr>
          <w:rFonts w:ascii="Times New Roman" w:hAnsi="Times New Roman" w:cs="Times New Roman"/>
          <w:sz w:val="26"/>
          <w:szCs w:val="26"/>
        </w:rPr>
        <w:t>, 466 01</w:t>
      </w:r>
      <w:proofErr w:type="gramEnd"/>
      <w:r w:rsidRPr="00D055D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AE4B0E" w:rsidRDefault="00B62610" w:rsidP="00D055D3">
      <w:pPr>
        <w:rPr>
          <w:rFonts w:ascii="Times New Roman" w:hAnsi="Times New Roman" w:cs="Times New Roman"/>
          <w:sz w:val="26"/>
          <w:szCs w:val="26"/>
        </w:rPr>
      </w:pPr>
      <w:r w:rsidRPr="00D055D3">
        <w:rPr>
          <w:rFonts w:ascii="Times New Roman" w:hAnsi="Times New Roman" w:cs="Times New Roman"/>
          <w:sz w:val="26"/>
          <w:szCs w:val="26"/>
        </w:rPr>
        <w:t>Zastoupená:</w:t>
      </w:r>
      <w:r w:rsidR="00AE4B0E">
        <w:rPr>
          <w:rFonts w:ascii="Times New Roman" w:hAnsi="Times New Roman" w:cs="Times New Roman"/>
          <w:sz w:val="26"/>
          <w:szCs w:val="26"/>
        </w:rPr>
        <w:t xml:space="preserve">            Ing. Petr </w:t>
      </w:r>
      <w:proofErr w:type="spellStart"/>
      <w:r w:rsidR="00AE4B0E">
        <w:rPr>
          <w:rFonts w:ascii="Times New Roman" w:hAnsi="Times New Roman" w:cs="Times New Roman"/>
          <w:sz w:val="26"/>
          <w:szCs w:val="26"/>
        </w:rPr>
        <w:t>Klokočník</w:t>
      </w:r>
      <w:proofErr w:type="spellEnd"/>
      <w:r w:rsidR="00AE4B0E">
        <w:rPr>
          <w:rFonts w:ascii="Times New Roman" w:hAnsi="Times New Roman" w:cs="Times New Roman"/>
          <w:sz w:val="26"/>
          <w:szCs w:val="26"/>
        </w:rPr>
        <w:t>, jednatel</w:t>
      </w:r>
    </w:p>
    <w:p w:rsidR="00B62610" w:rsidRPr="00D055D3" w:rsidRDefault="00B62610" w:rsidP="00D055D3">
      <w:pPr>
        <w:rPr>
          <w:rFonts w:ascii="Times New Roman" w:hAnsi="Times New Roman" w:cs="Times New Roman"/>
          <w:sz w:val="26"/>
          <w:szCs w:val="26"/>
        </w:rPr>
      </w:pPr>
      <w:r w:rsidRPr="00D055D3">
        <w:rPr>
          <w:rFonts w:ascii="Times New Roman" w:hAnsi="Times New Roman" w:cs="Times New Roman"/>
          <w:sz w:val="26"/>
          <w:szCs w:val="26"/>
        </w:rPr>
        <w:t>IČ:</w:t>
      </w:r>
      <w:r w:rsidR="00AE4B0E">
        <w:rPr>
          <w:rFonts w:ascii="Times New Roman" w:hAnsi="Times New Roman" w:cs="Times New Roman"/>
          <w:sz w:val="26"/>
          <w:szCs w:val="26"/>
        </w:rPr>
        <w:tab/>
        <w:t xml:space="preserve">                     00525154</w:t>
      </w:r>
      <w:r w:rsidR="00AE4B0E">
        <w:rPr>
          <w:rFonts w:ascii="Times New Roman" w:hAnsi="Times New Roman" w:cs="Times New Roman"/>
          <w:sz w:val="26"/>
          <w:szCs w:val="26"/>
        </w:rPr>
        <w:tab/>
      </w:r>
    </w:p>
    <w:p w:rsidR="00B62610" w:rsidRPr="00D055D3" w:rsidRDefault="00B62610" w:rsidP="00D055D3">
      <w:pPr>
        <w:rPr>
          <w:rFonts w:ascii="Times New Roman" w:hAnsi="Times New Roman" w:cs="Times New Roman"/>
          <w:sz w:val="26"/>
          <w:szCs w:val="26"/>
        </w:rPr>
      </w:pPr>
      <w:r w:rsidRPr="00D055D3">
        <w:rPr>
          <w:rFonts w:ascii="Times New Roman" w:hAnsi="Times New Roman" w:cs="Times New Roman"/>
          <w:sz w:val="26"/>
          <w:szCs w:val="26"/>
        </w:rPr>
        <w:t>DIČ:</w:t>
      </w:r>
      <w:r w:rsidR="00AE4B0E">
        <w:rPr>
          <w:rFonts w:ascii="Times New Roman" w:hAnsi="Times New Roman" w:cs="Times New Roman"/>
          <w:sz w:val="26"/>
          <w:szCs w:val="26"/>
        </w:rPr>
        <w:t xml:space="preserve">                        CZ 00525154</w:t>
      </w:r>
    </w:p>
    <w:p w:rsidR="00AE4B0E" w:rsidRDefault="00B62610" w:rsidP="00D055D3">
      <w:pPr>
        <w:rPr>
          <w:rFonts w:ascii="Times New Roman" w:hAnsi="Times New Roman" w:cs="Times New Roman"/>
          <w:sz w:val="26"/>
          <w:szCs w:val="26"/>
        </w:rPr>
      </w:pPr>
      <w:r w:rsidRPr="00D055D3">
        <w:rPr>
          <w:rFonts w:ascii="Times New Roman" w:hAnsi="Times New Roman" w:cs="Times New Roman"/>
          <w:sz w:val="26"/>
          <w:szCs w:val="26"/>
        </w:rPr>
        <w:t>Bankovní spojení:</w:t>
      </w:r>
      <w:r w:rsidR="00AE4B0E">
        <w:rPr>
          <w:rFonts w:ascii="Times New Roman" w:hAnsi="Times New Roman" w:cs="Times New Roman"/>
          <w:sz w:val="26"/>
          <w:szCs w:val="26"/>
        </w:rPr>
        <w:t xml:space="preserve">   ČSOB Jablonec nad Nisou </w:t>
      </w:r>
    </w:p>
    <w:p w:rsidR="00B62610" w:rsidRPr="00D055D3" w:rsidRDefault="00B62610" w:rsidP="00D055D3">
      <w:pPr>
        <w:rPr>
          <w:rFonts w:ascii="Times New Roman" w:hAnsi="Times New Roman" w:cs="Times New Roman"/>
          <w:sz w:val="26"/>
          <w:szCs w:val="26"/>
        </w:rPr>
      </w:pPr>
      <w:r w:rsidRPr="00D055D3">
        <w:rPr>
          <w:rFonts w:ascii="Times New Roman" w:hAnsi="Times New Roman" w:cs="Times New Roman"/>
          <w:sz w:val="26"/>
          <w:szCs w:val="26"/>
        </w:rPr>
        <w:t xml:space="preserve">Číslo účtu:  </w:t>
      </w:r>
      <w:r w:rsidR="00AE4B0E">
        <w:rPr>
          <w:rFonts w:ascii="Times New Roman" w:hAnsi="Times New Roman" w:cs="Times New Roman"/>
          <w:sz w:val="26"/>
          <w:szCs w:val="26"/>
        </w:rPr>
        <w:t xml:space="preserve">             6264963/0300</w:t>
      </w:r>
    </w:p>
    <w:p w:rsidR="00B62610" w:rsidRPr="00D055D3" w:rsidRDefault="00B62610" w:rsidP="00D055D3">
      <w:pPr>
        <w:rPr>
          <w:rFonts w:ascii="Times New Roman" w:hAnsi="Times New Roman" w:cs="Times New Roman"/>
          <w:sz w:val="26"/>
          <w:szCs w:val="26"/>
        </w:rPr>
      </w:pPr>
      <w:r w:rsidRPr="00D055D3">
        <w:rPr>
          <w:rFonts w:ascii="Times New Roman" w:hAnsi="Times New Roman" w:cs="Times New Roman"/>
          <w:sz w:val="26"/>
          <w:szCs w:val="26"/>
        </w:rPr>
        <w:t>na straně jedné (dále jen „dodavatel“)</w:t>
      </w: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325" w:lineRule="exact"/>
        <w:rPr>
          <w:rFonts w:ascii="Times New Roman" w:hAnsi="Times New Roman"/>
        </w:rPr>
      </w:pPr>
    </w:p>
    <w:p w:rsidR="00B62610" w:rsidRDefault="00B62610" w:rsidP="00AD469A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325" w:lineRule="exact"/>
        <w:rPr>
          <w:rFonts w:ascii="Times New Roman" w:hAnsi="Times New Roman"/>
        </w:rPr>
      </w:pPr>
    </w:p>
    <w:p w:rsidR="00B62610" w:rsidRDefault="00B62610" w:rsidP="00AD469A">
      <w:pPr>
        <w:spacing w:line="239" w:lineRule="auto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Střední škola a mateřská škola, Liberec, Na Bojišti 15, </w:t>
      </w:r>
      <w:proofErr w:type="spellStart"/>
      <w:r>
        <w:rPr>
          <w:rFonts w:ascii="Times New Roman" w:hAnsi="Times New Roman"/>
          <w:b/>
          <w:sz w:val="30"/>
        </w:rPr>
        <w:t>příspěvkováorganizace</w:t>
      </w:r>
      <w:proofErr w:type="spellEnd"/>
      <w:r>
        <w:rPr>
          <w:rFonts w:ascii="Times New Roman" w:hAnsi="Times New Roman"/>
          <w:b/>
          <w:sz w:val="30"/>
        </w:rPr>
        <w:t xml:space="preserve"> </w:t>
      </w:r>
    </w:p>
    <w:p w:rsidR="00B62610" w:rsidRDefault="00B62610" w:rsidP="00AD469A">
      <w:pPr>
        <w:tabs>
          <w:tab w:val="left" w:pos="2680"/>
        </w:tabs>
        <w:spacing w:line="239" w:lineRule="auto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6"/>
        </w:rPr>
        <w:t>Se sídlem: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5"/>
        </w:rPr>
        <w:t>Na Bojišti 759/15, Liberec 3, 460 10</w:t>
      </w:r>
    </w:p>
    <w:p w:rsidR="00B62610" w:rsidRDefault="00B62610" w:rsidP="00AD469A">
      <w:pPr>
        <w:tabs>
          <w:tab w:val="left" w:pos="2680"/>
        </w:tabs>
        <w:spacing w:line="24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Zastoupená: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</w:rPr>
        <w:t xml:space="preserve">Ing. Zdeněk </w:t>
      </w:r>
      <w:proofErr w:type="spellStart"/>
      <w:r>
        <w:rPr>
          <w:rFonts w:ascii="Times New Roman" w:hAnsi="Times New Roman"/>
          <w:sz w:val="26"/>
        </w:rPr>
        <w:t>Krabs</w:t>
      </w:r>
      <w:proofErr w:type="spellEnd"/>
      <w:r>
        <w:rPr>
          <w:rFonts w:ascii="Times New Roman" w:hAnsi="Times New Roman"/>
          <w:sz w:val="26"/>
        </w:rPr>
        <w:t>, Ph.D., ředitel školy</w:t>
      </w:r>
    </w:p>
    <w:p w:rsidR="00B62610" w:rsidRDefault="00B62610" w:rsidP="00AD469A">
      <w:pPr>
        <w:spacing w:line="1" w:lineRule="exact"/>
        <w:rPr>
          <w:rFonts w:ascii="Times New Roman" w:hAnsi="Times New Roman"/>
        </w:rPr>
      </w:pPr>
    </w:p>
    <w:p w:rsidR="00B62610" w:rsidRDefault="00B62610" w:rsidP="00AD469A">
      <w:pPr>
        <w:tabs>
          <w:tab w:val="left" w:pos="2680"/>
        </w:tabs>
        <w:spacing w:line="24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IČ: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</w:rPr>
        <w:t>00671274</w:t>
      </w:r>
    </w:p>
    <w:p w:rsidR="00B62610" w:rsidRDefault="00B62610" w:rsidP="00AD469A">
      <w:pPr>
        <w:spacing w:line="1" w:lineRule="exact"/>
        <w:rPr>
          <w:rFonts w:ascii="Times New Roman" w:hAnsi="Times New Roman"/>
        </w:rPr>
      </w:pPr>
    </w:p>
    <w:p w:rsidR="00B62610" w:rsidRDefault="00B62610" w:rsidP="00AD469A">
      <w:pPr>
        <w:tabs>
          <w:tab w:val="left" w:pos="2680"/>
        </w:tabs>
        <w:spacing w:line="24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Bankovní spojení: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</w:rPr>
        <w:t>Komerční Banka Liberec</w:t>
      </w:r>
    </w:p>
    <w:p w:rsidR="00B62610" w:rsidRDefault="00B62610" w:rsidP="00AD469A">
      <w:pPr>
        <w:tabs>
          <w:tab w:val="left" w:pos="2680"/>
        </w:tabs>
        <w:spacing w:line="239" w:lineRule="auto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6"/>
        </w:rPr>
        <w:t>Číslo účtu: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5"/>
        </w:rPr>
        <w:t>30838461/0100</w:t>
      </w:r>
    </w:p>
    <w:p w:rsidR="00B62610" w:rsidRDefault="00B62610" w:rsidP="00AD469A">
      <w:pPr>
        <w:spacing w:line="2" w:lineRule="exact"/>
        <w:rPr>
          <w:rFonts w:ascii="Times New Roman" w:hAnsi="Times New Roman"/>
        </w:rPr>
      </w:pPr>
    </w:p>
    <w:p w:rsidR="00B62610" w:rsidRDefault="00B62610" w:rsidP="00AD469A">
      <w:pPr>
        <w:spacing w:line="24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 straně druhé (dále jen „objednatel“)</w:t>
      </w:r>
    </w:p>
    <w:p w:rsidR="00B62610" w:rsidRDefault="00B62610" w:rsidP="00AD469A">
      <w:pPr>
        <w:spacing w:line="240" w:lineRule="atLeast"/>
        <w:rPr>
          <w:rFonts w:ascii="Times New Roman" w:hAnsi="Times New Roman"/>
          <w:sz w:val="26"/>
        </w:rPr>
        <w:sectPr w:rsidR="00B62610">
          <w:pgSz w:w="11900" w:h="16838"/>
          <w:pgMar w:top="713" w:right="2120" w:bottom="1440" w:left="1420" w:header="0" w:footer="0" w:gutter="0"/>
          <w:cols w:space="0" w:equalWidth="0">
            <w:col w:w="8360"/>
          </w:cols>
          <w:docGrid w:linePitch="360"/>
        </w:sectPr>
      </w:pPr>
    </w:p>
    <w:p w:rsidR="00B62610" w:rsidRDefault="00B62610" w:rsidP="00AD469A">
      <w:pPr>
        <w:spacing w:line="240" w:lineRule="atLeast"/>
        <w:ind w:left="4460"/>
        <w:rPr>
          <w:rFonts w:ascii="Times New Roman" w:hAnsi="Times New Roman"/>
          <w:sz w:val="22"/>
        </w:rPr>
      </w:pPr>
      <w:bookmarkStart w:id="0" w:name="page6"/>
      <w:bookmarkEnd w:id="0"/>
      <w:r>
        <w:rPr>
          <w:rFonts w:ascii="Times New Roman" w:hAnsi="Times New Roman"/>
          <w:sz w:val="22"/>
        </w:rPr>
        <w:lastRenderedPageBreak/>
        <w:t>Článek I.</w:t>
      </w:r>
    </w:p>
    <w:p w:rsidR="00B62610" w:rsidRDefault="00B62610" w:rsidP="00AD469A">
      <w:pPr>
        <w:spacing w:line="4" w:lineRule="exact"/>
        <w:rPr>
          <w:rFonts w:ascii="Times New Roman" w:hAnsi="Times New Roman"/>
        </w:rPr>
      </w:pPr>
    </w:p>
    <w:p w:rsidR="00B62610" w:rsidRDefault="00B62610" w:rsidP="00AD469A">
      <w:pPr>
        <w:spacing w:line="240" w:lineRule="atLeast"/>
        <w:ind w:left="3740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PŘEDMĚT SMLOUVY</w:t>
      </w:r>
    </w:p>
    <w:p w:rsidR="00B62610" w:rsidRDefault="00B62610" w:rsidP="00AD469A">
      <w:pPr>
        <w:spacing w:line="237" w:lineRule="exact"/>
        <w:rPr>
          <w:rFonts w:ascii="Times New Roman" w:hAnsi="Times New Roman"/>
        </w:rPr>
      </w:pPr>
    </w:p>
    <w:p w:rsidR="00B62610" w:rsidRDefault="00B62610" w:rsidP="00AD469A">
      <w:pPr>
        <w:numPr>
          <w:ilvl w:val="0"/>
          <w:numId w:val="1"/>
        </w:numPr>
        <w:tabs>
          <w:tab w:val="left" w:pos="360"/>
        </w:tabs>
        <w:spacing w:line="240" w:lineRule="atLeast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Předmětem realizace je dodávka výpočetní techniky –PC s monitory, příslušenstvím a dataprojektor.</w:t>
      </w:r>
    </w:p>
    <w:p w:rsidR="00B62610" w:rsidRDefault="00B62610" w:rsidP="00AD469A">
      <w:pPr>
        <w:spacing w:line="10" w:lineRule="exact"/>
        <w:rPr>
          <w:rFonts w:ascii="Times New Roman" w:hAnsi="Times New Roman"/>
          <w:sz w:val="22"/>
        </w:rPr>
      </w:pPr>
    </w:p>
    <w:p w:rsidR="00B62610" w:rsidRDefault="00B62610" w:rsidP="00AD469A">
      <w:pPr>
        <w:numPr>
          <w:ilvl w:val="0"/>
          <w:numId w:val="1"/>
        </w:numPr>
        <w:tabs>
          <w:tab w:val="left" w:pos="360"/>
        </w:tabs>
        <w:spacing w:line="235" w:lineRule="auto"/>
        <w:ind w:left="360" w:right="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Součástí dodávky zboží je předání dokladů, které se ke zboží vztahují a povinností prodávajícího je dále umožnit kupujícímu nabytí vlastnického práva ke zboží v souladu s touto smlouvou.</w:t>
      </w: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79" w:lineRule="exact"/>
        <w:rPr>
          <w:rFonts w:ascii="Times New Roman" w:hAnsi="Times New Roman"/>
        </w:rPr>
      </w:pPr>
    </w:p>
    <w:p w:rsidR="00B62610" w:rsidRDefault="00B62610" w:rsidP="00AD469A">
      <w:pPr>
        <w:spacing w:line="240" w:lineRule="atLeast"/>
        <w:ind w:left="4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Článek II.</w:t>
      </w:r>
    </w:p>
    <w:p w:rsidR="00B62610" w:rsidRDefault="00B62610" w:rsidP="00AD469A">
      <w:pPr>
        <w:spacing w:line="4" w:lineRule="exact"/>
        <w:rPr>
          <w:rFonts w:ascii="Times New Roman" w:hAnsi="Times New Roman"/>
        </w:rPr>
      </w:pPr>
    </w:p>
    <w:p w:rsidR="00B62610" w:rsidRDefault="00B62610" w:rsidP="00AD469A">
      <w:pPr>
        <w:spacing w:line="240" w:lineRule="atLeast"/>
        <w:ind w:left="3700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ČAS A MÍSTO PLNĚNÍ</w:t>
      </w:r>
    </w:p>
    <w:p w:rsidR="00B62610" w:rsidRDefault="00B62610" w:rsidP="00AD469A">
      <w:pPr>
        <w:spacing w:line="248" w:lineRule="exact"/>
        <w:rPr>
          <w:rFonts w:ascii="Times New Roman" w:hAnsi="Times New Roman"/>
        </w:rPr>
      </w:pPr>
    </w:p>
    <w:p w:rsidR="00B62610" w:rsidRDefault="00B62610" w:rsidP="00AD469A">
      <w:pPr>
        <w:spacing w:line="234" w:lineRule="auto"/>
        <w:ind w:left="200" w:right="21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Termín zahájení plnění akce je 17. 10. </w:t>
      </w:r>
      <w:smartTag w:uri="urn:schemas-microsoft-com:office:smarttags" w:element="metricconverter">
        <w:smartTagPr>
          <w:attr w:name="ProductID" w:val="2016 a"/>
        </w:smartTagPr>
        <w:r>
          <w:rPr>
            <w:rFonts w:ascii="Times New Roman" w:hAnsi="Times New Roman"/>
            <w:sz w:val="22"/>
          </w:rPr>
          <w:t>2016 a</w:t>
        </w:r>
      </w:smartTag>
      <w:r>
        <w:rPr>
          <w:rFonts w:ascii="Times New Roman" w:hAnsi="Times New Roman"/>
          <w:sz w:val="22"/>
        </w:rPr>
        <w:t xml:space="preserve"> termín ukončení realizace je do 16. 11. 2016. Místo plnění je budova školy na adrese Na Bojišti 759/15, Liberec 3, 460 10</w:t>
      </w:r>
    </w:p>
    <w:p w:rsidR="00B62610" w:rsidRDefault="00B62610" w:rsidP="00AD469A">
      <w:pPr>
        <w:spacing w:line="2" w:lineRule="exact"/>
        <w:rPr>
          <w:rFonts w:ascii="Times New Roman" w:hAnsi="Times New Roman"/>
        </w:rPr>
      </w:pPr>
    </w:p>
    <w:p w:rsidR="00B62610" w:rsidRDefault="00B62610" w:rsidP="00AD469A">
      <w:pPr>
        <w:spacing w:line="240" w:lineRule="atLeast"/>
        <w:ind w:left="2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Kontaktní osoba – Ing. Zdeněk </w:t>
      </w:r>
      <w:proofErr w:type="spellStart"/>
      <w:r>
        <w:rPr>
          <w:rFonts w:ascii="Times New Roman" w:hAnsi="Times New Roman"/>
          <w:sz w:val="22"/>
        </w:rPr>
        <w:t>Krabs</w:t>
      </w:r>
      <w:proofErr w:type="spellEnd"/>
      <w:r>
        <w:rPr>
          <w:rFonts w:ascii="Times New Roman" w:hAnsi="Times New Roman"/>
          <w:sz w:val="22"/>
        </w:rPr>
        <w:t>, Ph.D. / 777 750 585 / krabs@seznam.cz.</w:t>
      </w: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79" w:lineRule="exact"/>
        <w:rPr>
          <w:rFonts w:ascii="Times New Roman" w:hAnsi="Times New Roman"/>
        </w:rPr>
      </w:pPr>
    </w:p>
    <w:p w:rsidR="00B62610" w:rsidRDefault="00B62610" w:rsidP="00AD469A">
      <w:pPr>
        <w:spacing w:line="240" w:lineRule="atLeast"/>
        <w:ind w:left="44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Článek III.</w:t>
      </w:r>
    </w:p>
    <w:p w:rsidR="00B62610" w:rsidRDefault="00B62610" w:rsidP="00AD469A">
      <w:pPr>
        <w:spacing w:line="4" w:lineRule="exact"/>
        <w:rPr>
          <w:rFonts w:ascii="Times New Roman" w:hAnsi="Times New Roman"/>
        </w:rPr>
      </w:pPr>
    </w:p>
    <w:p w:rsidR="00B62610" w:rsidRDefault="00B62610" w:rsidP="00AD469A">
      <w:pPr>
        <w:spacing w:line="240" w:lineRule="atLeast"/>
        <w:ind w:left="4180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KUPNÍ CENA</w:t>
      </w:r>
    </w:p>
    <w:p w:rsidR="00B62610" w:rsidRDefault="00B62610" w:rsidP="00AD469A">
      <w:pPr>
        <w:spacing w:line="237" w:lineRule="exact"/>
        <w:rPr>
          <w:rFonts w:ascii="Times New Roman" w:hAnsi="Times New Roman"/>
        </w:rPr>
      </w:pPr>
    </w:p>
    <w:p w:rsidR="00B62610" w:rsidRDefault="00B62610" w:rsidP="00AD469A">
      <w:pPr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Cena plnění je stanovena ve výši </w:t>
      </w:r>
      <w:r w:rsidR="00A75F77" w:rsidRPr="00A75F77">
        <w:rPr>
          <w:rFonts w:ascii="Times New Roman" w:hAnsi="Times New Roman"/>
          <w:b/>
          <w:sz w:val="22"/>
        </w:rPr>
        <w:t>116 260</w:t>
      </w:r>
      <w:r w:rsidRPr="00A75F77">
        <w:rPr>
          <w:rFonts w:ascii="Times New Roman" w:hAnsi="Times New Roman"/>
          <w:b/>
          <w:sz w:val="22"/>
        </w:rPr>
        <w:t>,- Kč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bez DPH</w:t>
      </w:r>
      <w:r>
        <w:rPr>
          <w:rFonts w:ascii="Times New Roman" w:hAnsi="Times New Roman"/>
          <w:sz w:val="22"/>
        </w:rPr>
        <w:t xml:space="preserve">, </w:t>
      </w:r>
      <w:r w:rsidR="00A75F77" w:rsidRPr="00A75F77">
        <w:rPr>
          <w:rFonts w:ascii="Times New Roman" w:hAnsi="Times New Roman"/>
          <w:b/>
          <w:sz w:val="22"/>
        </w:rPr>
        <w:t>140 675</w:t>
      </w:r>
      <w:r w:rsidRPr="00A75F77">
        <w:rPr>
          <w:rFonts w:ascii="Times New Roman" w:hAnsi="Times New Roman"/>
          <w:b/>
          <w:sz w:val="22"/>
        </w:rPr>
        <w:t>,- Kč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včetně DPH</w:t>
      </w:r>
      <w:r>
        <w:rPr>
          <w:rFonts w:ascii="Times New Roman" w:hAnsi="Times New Roman"/>
          <w:sz w:val="22"/>
        </w:rPr>
        <w:t>.</w:t>
      </w:r>
    </w:p>
    <w:p w:rsidR="00B62610" w:rsidRDefault="00B62610" w:rsidP="00AD469A">
      <w:pPr>
        <w:numPr>
          <w:ilvl w:val="0"/>
          <w:numId w:val="2"/>
        </w:numPr>
        <w:tabs>
          <w:tab w:val="left" w:pos="360"/>
        </w:tabs>
        <w:spacing w:line="239" w:lineRule="auto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Cena je stanovena dohodou dle </w:t>
      </w:r>
      <w:proofErr w:type="spellStart"/>
      <w:r>
        <w:rPr>
          <w:rFonts w:ascii="Times New Roman" w:hAnsi="Times New Roman"/>
          <w:sz w:val="22"/>
        </w:rPr>
        <w:t>zák.č</w:t>
      </w:r>
      <w:proofErr w:type="spellEnd"/>
      <w:r>
        <w:rPr>
          <w:rFonts w:ascii="Times New Roman" w:hAnsi="Times New Roman"/>
          <w:sz w:val="22"/>
        </w:rPr>
        <w:t xml:space="preserve">. 526/90 </w:t>
      </w:r>
      <w:proofErr w:type="spellStart"/>
      <w:r>
        <w:rPr>
          <w:rFonts w:ascii="Times New Roman" w:hAnsi="Times New Roman"/>
          <w:sz w:val="22"/>
        </w:rPr>
        <w:t>Sb.,o</w:t>
      </w:r>
      <w:proofErr w:type="spellEnd"/>
      <w:r>
        <w:rPr>
          <w:rFonts w:ascii="Times New Roman" w:hAnsi="Times New Roman"/>
          <w:sz w:val="22"/>
        </w:rPr>
        <w:t xml:space="preserve"> cenách.</w:t>
      </w: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82" w:lineRule="exact"/>
        <w:rPr>
          <w:rFonts w:ascii="Times New Roman" w:hAnsi="Times New Roman"/>
        </w:rPr>
      </w:pPr>
    </w:p>
    <w:p w:rsidR="00B62610" w:rsidRDefault="00B62610" w:rsidP="00AD469A">
      <w:pPr>
        <w:spacing w:line="239" w:lineRule="auto"/>
        <w:ind w:left="44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Článek IV.</w:t>
      </w:r>
    </w:p>
    <w:p w:rsidR="00B62610" w:rsidRDefault="00B62610" w:rsidP="00AD469A">
      <w:pPr>
        <w:spacing w:line="5" w:lineRule="exact"/>
        <w:rPr>
          <w:rFonts w:ascii="Times New Roman" w:hAnsi="Times New Roman"/>
        </w:rPr>
      </w:pPr>
    </w:p>
    <w:p w:rsidR="00B62610" w:rsidRDefault="00B62610" w:rsidP="00AD469A">
      <w:pPr>
        <w:spacing w:line="239" w:lineRule="auto"/>
        <w:ind w:left="3660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PLATEBNÍ PODMÍNKY</w:t>
      </w:r>
    </w:p>
    <w:p w:rsidR="00B62610" w:rsidRDefault="00B62610" w:rsidP="00AD469A">
      <w:pPr>
        <w:spacing w:line="249" w:lineRule="exact"/>
        <w:rPr>
          <w:rFonts w:ascii="Times New Roman" w:hAnsi="Times New Roman"/>
        </w:rPr>
      </w:pPr>
    </w:p>
    <w:p w:rsidR="00B62610" w:rsidRDefault="00B62610" w:rsidP="00AD469A">
      <w:pPr>
        <w:numPr>
          <w:ilvl w:val="0"/>
          <w:numId w:val="3"/>
        </w:numPr>
        <w:tabs>
          <w:tab w:val="left" w:pos="360"/>
        </w:tabs>
        <w:spacing w:line="234" w:lineRule="auto"/>
        <w:ind w:left="360" w:right="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Objednatel neposkytuje zálohy. Úhrada zakázky bude provedena závěrečnou fakturou po dokončení a předání díla objednateli. Splatnost faktury odsouhlasené objednatelem bude činit 14 dní.</w:t>
      </w:r>
    </w:p>
    <w:p w:rsidR="00B62610" w:rsidRDefault="00B62610" w:rsidP="00AD469A">
      <w:pPr>
        <w:spacing w:line="10" w:lineRule="exact"/>
        <w:rPr>
          <w:rFonts w:ascii="Times New Roman" w:hAnsi="Times New Roman"/>
          <w:sz w:val="22"/>
        </w:rPr>
      </w:pPr>
    </w:p>
    <w:p w:rsidR="00B62610" w:rsidRDefault="00B62610" w:rsidP="00AD469A">
      <w:pPr>
        <w:numPr>
          <w:ilvl w:val="0"/>
          <w:numId w:val="3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Faktura musí obsahovat všechny náležitosti řádného daňového a účetního dokladu dle platných právních předpisů. V případě, že faktura nebude mít odpovídající náležitosti, je objednatel oprávněn zaslat ji ve lhůtě splatnosti zpět dodavateli k doplnění či úpravě, aniž se dostane do prodlení se splatností – lhůta splatnosti počíná běžet znovu od data přijetí opraveného či doplněného dokladu objednatelem.</w:t>
      </w:r>
    </w:p>
    <w:p w:rsidR="00B62610" w:rsidRDefault="00B62610" w:rsidP="00AD469A">
      <w:pPr>
        <w:spacing w:line="13" w:lineRule="exact"/>
        <w:rPr>
          <w:rFonts w:ascii="Times New Roman" w:hAnsi="Times New Roman"/>
          <w:sz w:val="22"/>
        </w:rPr>
      </w:pPr>
    </w:p>
    <w:p w:rsidR="00B62610" w:rsidRDefault="00B62610" w:rsidP="00AD469A">
      <w:pPr>
        <w:numPr>
          <w:ilvl w:val="0"/>
          <w:numId w:val="3"/>
        </w:numPr>
        <w:tabs>
          <w:tab w:val="left" w:pos="360"/>
        </w:tabs>
        <w:spacing w:line="238" w:lineRule="auto"/>
        <w:ind w:left="360" w:right="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Pro případ pozdního dodání zboží, které nebylo dodáno nebo namontováno, a to za každý jen započatý den prodlení oproti termínu dodání, dle této smlouvy, je objednatel oprávněn požadovat po dodavateli smluvní pokutu ve výši 0,05 % z kupní ceny dle </w:t>
      </w:r>
      <w:proofErr w:type="spellStart"/>
      <w:r>
        <w:rPr>
          <w:rFonts w:ascii="Times New Roman" w:hAnsi="Times New Roman"/>
          <w:sz w:val="22"/>
        </w:rPr>
        <w:t>čl.III</w:t>
      </w:r>
      <w:proofErr w:type="spellEnd"/>
      <w:r>
        <w:rPr>
          <w:rFonts w:ascii="Times New Roman" w:hAnsi="Times New Roman"/>
          <w:sz w:val="22"/>
        </w:rPr>
        <w:t xml:space="preserve"> odst. 1) této smlouvy. Pro případ pozdní úhrady faktury, je oprávněn dodavatel požadovat po objednateli smluvní pokutu ve výši 0,1% z kupní ceny za každý den prodlení se zaplacením.</w:t>
      </w: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79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9840"/>
      </w:tblGrid>
      <w:tr w:rsidR="00B62610" w:rsidTr="00371E48">
        <w:trPr>
          <w:trHeight w:val="253"/>
        </w:trPr>
        <w:tc>
          <w:tcPr>
            <w:tcW w:w="260" w:type="dxa"/>
            <w:vAlign w:val="bottom"/>
          </w:tcPr>
          <w:p w:rsidR="00B62610" w:rsidRDefault="00B62610" w:rsidP="00371E48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840" w:type="dxa"/>
            <w:vAlign w:val="bottom"/>
          </w:tcPr>
          <w:p w:rsidR="00B62610" w:rsidRDefault="00B62610" w:rsidP="00371E48">
            <w:pPr>
              <w:spacing w:line="252" w:lineRule="exact"/>
              <w:ind w:left="41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Článek V.</w:t>
            </w:r>
          </w:p>
        </w:tc>
      </w:tr>
      <w:tr w:rsidR="00B62610" w:rsidTr="00371E48">
        <w:trPr>
          <w:trHeight w:val="257"/>
        </w:trPr>
        <w:tc>
          <w:tcPr>
            <w:tcW w:w="260" w:type="dxa"/>
            <w:vAlign w:val="bottom"/>
          </w:tcPr>
          <w:p w:rsidR="00B62610" w:rsidRDefault="00B62610" w:rsidP="00371E48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9840" w:type="dxa"/>
            <w:vAlign w:val="bottom"/>
          </w:tcPr>
          <w:p w:rsidR="00B62610" w:rsidRDefault="00B62610" w:rsidP="00371E48">
            <w:pPr>
              <w:spacing w:line="252" w:lineRule="exact"/>
              <w:ind w:left="1240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PŘEDÁNÍ DÍLA, ZÁRUČNÍ A POZÁRUČNÍ SERVISNÍ PODMÍNKY</w:t>
            </w:r>
          </w:p>
        </w:tc>
      </w:tr>
      <w:tr w:rsidR="00B62610" w:rsidTr="00371E48">
        <w:trPr>
          <w:trHeight w:val="490"/>
        </w:trPr>
        <w:tc>
          <w:tcPr>
            <w:tcW w:w="260" w:type="dxa"/>
            <w:vAlign w:val="bottom"/>
          </w:tcPr>
          <w:p w:rsidR="00B62610" w:rsidRDefault="00B62610" w:rsidP="00371E48">
            <w:pPr>
              <w:spacing w:line="252" w:lineRule="exact"/>
              <w:jc w:val="right"/>
              <w:rPr>
                <w:rFonts w:ascii="Times New Roman" w:hAnsi="Times New Roman"/>
                <w:w w:val="84"/>
                <w:sz w:val="22"/>
              </w:rPr>
            </w:pPr>
            <w:r>
              <w:rPr>
                <w:rFonts w:ascii="Times New Roman" w:hAnsi="Times New Roman"/>
                <w:w w:val="84"/>
                <w:sz w:val="22"/>
              </w:rPr>
              <w:t>1.</w:t>
            </w:r>
          </w:p>
        </w:tc>
        <w:tc>
          <w:tcPr>
            <w:tcW w:w="9840" w:type="dxa"/>
            <w:vAlign w:val="bottom"/>
          </w:tcPr>
          <w:p w:rsidR="00B62610" w:rsidRDefault="00B62610" w:rsidP="00371E48">
            <w:pPr>
              <w:spacing w:line="252" w:lineRule="exact"/>
              <w:ind w:left="1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Předání díla bude provedeno na základě předávacího protokolu – s výhradami nebo bez výhrad.</w:t>
            </w:r>
          </w:p>
        </w:tc>
      </w:tr>
      <w:tr w:rsidR="00B62610" w:rsidTr="00371E48">
        <w:trPr>
          <w:trHeight w:val="252"/>
        </w:trPr>
        <w:tc>
          <w:tcPr>
            <w:tcW w:w="260" w:type="dxa"/>
            <w:vAlign w:val="bottom"/>
          </w:tcPr>
          <w:p w:rsidR="00B62610" w:rsidRDefault="00B62610" w:rsidP="00371E48">
            <w:pPr>
              <w:spacing w:line="252" w:lineRule="exact"/>
              <w:jc w:val="right"/>
              <w:rPr>
                <w:rFonts w:ascii="Times New Roman" w:hAnsi="Times New Roman"/>
                <w:w w:val="84"/>
                <w:sz w:val="22"/>
              </w:rPr>
            </w:pPr>
            <w:r>
              <w:rPr>
                <w:rFonts w:ascii="Times New Roman" w:hAnsi="Times New Roman"/>
                <w:w w:val="84"/>
                <w:sz w:val="22"/>
              </w:rPr>
              <w:t>2.</w:t>
            </w:r>
          </w:p>
        </w:tc>
        <w:tc>
          <w:tcPr>
            <w:tcW w:w="9840" w:type="dxa"/>
            <w:vAlign w:val="bottom"/>
          </w:tcPr>
          <w:p w:rsidR="00B62610" w:rsidRDefault="00B62610" w:rsidP="00371E48">
            <w:pPr>
              <w:spacing w:line="252" w:lineRule="exact"/>
              <w:ind w:left="1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Výhrady  k předání  díla  nahlásí  objednatel  neprodleně  dodavateli.  Dodavatel  zajistí  nápravu  výhrad  tak,</w:t>
            </w:r>
          </w:p>
        </w:tc>
      </w:tr>
      <w:tr w:rsidR="00B62610" w:rsidTr="00371E48">
        <w:trPr>
          <w:trHeight w:val="254"/>
        </w:trPr>
        <w:tc>
          <w:tcPr>
            <w:tcW w:w="260" w:type="dxa"/>
            <w:vAlign w:val="bottom"/>
          </w:tcPr>
          <w:p w:rsidR="00B62610" w:rsidRDefault="00B62610" w:rsidP="00371E48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9840" w:type="dxa"/>
            <w:vAlign w:val="bottom"/>
          </w:tcPr>
          <w:p w:rsidR="00B62610" w:rsidRDefault="00B62610" w:rsidP="00371E48">
            <w:pPr>
              <w:spacing w:line="252" w:lineRule="exact"/>
              <w:ind w:left="1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aby dodávané zboží plně sloužilo stanovenému účelu. Konečným předáním díla se rozumí odsouhlasený</w:t>
            </w:r>
          </w:p>
        </w:tc>
      </w:tr>
      <w:tr w:rsidR="00B62610" w:rsidTr="00371E48">
        <w:trPr>
          <w:trHeight w:val="252"/>
        </w:trPr>
        <w:tc>
          <w:tcPr>
            <w:tcW w:w="260" w:type="dxa"/>
            <w:vAlign w:val="bottom"/>
          </w:tcPr>
          <w:p w:rsidR="00B62610" w:rsidRDefault="00B62610" w:rsidP="00371E48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840" w:type="dxa"/>
            <w:vAlign w:val="bottom"/>
          </w:tcPr>
          <w:p w:rsidR="00B62610" w:rsidRDefault="00B62610" w:rsidP="00371E48">
            <w:pPr>
              <w:spacing w:line="252" w:lineRule="exact"/>
              <w:ind w:left="1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předávací protokol oběma stranami bez výhrad.</w:t>
            </w:r>
          </w:p>
        </w:tc>
      </w:tr>
    </w:tbl>
    <w:p w:rsidR="00B62610" w:rsidRDefault="00B62610" w:rsidP="00AD469A">
      <w:pPr>
        <w:spacing w:line="11" w:lineRule="exact"/>
        <w:rPr>
          <w:rFonts w:ascii="Times New Roman" w:hAnsi="Times New Roman"/>
        </w:rPr>
      </w:pPr>
    </w:p>
    <w:p w:rsidR="00B62610" w:rsidRDefault="00B62610" w:rsidP="00AD469A">
      <w:pPr>
        <w:numPr>
          <w:ilvl w:val="0"/>
          <w:numId w:val="4"/>
        </w:numPr>
        <w:tabs>
          <w:tab w:val="left" w:pos="360"/>
        </w:tabs>
        <w:spacing w:line="236" w:lineRule="auto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Nebezpečí za škody na zboží přechází na objednatele v době, kdy převezme zboží od dodavatele na základě předávacího protokolu a to bez výhrad. Odpovědnost dodavatele za vady zboží se řídí § </w:t>
      </w:r>
      <w:smartTag w:uri="urn:schemas-microsoft-com:office:smarttags" w:element="metricconverter">
        <w:smartTagPr>
          <w:attr w:name="ProductID" w:val="2605 a"/>
        </w:smartTagPr>
        <w:r>
          <w:rPr>
            <w:rFonts w:ascii="Times New Roman" w:hAnsi="Times New Roman"/>
            <w:sz w:val="22"/>
          </w:rPr>
          <w:t>2605 a</w:t>
        </w:r>
      </w:smartTag>
      <w:r>
        <w:rPr>
          <w:rFonts w:ascii="Times New Roman" w:hAnsi="Times New Roman"/>
          <w:sz w:val="22"/>
        </w:rPr>
        <w:t xml:space="preserve"> násl. občanského zákoníku.</w:t>
      </w:r>
    </w:p>
    <w:p w:rsidR="00B62610" w:rsidRDefault="00B62610" w:rsidP="00AD469A">
      <w:pPr>
        <w:spacing w:line="14" w:lineRule="exact"/>
        <w:rPr>
          <w:rFonts w:ascii="Times New Roman" w:hAnsi="Times New Roman"/>
          <w:sz w:val="22"/>
        </w:rPr>
      </w:pPr>
    </w:p>
    <w:p w:rsidR="00B62610" w:rsidRDefault="00B62610" w:rsidP="00AD469A">
      <w:pPr>
        <w:numPr>
          <w:ilvl w:val="0"/>
          <w:numId w:val="4"/>
        </w:numPr>
        <w:tabs>
          <w:tab w:val="left" w:pos="360"/>
        </w:tabs>
        <w:spacing w:line="237" w:lineRule="auto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Dodavatel se zavazuje, že předmět koupě bude mít vlastnosti stanovené v technických normách a předpisech, které se na jeho provedení vztahují a jakost odpovídající účelu smlouvy a to minimálně </w:t>
      </w:r>
      <w:r>
        <w:rPr>
          <w:rFonts w:ascii="Times New Roman" w:hAnsi="Times New Roman"/>
          <w:b/>
          <w:sz w:val="22"/>
        </w:rPr>
        <w:t>po dobu 24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měsíců</w:t>
      </w:r>
      <w:r>
        <w:rPr>
          <w:rFonts w:ascii="Times New Roman" w:hAnsi="Times New Roman"/>
          <w:sz w:val="22"/>
        </w:rPr>
        <w:t xml:space="preserve"> dle specifikace (viz příloha A Výzvy) v době dodávky, ode dne převzetí objednatelem, v případě dodržení instalačních podmínek odsouhlasených od výrobce.</w:t>
      </w:r>
    </w:p>
    <w:p w:rsidR="00B62610" w:rsidRDefault="00B62610" w:rsidP="00AD469A">
      <w:pPr>
        <w:spacing w:line="11" w:lineRule="exact"/>
        <w:rPr>
          <w:rFonts w:ascii="Times New Roman" w:hAnsi="Times New Roman"/>
          <w:sz w:val="22"/>
        </w:rPr>
      </w:pPr>
    </w:p>
    <w:p w:rsidR="00B62610" w:rsidRDefault="00B62610" w:rsidP="00AD469A">
      <w:pPr>
        <w:numPr>
          <w:ilvl w:val="0"/>
          <w:numId w:val="4"/>
        </w:numPr>
        <w:tabs>
          <w:tab w:val="left" w:pos="360"/>
        </w:tabs>
        <w:spacing w:line="235" w:lineRule="auto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Závady předmětu smlouvy, vzniklé v průběhu záruční doby, uplatní objednatel u dodavatele osobně, telefonicky, písemně nebo elektronickou formou a to neprodleně po jejich zjištění.</w:t>
      </w:r>
    </w:p>
    <w:p w:rsidR="00B62610" w:rsidRDefault="00B62610" w:rsidP="00AD469A">
      <w:pPr>
        <w:spacing w:line="10" w:lineRule="exact"/>
        <w:rPr>
          <w:rFonts w:ascii="Times New Roman" w:hAnsi="Times New Roman"/>
          <w:sz w:val="22"/>
        </w:rPr>
      </w:pPr>
    </w:p>
    <w:p w:rsidR="00B62610" w:rsidRDefault="00B62610" w:rsidP="00AD469A">
      <w:pPr>
        <w:numPr>
          <w:ilvl w:val="0"/>
          <w:numId w:val="4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Dodavatel je povinen zahájit v místě zakázky bezplatné odstraňování oprávněně reklamované závady neprodleně a odstranit ji v co nejkratším možném termínu. Dodavatel se zavazuje začít s řešením oprávněně reklamované závady nejdéle do 48 hodin od jejího nahlášení objednatele. V případě, kdy bude zjištěno, že reklamace je neoprávněná, náklady jdou k tíži objednatele.</w:t>
      </w:r>
    </w:p>
    <w:p w:rsidR="00B62610" w:rsidRDefault="00B62610" w:rsidP="00AD469A">
      <w:pPr>
        <w:spacing w:line="13" w:lineRule="exact"/>
        <w:rPr>
          <w:rFonts w:ascii="Times New Roman" w:hAnsi="Times New Roman"/>
          <w:sz w:val="22"/>
        </w:rPr>
      </w:pPr>
    </w:p>
    <w:p w:rsidR="00B62610" w:rsidRDefault="00B62610" w:rsidP="00AD469A">
      <w:pPr>
        <w:numPr>
          <w:ilvl w:val="0"/>
          <w:numId w:val="4"/>
        </w:numPr>
        <w:tabs>
          <w:tab w:val="left" w:pos="360"/>
        </w:tabs>
        <w:spacing w:line="234" w:lineRule="auto"/>
        <w:ind w:left="360" w:right="2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 případě vadného dílu v rámci záruční lhůty bude dodavatel v tomto případě postupovat tak, že vadný díl vymění na své náklady za nový a to v nejkratší možné době.</w:t>
      </w:r>
    </w:p>
    <w:p w:rsidR="00B62610" w:rsidRDefault="00B62610" w:rsidP="00AD469A">
      <w:pPr>
        <w:tabs>
          <w:tab w:val="left" w:pos="360"/>
        </w:tabs>
        <w:spacing w:line="234" w:lineRule="auto"/>
        <w:ind w:left="360" w:right="20" w:hanging="360"/>
        <w:jc w:val="both"/>
        <w:rPr>
          <w:rFonts w:ascii="Times New Roman" w:hAnsi="Times New Roman"/>
          <w:sz w:val="22"/>
        </w:rPr>
        <w:sectPr w:rsidR="00B62610">
          <w:pgSz w:w="11900" w:h="16838"/>
          <w:pgMar w:top="712" w:right="700" w:bottom="585" w:left="1080" w:header="0" w:footer="0" w:gutter="0"/>
          <w:cols w:space="0" w:equalWidth="0">
            <w:col w:w="10120"/>
          </w:cols>
          <w:docGrid w:linePitch="360"/>
        </w:sectPr>
      </w:pPr>
    </w:p>
    <w:p w:rsidR="00B62610" w:rsidRDefault="00B62610" w:rsidP="00AD469A">
      <w:pPr>
        <w:spacing w:line="240" w:lineRule="atLeast"/>
        <w:ind w:left="4400"/>
        <w:rPr>
          <w:rFonts w:ascii="Times New Roman" w:hAnsi="Times New Roman"/>
          <w:sz w:val="22"/>
        </w:rPr>
      </w:pPr>
      <w:bookmarkStart w:id="1" w:name="page7"/>
      <w:bookmarkEnd w:id="1"/>
      <w:r>
        <w:rPr>
          <w:rFonts w:ascii="Times New Roman" w:hAnsi="Times New Roman"/>
          <w:sz w:val="22"/>
        </w:rPr>
        <w:lastRenderedPageBreak/>
        <w:t>Článek VI.</w:t>
      </w:r>
    </w:p>
    <w:p w:rsidR="00B62610" w:rsidRDefault="00B62610" w:rsidP="00AD469A">
      <w:pPr>
        <w:spacing w:line="4" w:lineRule="exact"/>
        <w:rPr>
          <w:rFonts w:ascii="Times New Roman" w:hAnsi="Times New Roman"/>
        </w:rPr>
      </w:pPr>
    </w:p>
    <w:p w:rsidR="00B62610" w:rsidRDefault="00B62610" w:rsidP="00AD469A">
      <w:pPr>
        <w:spacing w:line="240" w:lineRule="atLeast"/>
        <w:ind w:left="3420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ZÁVĚREČNÁ USTANOVENÍ</w:t>
      </w:r>
    </w:p>
    <w:p w:rsidR="00B62610" w:rsidRDefault="00B62610" w:rsidP="00AD469A">
      <w:pPr>
        <w:spacing w:line="237" w:lineRule="exact"/>
        <w:rPr>
          <w:rFonts w:ascii="Times New Roman" w:hAnsi="Times New Roman"/>
        </w:rPr>
      </w:pPr>
    </w:p>
    <w:p w:rsidR="00B62610" w:rsidRDefault="00B62610" w:rsidP="00AD469A">
      <w:pPr>
        <w:numPr>
          <w:ilvl w:val="0"/>
          <w:numId w:val="5"/>
        </w:numPr>
        <w:tabs>
          <w:tab w:val="left" w:pos="360"/>
        </w:tabs>
        <w:spacing w:line="240" w:lineRule="atLeast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Smlouva nabývá platnosti a účinnosti dnem jejího podpisu oběma smluvními stranami.</w:t>
      </w:r>
    </w:p>
    <w:p w:rsidR="00B62610" w:rsidRDefault="00B62610" w:rsidP="00AD469A">
      <w:pPr>
        <w:spacing w:line="10" w:lineRule="exact"/>
        <w:rPr>
          <w:rFonts w:ascii="Times New Roman" w:hAnsi="Times New Roman"/>
          <w:sz w:val="22"/>
        </w:rPr>
      </w:pPr>
    </w:p>
    <w:p w:rsidR="00B62610" w:rsidRDefault="00B62610" w:rsidP="00AD469A">
      <w:pPr>
        <w:numPr>
          <w:ilvl w:val="0"/>
          <w:numId w:val="5"/>
        </w:numPr>
        <w:tabs>
          <w:tab w:val="left" w:pos="360"/>
        </w:tabs>
        <w:spacing w:line="235" w:lineRule="auto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Smlouvu lze měnit a doplňovat po dohodě smluvních stran formou písemných dodatků k této smlouvě, podepsaných oběma stranami.</w:t>
      </w:r>
    </w:p>
    <w:p w:rsidR="00B62610" w:rsidRDefault="00B62610" w:rsidP="00AD469A">
      <w:pPr>
        <w:numPr>
          <w:ilvl w:val="0"/>
          <w:numId w:val="5"/>
        </w:numPr>
        <w:tabs>
          <w:tab w:val="left" w:pos="360"/>
        </w:tabs>
        <w:spacing w:line="239" w:lineRule="auto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Otázky neupravené touto smlouvou se řídí příslušnými ustanoveními obchodního zákoníku.</w:t>
      </w:r>
    </w:p>
    <w:p w:rsidR="00B62610" w:rsidRDefault="00B62610" w:rsidP="00AD469A">
      <w:pPr>
        <w:spacing w:line="10" w:lineRule="exact"/>
        <w:rPr>
          <w:rFonts w:ascii="Times New Roman" w:hAnsi="Times New Roman"/>
          <w:sz w:val="22"/>
        </w:rPr>
      </w:pPr>
    </w:p>
    <w:p w:rsidR="00B62610" w:rsidRDefault="00B62610" w:rsidP="00AD469A">
      <w:pPr>
        <w:numPr>
          <w:ilvl w:val="0"/>
          <w:numId w:val="5"/>
        </w:numPr>
        <w:tabs>
          <w:tab w:val="left" w:pos="360"/>
        </w:tabs>
        <w:spacing w:line="235" w:lineRule="auto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Smlouva se vyhotovuje ve dvou exemplářích s platností originálu, z nichž každá ze smluvních stran obdrží po jednom podepsaném výtisku.</w:t>
      </w:r>
    </w:p>
    <w:p w:rsidR="00B62610" w:rsidRDefault="00B62610" w:rsidP="00AD469A">
      <w:pPr>
        <w:numPr>
          <w:ilvl w:val="0"/>
          <w:numId w:val="5"/>
        </w:numPr>
        <w:tabs>
          <w:tab w:val="left" w:pos="360"/>
        </w:tabs>
        <w:spacing w:line="239" w:lineRule="auto"/>
        <w:ind w:left="360" w:hanging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Účastníci smlouvu přečetli, s jejím obsahem souhlasí, což stvrzují svými podpisy.</w:t>
      </w: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361" w:lineRule="exact"/>
        <w:rPr>
          <w:rFonts w:ascii="Times New Roman" w:hAnsi="Times New Roman"/>
        </w:rPr>
      </w:pPr>
    </w:p>
    <w:p w:rsidR="00B62610" w:rsidRDefault="00B62610" w:rsidP="00AD469A">
      <w:pPr>
        <w:tabs>
          <w:tab w:val="left" w:pos="3020"/>
        </w:tabs>
        <w:spacing w:line="240" w:lineRule="atLeast"/>
        <w:ind w:left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Příloha č. 1: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</w:rPr>
        <w:t>Cenová nabídka – specifikace</w:t>
      </w: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359" w:lineRule="exact"/>
        <w:rPr>
          <w:rFonts w:ascii="Times New Roman" w:hAnsi="Times New Roman"/>
        </w:rPr>
      </w:pPr>
    </w:p>
    <w:p w:rsidR="00B62610" w:rsidRDefault="00B62610" w:rsidP="00AD469A">
      <w:pPr>
        <w:spacing w:line="240" w:lineRule="atLeast"/>
        <w:ind w:left="2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 Liberci dne </w:t>
      </w:r>
      <w:r w:rsidR="001F19CD">
        <w:rPr>
          <w:rFonts w:ascii="Times New Roman" w:hAnsi="Times New Roman"/>
          <w:sz w:val="22"/>
        </w:rPr>
        <w:t>24. 10. 2016</w:t>
      </w:r>
    </w:p>
    <w:p w:rsidR="00B62610" w:rsidRDefault="00B62610" w:rsidP="00AD469A">
      <w:pPr>
        <w:spacing w:line="240" w:lineRule="atLeast"/>
        <w:ind w:left="200"/>
        <w:rPr>
          <w:rFonts w:ascii="Times New Roman" w:hAnsi="Times New Roman"/>
          <w:sz w:val="22"/>
        </w:rPr>
      </w:pPr>
    </w:p>
    <w:p w:rsidR="00B62610" w:rsidRDefault="00B62610" w:rsidP="00AD469A">
      <w:pPr>
        <w:spacing w:line="240" w:lineRule="atLeast"/>
        <w:ind w:left="200"/>
        <w:rPr>
          <w:rFonts w:ascii="Times New Roman" w:hAnsi="Times New Roman"/>
          <w:sz w:val="22"/>
        </w:rPr>
      </w:pPr>
    </w:p>
    <w:p w:rsidR="00B62610" w:rsidRDefault="00B62610" w:rsidP="00AD469A">
      <w:pPr>
        <w:spacing w:line="240" w:lineRule="atLeast"/>
        <w:ind w:left="200"/>
        <w:rPr>
          <w:rFonts w:ascii="Times New Roman" w:hAnsi="Times New Roman"/>
          <w:sz w:val="22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  <w:bookmarkStart w:id="2" w:name="_GoBack"/>
      <w:bookmarkEnd w:id="2"/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91" w:lineRule="exact"/>
        <w:rPr>
          <w:rFonts w:ascii="Times New Roman" w:hAnsi="Times New Roman"/>
        </w:rPr>
      </w:pPr>
    </w:p>
    <w:p w:rsidR="00C156BA" w:rsidRDefault="00C156BA" w:rsidP="00C15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2610" w:rsidRPr="00C156BA">
        <w:rPr>
          <w:rFonts w:ascii="Times New Roman" w:hAnsi="Times New Roman" w:cs="Times New Roman"/>
          <w:sz w:val="24"/>
          <w:szCs w:val="24"/>
        </w:rPr>
        <w:t xml:space="preserve">Ing. Zdeněk </w:t>
      </w:r>
      <w:proofErr w:type="spellStart"/>
      <w:r w:rsidR="00B62610" w:rsidRPr="00C156BA">
        <w:rPr>
          <w:rFonts w:ascii="Times New Roman" w:hAnsi="Times New Roman" w:cs="Times New Roman"/>
          <w:sz w:val="24"/>
          <w:szCs w:val="24"/>
        </w:rPr>
        <w:t>Krabs</w:t>
      </w:r>
      <w:proofErr w:type="spellEnd"/>
      <w:r w:rsidR="00B62610" w:rsidRPr="00C156BA">
        <w:rPr>
          <w:rFonts w:ascii="Times New Roman" w:hAnsi="Times New Roman" w:cs="Times New Roman"/>
          <w:sz w:val="24"/>
          <w:szCs w:val="24"/>
        </w:rPr>
        <w:t xml:space="preserve">, Ph.D.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Ing. 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Klokočník</w:t>
      </w:r>
      <w:proofErr w:type="spellEnd"/>
    </w:p>
    <w:p w:rsidR="00B62610" w:rsidRPr="00C156BA" w:rsidRDefault="00C156BA" w:rsidP="00C15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2610" w:rsidRPr="00C156BA">
        <w:rPr>
          <w:rFonts w:ascii="Times New Roman" w:hAnsi="Times New Roman" w:cs="Times New Roman"/>
          <w:sz w:val="24"/>
          <w:szCs w:val="24"/>
        </w:rPr>
        <w:t xml:space="preserve">ředitel </w:t>
      </w:r>
      <w:proofErr w:type="gramStart"/>
      <w:r w:rsidR="00B62610" w:rsidRPr="00C156BA">
        <w:rPr>
          <w:rFonts w:ascii="Times New Roman" w:hAnsi="Times New Roman" w:cs="Times New Roman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jednatel</w:t>
      </w:r>
      <w:proofErr w:type="gramEnd"/>
    </w:p>
    <w:p w:rsidR="00B62610" w:rsidRDefault="00041F88" w:rsidP="00AD469A">
      <w:pPr>
        <w:spacing w:line="200" w:lineRule="exac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388619</wp:posOffset>
                </wp:positionV>
                <wp:extent cx="3134995" cy="0"/>
                <wp:effectExtent l="0" t="0" r="2730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49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4pt,30.6pt" to="227.4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LpKAIAADUEAAAOAAAAZHJzL2Uyb0RvYy54bWysU8GO2jAQvVfqP1i+QxLIUo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388619</wp:posOffset>
                </wp:positionV>
                <wp:extent cx="3135630" cy="0"/>
                <wp:effectExtent l="0" t="0" r="2667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5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95pt,30.6pt" to="506.8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f6KAIAADUEAAAOAAAAZHJzL2Uyb0RvYy54bWysU02O0zAY3SNxB8v7NkmbK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" o:allowincell="f" strokeweight=".48pt"/>
            </w:pict>
          </mc:Fallback>
        </mc:AlternateContent>
      </w:r>
      <w:r w:rsidR="00C156BA">
        <w:rPr>
          <w:rFonts w:ascii="Times New Roman" w:hAnsi="Times New Roman"/>
        </w:rPr>
        <w:t xml:space="preserve"> </w:t>
      </w:r>
    </w:p>
    <w:p w:rsidR="00B62610" w:rsidRDefault="00B62610" w:rsidP="00AD469A">
      <w:pPr>
        <w:spacing w:line="200" w:lineRule="exact"/>
        <w:rPr>
          <w:rFonts w:ascii="Times New Roman" w:hAnsi="Times New Roman"/>
        </w:rPr>
      </w:pPr>
    </w:p>
    <w:p w:rsidR="00B62610" w:rsidRDefault="00B62610" w:rsidP="00AD469A">
      <w:pPr>
        <w:spacing w:line="228" w:lineRule="exact"/>
        <w:rPr>
          <w:rFonts w:ascii="Times New Roman" w:hAnsi="Times New Roman"/>
        </w:rPr>
      </w:pPr>
    </w:p>
    <w:p w:rsidR="00B62610" w:rsidRDefault="00B62610" w:rsidP="00AD469A">
      <w:pPr>
        <w:tabs>
          <w:tab w:val="left" w:pos="7020"/>
        </w:tabs>
        <w:spacing w:line="239" w:lineRule="auto"/>
        <w:ind w:left="14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 objednatele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</w:rPr>
        <w:t>Za dodavatele</w:t>
      </w:r>
    </w:p>
    <w:p w:rsidR="00B62610" w:rsidRDefault="00B62610"/>
    <w:sectPr w:rsidR="00B62610" w:rsidSect="00C012F4">
      <w:pgSz w:w="11900" w:h="16838"/>
      <w:pgMar w:top="712" w:right="720" w:bottom="1440" w:left="1080" w:header="0" w:footer="0" w:gutter="0"/>
      <w:cols w:space="0" w:equalWidth="0">
        <w:col w:w="10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0E5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3287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5EF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D86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60A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DEF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82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09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0EF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CAA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7"/>
    <w:multiLevelType w:val="hybridMultilevel"/>
    <w:tmpl w:val="79E2A9E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9A"/>
    <w:rsid w:val="00041F88"/>
    <w:rsid w:val="001F19CD"/>
    <w:rsid w:val="003268F5"/>
    <w:rsid w:val="00371E48"/>
    <w:rsid w:val="003D3DB6"/>
    <w:rsid w:val="006425A9"/>
    <w:rsid w:val="00A75F77"/>
    <w:rsid w:val="00AD469A"/>
    <w:rsid w:val="00AE4B0E"/>
    <w:rsid w:val="00B62610"/>
    <w:rsid w:val="00C012F4"/>
    <w:rsid w:val="00C156BA"/>
    <w:rsid w:val="00D055D3"/>
    <w:rsid w:val="00D60194"/>
    <w:rsid w:val="00D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69A"/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69A"/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Smržová Olga</dc:creator>
  <cp:lastModifiedBy>Smržová Olga</cp:lastModifiedBy>
  <cp:revision>7</cp:revision>
  <dcterms:created xsi:type="dcterms:W3CDTF">2016-10-18T06:11:00Z</dcterms:created>
  <dcterms:modified xsi:type="dcterms:W3CDTF">2016-10-18T07:56:00Z</dcterms:modified>
</cp:coreProperties>
</file>