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6E" w:rsidRPr="001B1699" w:rsidRDefault="0022606E" w:rsidP="0022606E">
      <w:pPr>
        <w:pStyle w:val="Zhlav"/>
        <w:keepNext/>
        <w:widowControl w:val="0"/>
        <w:spacing w:before="60" w:after="240"/>
        <w:ind w:left="4956"/>
        <w:rPr>
          <w:rFonts w:cs="Tahoma"/>
        </w:rPr>
      </w:pPr>
      <w:r>
        <w:rPr>
          <w:rFonts w:ascii="Tahoma" w:hAnsi="Tahoma" w:cs="Tahoma"/>
        </w:rPr>
        <w:t xml:space="preserve">                                                                           </w:t>
      </w:r>
    </w:p>
    <w:p w:rsidR="00332011" w:rsidRPr="007A554B" w:rsidRDefault="00332011" w:rsidP="00332011">
      <w:pPr>
        <w:keepNext/>
        <w:widowControl w:val="0"/>
        <w:tabs>
          <w:tab w:val="left" w:pos="765"/>
          <w:tab w:val="center" w:pos="4535"/>
        </w:tabs>
        <w:spacing w:before="120"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</w:pPr>
      <w:r w:rsidRPr="007A554B">
        <w:rPr>
          <w:rFonts w:ascii="Tahoma" w:eastAsia="Times New Roman" w:hAnsi="Tahoma" w:cs="Tahoma"/>
          <w:b/>
          <w:sz w:val="24"/>
          <w:szCs w:val="24"/>
          <w:u w:val="single"/>
          <w:lang w:eastAsia="cs-CZ"/>
        </w:rPr>
        <w:t>Smlouva o zpracování osobních údajů</w:t>
      </w:r>
    </w:p>
    <w:p w:rsidR="00332011" w:rsidRPr="007A554B" w:rsidRDefault="00332011" w:rsidP="00332011">
      <w:pPr>
        <w:keepNext/>
        <w:widowControl w:val="0"/>
        <w:spacing w:after="0" w:line="240" w:lineRule="auto"/>
        <w:rPr>
          <w:rFonts w:ascii="Tahoma" w:eastAsia="Times New Roman" w:hAnsi="Tahoma" w:cs="Tahoma"/>
          <w:b/>
          <w:sz w:val="16"/>
          <w:szCs w:val="20"/>
          <w:lang w:eastAsia="cs-CZ"/>
        </w:rPr>
      </w:pP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7A554B">
        <w:rPr>
          <w:rFonts w:ascii="Tahoma" w:eastAsia="Times New Roman" w:hAnsi="Tahoma" w:cs="Tahoma"/>
          <w:sz w:val="18"/>
          <w:szCs w:val="18"/>
          <w:lang w:eastAsia="cs-CZ"/>
        </w:rPr>
        <w:t>Sodexo Pass Česká republika a.s.</w:t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, se sídlem </w:t>
      </w:r>
      <w:r w:rsidRPr="007A554B">
        <w:rPr>
          <w:rFonts w:ascii="Tahoma" w:eastAsia="Times New Roman" w:hAnsi="Tahoma" w:cs="Tahoma"/>
          <w:sz w:val="18"/>
          <w:szCs w:val="18"/>
          <w:lang w:eastAsia="cs-CZ"/>
        </w:rPr>
        <w:t>Praha 5 - Smíchov, Radlická 2, PSČ 150 00</w:t>
      </w: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IČ: 61860476, DIČ: CZ61860476</w:t>
      </w: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zapsaná v obchodním rejstříku vedeném Městským soudem v Praze, oddíl B, vložka 2947,</w:t>
      </w: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zastoupená</w:t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: </w:t>
      </w:r>
      <w:r w:rsidR="0039528A">
        <w:rPr>
          <w:rFonts w:ascii="Tahoma" w:hAnsi="Tahoma" w:cs="Tahoma"/>
          <w:bCs/>
          <w:iCs/>
          <w:sz w:val="18"/>
          <w:szCs w:val="18"/>
        </w:rPr>
        <w:t xml:space="preserve">p. </w:t>
      </w:r>
      <w:r w:rsidR="00CE04D6" w:rsidRPr="00CE04D6">
        <w:rPr>
          <w:rFonts w:ascii="Tahoma" w:hAnsi="Tahoma" w:cs="Tahoma"/>
          <w:bCs/>
          <w:iCs/>
          <w:sz w:val="18"/>
          <w:szCs w:val="18"/>
          <w:highlight w:val="yellow"/>
        </w:rPr>
        <w:t>xxx</w:t>
      </w:r>
      <w:r w:rsidR="0039528A">
        <w:rPr>
          <w:rFonts w:ascii="Tahoma" w:hAnsi="Tahoma" w:cs="Tahoma"/>
          <w:bCs/>
          <w:iCs/>
          <w:sz w:val="18"/>
          <w:szCs w:val="18"/>
        </w:rPr>
        <w:t>, regionálním manažerem pro Prahu a Středočeský kraj</w:t>
      </w:r>
      <w:r w:rsidR="0039528A" w:rsidRPr="001B1699">
        <w:rPr>
          <w:rFonts w:ascii="Tahoma" w:hAnsi="Tahoma" w:cs="Tahoma"/>
          <w:bCs/>
          <w:iCs/>
          <w:sz w:val="18"/>
          <w:szCs w:val="18"/>
        </w:rPr>
        <w:t xml:space="preserve">            </w:t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  </w:t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bookmarkStart w:id="0" w:name="_GoBack"/>
      <w:bookmarkEnd w:id="0"/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(dále jen „</w:t>
      </w:r>
      <w:r w:rsidRPr="007A554B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Sodexo</w:t>
      </w: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6"/>
          <w:szCs w:val="18"/>
          <w:lang w:eastAsia="cs-CZ"/>
        </w:rPr>
      </w:pP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7A554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a</w:t>
      </w:r>
    </w:p>
    <w:p w:rsidR="00332011" w:rsidRPr="007A554B" w:rsidRDefault="00332011" w:rsidP="00332011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24"/>
          <w:lang w:eastAsia="cs-CZ"/>
        </w:rPr>
      </w:pPr>
    </w:p>
    <w:p w:rsidR="00C96CF8" w:rsidRPr="00C96CF8" w:rsidRDefault="00C96CF8" w:rsidP="00C96CF8">
      <w:pPr>
        <w:keepNext/>
        <w:widowControl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C96CF8">
        <w:rPr>
          <w:rFonts w:ascii="Tahoma" w:hAnsi="Tahoma" w:cs="Tahoma"/>
          <w:sz w:val="18"/>
          <w:szCs w:val="18"/>
        </w:rPr>
        <w:t xml:space="preserve">Státní fond životního prostředí České republiky, </w:t>
      </w:r>
      <w:r w:rsidRPr="00C96CF8">
        <w:rPr>
          <w:rFonts w:ascii="Tahoma" w:hAnsi="Tahoma" w:cs="Tahoma"/>
          <w:bCs/>
          <w:iCs/>
          <w:sz w:val="18"/>
          <w:szCs w:val="18"/>
        </w:rPr>
        <w:t xml:space="preserve">se sídlem Praha - Chodov, Kaplanova 1931/1, PSČ 148 00 </w:t>
      </w:r>
    </w:p>
    <w:p w:rsidR="00C96CF8" w:rsidRPr="00C96CF8" w:rsidRDefault="00C96CF8" w:rsidP="00C96CF8">
      <w:pPr>
        <w:keepNext/>
        <w:widowControl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96CF8">
        <w:rPr>
          <w:rFonts w:ascii="Tahoma" w:hAnsi="Tahoma" w:cs="Tahoma"/>
          <w:sz w:val="18"/>
          <w:szCs w:val="18"/>
        </w:rPr>
        <w:t>korespondenční adresa: Praha 4, Olbrachtova 2006/9</w:t>
      </w:r>
      <w:r>
        <w:rPr>
          <w:rFonts w:ascii="Tahoma" w:hAnsi="Tahoma" w:cs="Tahoma"/>
          <w:sz w:val="18"/>
          <w:szCs w:val="18"/>
        </w:rPr>
        <w:t xml:space="preserve">, </w:t>
      </w:r>
      <w:r w:rsidRPr="00C96CF8">
        <w:rPr>
          <w:rFonts w:ascii="Tahoma" w:hAnsi="Tahoma" w:cs="Tahoma"/>
          <w:sz w:val="18"/>
          <w:szCs w:val="18"/>
        </w:rPr>
        <w:t xml:space="preserve">PSČ 140 21  </w:t>
      </w:r>
    </w:p>
    <w:p w:rsidR="00C96CF8" w:rsidRPr="00C96CF8" w:rsidRDefault="00C96CF8" w:rsidP="00C96CF8">
      <w:pPr>
        <w:keepNext/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Style w:val="platne1"/>
          <w:rFonts w:ascii="Tahoma" w:hAnsi="Tahoma" w:cs="Tahoma"/>
          <w:bCs/>
          <w:iCs/>
          <w:sz w:val="18"/>
          <w:szCs w:val="18"/>
        </w:rPr>
      </w:pPr>
      <w:r w:rsidRPr="00C96CF8">
        <w:rPr>
          <w:rFonts w:ascii="Tahoma" w:hAnsi="Tahoma" w:cs="Tahoma"/>
          <w:bCs/>
          <w:iCs/>
          <w:sz w:val="18"/>
          <w:szCs w:val="18"/>
        </w:rPr>
        <w:t>IČ: 00020729, DIČ: CZ00020729</w:t>
      </w:r>
      <w:r w:rsidRPr="00C96CF8">
        <w:rPr>
          <w:rFonts w:ascii="Tahoma" w:hAnsi="Tahoma" w:cs="Tahoma"/>
          <w:sz w:val="18"/>
          <w:szCs w:val="18"/>
        </w:rPr>
        <w:tab/>
        <w:t xml:space="preserve">  </w:t>
      </w:r>
    </w:p>
    <w:p w:rsidR="00C96CF8" w:rsidRPr="002379A9" w:rsidRDefault="00C96CF8" w:rsidP="00C96CF8">
      <w:pPr>
        <w:keepNext/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C96CF8">
        <w:rPr>
          <w:rFonts w:ascii="Tahoma" w:hAnsi="Tahoma" w:cs="Tahoma"/>
          <w:bCs/>
          <w:iCs/>
          <w:sz w:val="18"/>
          <w:szCs w:val="18"/>
        </w:rPr>
        <w:t xml:space="preserve">bankovní spojení: </w:t>
      </w:r>
      <w:r w:rsidRPr="002379A9">
        <w:rPr>
          <w:rFonts w:ascii="Tahoma" w:hAnsi="Tahoma" w:cs="Tahoma"/>
          <w:bCs/>
          <w:iCs/>
          <w:sz w:val="18"/>
          <w:szCs w:val="18"/>
        </w:rPr>
        <w:t xml:space="preserve">Česká národní banka, číslo účtu: </w:t>
      </w:r>
      <w:r w:rsidR="002379A9" w:rsidRPr="002379A9">
        <w:rPr>
          <w:rFonts w:ascii="Tahoma" w:hAnsi="Tahoma" w:cs="Tahoma"/>
          <w:bCs/>
          <w:iCs/>
          <w:sz w:val="18"/>
          <w:szCs w:val="18"/>
          <w:highlight w:val="yellow"/>
        </w:rPr>
        <w:t>xxx</w:t>
      </w:r>
      <w:r w:rsidRPr="002379A9">
        <w:rPr>
          <w:rStyle w:val="platne1"/>
          <w:rFonts w:ascii="Tahoma" w:hAnsi="Tahoma" w:cs="Tahoma"/>
          <w:sz w:val="18"/>
          <w:szCs w:val="18"/>
        </w:rPr>
        <w:t xml:space="preserve">   </w:t>
      </w:r>
      <w:r w:rsidRPr="002379A9">
        <w:rPr>
          <w:rStyle w:val="platne1"/>
          <w:rFonts w:ascii="Tahoma" w:hAnsi="Tahoma" w:cs="Tahoma"/>
          <w:sz w:val="18"/>
          <w:szCs w:val="18"/>
        </w:rPr>
        <w:tab/>
        <w:t xml:space="preserve">   </w:t>
      </w:r>
      <w:r w:rsidRPr="002379A9">
        <w:rPr>
          <w:rFonts w:ascii="Tahoma" w:hAnsi="Tahoma" w:cs="Tahoma"/>
          <w:bCs/>
          <w:iCs/>
          <w:sz w:val="18"/>
          <w:szCs w:val="18"/>
        </w:rPr>
        <w:t xml:space="preserve">   </w:t>
      </w:r>
      <w:r w:rsidRPr="002379A9">
        <w:rPr>
          <w:rFonts w:ascii="Tahoma" w:hAnsi="Tahoma" w:cs="Tahoma"/>
          <w:bCs/>
          <w:iCs/>
          <w:sz w:val="18"/>
          <w:szCs w:val="18"/>
        </w:rPr>
        <w:tab/>
        <w:t xml:space="preserve"> </w:t>
      </w:r>
    </w:p>
    <w:p w:rsidR="00C96CF8" w:rsidRPr="002379A9" w:rsidRDefault="00C96CF8" w:rsidP="00C96CF8">
      <w:pPr>
        <w:keepNext/>
        <w:widowControl w:val="0"/>
        <w:spacing w:after="0" w:line="240" w:lineRule="auto"/>
        <w:jc w:val="both"/>
        <w:rPr>
          <w:rStyle w:val="platne1"/>
          <w:rFonts w:ascii="Tahoma" w:hAnsi="Tahoma" w:cs="Tahoma"/>
          <w:sz w:val="18"/>
          <w:szCs w:val="18"/>
        </w:rPr>
      </w:pPr>
      <w:r w:rsidRPr="002379A9">
        <w:rPr>
          <w:rStyle w:val="platne1"/>
          <w:rFonts w:ascii="Tahoma" w:hAnsi="Tahoma" w:cs="Tahoma"/>
          <w:sz w:val="18"/>
          <w:szCs w:val="18"/>
        </w:rPr>
        <w:t>zapsaný v OR / ŽR / jiné evidenci</w:t>
      </w:r>
      <w:r w:rsidRPr="002379A9">
        <w:rPr>
          <w:rStyle w:val="platne1"/>
          <w:rFonts w:ascii="Tahoma" w:hAnsi="Tahoma" w:cs="Tahoma"/>
          <w:b/>
          <w:sz w:val="18"/>
          <w:szCs w:val="18"/>
        </w:rPr>
        <w:t xml:space="preserve">: </w:t>
      </w:r>
      <w:r w:rsidRPr="002379A9">
        <w:rPr>
          <w:rStyle w:val="platne1"/>
          <w:rFonts w:ascii="Tahoma" w:hAnsi="Tahoma" w:cs="Tahoma"/>
          <w:sz w:val="18"/>
          <w:szCs w:val="18"/>
        </w:rPr>
        <w:t>zřízen zákonem č. 388/1991 Sb.</w:t>
      </w:r>
      <w:r w:rsidRPr="002379A9">
        <w:rPr>
          <w:rStyle w:val="platne1"/>
          <w:rFonts w:ascii="Tahoma" w:hAnsi="Tahoma" w:cs="Tahoma"/>
          <w:b/>
          <w:sz w:val="18"/>
          <w:szCs w:val="18"/>
        </w:rPr>
        <w:t xml:space="preserve">    </w:t>
      </w:r>
      <w:r w:rsidRPr="002379A9">
        <w:rPr>
          <w:rStyle w:val="platne1"/>
          <w:rFonts w:ascii="Tahoma" w:hAnsi="Tahoma" w:cs="Tahoma"/>
          <w:b/>
          <w:sz w:val="18"/>
          <w:szCs w:val="18"/>
        </w:rPr>
        <w:tab/>
      </w:r>
      <w:r w:rsidRPr="002379A9">
        <w:rPr>
          <w:rStyle w:val="platne1"/>
          <w:rFonts w:ascii="Tahoma" w:hAnsi="Tahoma" w:cs="Tahoma"/>
          <w:sz w:val="18"/>
          <w:szCs w:val="18"/>
        </w:rPr>
        <w:t xml:space="preserve">         </w:t>
      </w:r>
      <w:r w:rsidRPr="002379A9">
        <w:rPr>
          <w:rStyle w:val="platne1"/>
          <w:rFonts w:ascii="Tahoma" w:hAnsi="Tahoma" w:cs="Tahoma"/>
          <w:sz w:val="18"/>
          <w:szCs w:val="18"/>
        </w:rPr>
        <w:tab/>
        <w:t xml:space="preserve">   </w:t>
      </w:r>
    </w:p>
    <w:p w:rsidR="00C96CF8" w:rsidRPr="002379A9" w:rsidRDefault="00C96CF8" w:rsidP="00C96CF8">
      <w:pPr>
        <w:keepNext/>
        <w:widowControl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2379A9">
        <w:rPr>
          <w:rFonts w:ascii="Tahoma" w:hAnsi="Tahoma" w:cs="Tahoma"/>
          <w:bCs/>
          <w:iCs/>
          <w:sz w:val="18"/>
          <w:szCs w:val="18"/>
        </w:rPr>
        <w:t>zastoupený: Ing. Petrem Valdmanem, ředitelem</w:t>
      </w:r>
      <w:r w:rsidRPr="002379A9">
        <w:rPr>
          <w:rStyle w:val="platne1"/>
          <w:rFonts w:ascii="Tahoma" w:hAnsi="Tahoma" w:cs="Tahoma"/>
          <w:sz w:val="18"/>
          <w:szCs w:val="18"/>
        </w:rPr>
        <w:t xml:space="preserve">   </w:t>
      </w:r>
      <w:r w:rsidRPr="002379A9">
        <w:rPr>
          <w:rStyle w:val="platne1"/>
          <w:rFonts w:ascii="Tahoma" w:hAnsi="Tahoma" w:cs="Tahoma"/>
          <w:sz w:val="18"/>
          <w:szCs w:val="18"/>
        </w:rPr>
        <w:tab/>
        <w:t xml:space="preserve">   </w:t>
      </w:r>
      <w:r w:rsidRPr="002379A9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2379A9">
        <w:rPr>
          <w:rFonts w:ascii="Tahoma" w:hAnsi="Tahoma" w:cs="Tahoma"/>
          <w:bCs/>
          <w:iCs/>
          <w:sz w:val="18"/>
          <w:szCs w:val="18"/>
        </w:rPr>
        <w:tab/>
        <w:t xml:space="preserve">    </w:t>
      </w:r>
    </w:p>
    <w:p w:rsidR="00C96CF8" w:rsidRPr="002379A9" w:rsidRDefault="00C96CF8" w:rsidP="00C96CF8">
      <w:pPr>
        <w:keepNext/>
        <w:widowControl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2379A9">
        <w:rPr>
          <w:rFonts w:ascii="Tahoma" w:hAnsi="Tahoma" w:cs="Tahoma"/>
          <w:bCs/>
          <w:iCs/>
          <w:sz w:val="18"/>
          <w:szCs w:val="18"/>
        </w:rPr>
        <w:t xml:space="preserve">Kontaktní osoba: </w:t>
      </w:r>
      <w:r w:rsidR="002379A9" w:rsidRPr="002379A9">
        <w:rPr>
          <w:rFonts w:ascii="Tahoma" w:hAnsi="Tahoma" w:cs="Tahoma"/>
          <w:bCs/>
          <w:iCs/>
          <w:sz w:val="18"/>
          <w:szCs w:val="18"/>
          <w:highlight w:val="yellow"/>
        </w:rPr>
        <w:t>xxx</w:t>
      </w:r>
      <w:r w:rsidRPr="002379A9">
        <w:rPr>
          <w:rFonts w:ascii="Tahoma" w:hAnsi="Tahoma" w:cs="Tahoma"/>
          <w:bCs/>
          <w:iCs/>
          <w:sz w:val="18"/>
          <w:szCs w:val="18"/>
        </w:rPr>
        <w:tab/>
        <w:t xml:space="preserve">                                                  </w:t>
      </w:r>
      <w:r w:rsidRPr="002379A9">
        <w:rPr>
          <w:rFonts w:ascii="Tahoma" w:hAnsi="Tahoma" w:cs="Tahoma"/>
          <w:bCs/>
          <w:iCs/>
          <w:sz w:val="18"/>
          <w:szCs w:val="18"/>
        </w:rPr>
        <w:tab/>
        <w:t xml:space="preserve">                                                 </w:t>
      </w:r>
    </w:p>
    <w:p w:rsidR="00C96CF8" w:rsidRPr="002379A9" w:rsidRDefault="00C96CF8" w:rsidP="00C96CF8">
      <w:pPr>
        <w:keepNext/>
        <w:widowControl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2379A9">
        <w:rPr>
          <w:rFonts w:ascii="Tahoma" w:hAnsi="Tahoma" w:cs="Tahoma"/>
          <w:bCs/>
          <w:iCs/>
          <w:sz w:val="18"/>
          <w:szCs w:val="18"/>
        </w:rPr>
        <w:t xml:space="preserve">e-mail Kontaktní osoby: </w:t>
      </w:r>
      <w:r w:rsidR="002379A9" w:rsidRPr="002379A9">
        <w:rPr>
          <w:rFonts w:ascii="Tahoma" w:hAnsi="Tahoma" w:cs="Tahoma"/>
          <w:bCs/>
          <w:iCs/>
          <w:sz w:val="18"/>
          <w:szCs w:val="18"/>
          <w:highlight w:val="yellow"/>
        </w:rPr>
        <w:t>xxx</w:t>
      </w:r>
      <w:r w:rsidRPr="002379A9">
        <w:rPr>
          <w:rFonts w:ascii="Tahoma" w:hAnsi="Tahoma" w:cs="Tahoma"/>
          <w:bCs/>
          <w:iCs/>
          <w:sz w:val="18"/>
          <w:szCs w:val="18"/>
        </w:rPr>
        <w:tab/>
      </w:r>
      <w:r w:rsidRPr="002379A9">
        <w:rPr>
          <w:rFonts w:ascii="Tahoma" w:hAnsi="Tahoma" w:cs="Tahoma"/>
          <w:bCs/>
          <w:iCs/>
          <w:sz w:val="18"/>
          <w:szCs w:val="18"/>
        </w:rPr>
        <w:tab/>
        <w:t xml:space="preserve">                                                                                    </w:t>
      </w:r>
    </w:p>
    <w:p w:rsidR="00282FD2" w:rsidRPr="002379A9" w:rsidRDefault="00C96CF8" w:rsidP="00C96CF8">
      <w:pPr>
        <w:keepNext/>
        <w:widowControl w:val="0"/>
        <w:spacing w:after="0" w:line="240" w:lineRule="auto"/>
        <w:jc w:val="both"/>
        <w:rPr>
          <w:rStyle w:val="Siln"/>
          <w:rFonts w:ascii="Tahoma" w:hAnsi="Tahoma" w:cs="Tahoma"/>
          <w:b w:val="0"/>
          <w:sz w:val="18"/>
          <w:szCs w:val="18"/>
        </w:rPr>
      </w:pPr>
      <w:r w:rsidRPr="002379A9">
        <w:rPr>
          <w:rFonts w:ascii="Tahoma" w:hAnsi="Tahoma" w:cs="Tahoma"/>
          <w:bCs/>
          <w:iCs/>
          <w:sz w:val="18"/>
          <w:szCs w:val="18"/>
        </w:rPr>
        <w:t xml:space="preserve">tel. Kontaktní osoby: </w:t>
      </w:r>
      <w:r w:rsidR="002379A9" w:rsidRPr="002379A9">
        <w:rPr>
          <w:rFonts w:ascii="Tahoma" w:hAnsi="Tahoma" w:cs="Tahoma"/>
          <w:bCs/>
          <w:iCs/>
          <w:sz w:val="18"/>
          <w:szCs w:val="18"/>
          <w:highlight w:val="yellow"/>
        </w:rPr>
        <w:t>xxx</w:t>
      </w:r>
    </w:p>
    <w:p w:rsidR="00C96CF8" w:rsidRPr="00C96CF8" w:rsidRDefault="00C96CF8" w:rsidP="00C96CF8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332011" w:rsidRPr="00C96CF8" w:rsidRDefault="00282FD2" w:rsidP="00332011">
      <w:pPr>
        <w:keepNext/>
        <w:widowControl w:val="0"/>
        <w:spacing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C96CF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="00332011" w:rsidRPr="00C96CF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</w:t>
      </w:r>
      <w:r w:rsidR="00C96CF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dále jen </w:t>
      </w:r>
      <w:r w:rsidR="00332011" w:rsidRPr="00C96CF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„</w:t>
      </w:r>
      <w:r w:rsidR="00332011" w:rsidRPr="00C96CF8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Klient</w:t>
      </w:r>
      <w:r w:rsidR="00332011" w:rsidRPr="00C96CF8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332011" w:rsidRDefault="00332011" w:rsidP="00332011">
      <w:pPr>
        <w:keepNext/>
        <w:widowControl w:val="0"/>
        <w:spacing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F6362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(společně také jako „</w:t>
      </w:r>
      <w:r w:rsidRPr="00F6362B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Strany</w:t>
      </w:r>
      <w:r w:rsidRPr="00F6362B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C96CF8" w:rsidRPr="00F6362B" w:rsidRDefault="00C96CF8" w:rsidP="00332011">
      <w:pPr>
        <w:keepNext/>
        <w:widowControl w:val="0"/>
        <w:spacing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332011" w:rsidRPr="006E17F6" w:rsidRDefault="00332011" w:rsidP="00332011">
      <w:pPr>
        <w:pStyle w:val="odstavec"/>
        <w:spacing w:after="120"/>
        <w:rPr>
          <w:rFonts w:ascii="Tahoma" w:hAnsi="Tahoma" w:cs="Tahoma"/>
          <w:sz w:val="18"/>
          <w:szCs w:val="18"/>
        </w:rPr>
      </w:pPr>
      <w:r w:rsidRPr="006E17F6">
        <w:rPr>
          <w:rFonts w:ascii="Tahoma" w:hAnsi="Tahoma" w:cs="Tahoma"/>
          <w:sz w:val="18"/>
          <w:szCs w:val="18"/>
        </w:rPr>
        <w:t>VZHLEDEM K TOMU, ŽE:</w:t>
      </w:r>
    </w:p>
    <w:p w:rsidR="00332011" w:rsidRPr="00AD583F" w:rsidRDefault="00332011" w:rsidP="00332011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6E17F6">
        <w:rPr>
          <w:rFonts w:ascii="Tahoma" w:hAnsi="Tahoma" w:cs="Tahoma"/>
          <w:sz w:val="18"/>
          <w:szCs w:val="18"/>
        </w:rPr>
        <w:t>Strany</w:t>
      </w:r>
      <w:r>
        <w:rPr>
          <w:rFonts w:ascii="Tahoma" w:hAnsi="Tahoma" w:cs="Tahoma"/>
          <w:sz w:val="18"/>
          <w:szCs w:val="18"/>
        </w:rPr>
        <w:t xml:space="preserve"> a </w:t>
      </w:r>
      <w:r w:rsidRPr="00AD583F">
        <w:rPr>
          <w:rFonts w:ascii="Tahoma" w:hAnsi="Tahoma" w:cs="Tahoma"/>
          <w:sz w:val="18"/>
          <w:szCs w:val="18"/>
        </w:rPr>
        <w:t xml:space="preserve">Service </w:t>
      </w:r>
      <w:proofErr w:type="spellStart"/>
      <w:r w:rsidRPr="00AD583F">
        <w:rPr>
          <w:rFonts w:ascii="Tahoma" w:hAnsi="Tahoma" w:cs="Tahoma"/>
          <w:sz w:val="18"/>
          <w:szCs w:val="18"/>
        </w:rPr>
        <w:t>Cards</w:t>
      </w:r>
      <w:proofErr w:type="spellEnd"/>
      <w:r w:rsidRPr="00AD583F">
        <w:rPr>
          <w:rFonts w:ascii="Tahoma" w:hAnsi="Tahoma" w:cs="Tahoma"/>
          <w:sz w:val="18"/>
          <w:szCs w:val="18"/>
        </w:rPr>
        <w:t xml:space="preserve"> Online s.r.o., se sídlem Praha 5, Radlická 2, PSČ 150 00</w:t>
      </w:r>
      <w:r>
        <w:rPr>
          <w:rFonts w:ascii="Tahoma" w:hAnsi="Tahoma" w:cs="Tahoma"/>
          <w:sz w:val="18"/>
          <w:szCs w:val="18"/>
        </w:rPr>
        <w:t xml:space="preserve">, </w:t>
      </w:r>
      <w:r w:rsidRPr="00AD583F">
        <w:rPr>
          <w:rFonts w:ascii="Tahoma" w:hAnsi="Tahoma" w:cs="Tahoma"/>
          <w:sz w:val="18"/>
          <w:szCs w:val="18"/>
        </w:rPr>
        <w:t>IČ: 24184136</w:t>
      </w:r>
      <w:r w:rsidR="00C96CF8">
        <w:rPr>
          <w:rFonts w:ascii="Tahoma" w:hAnsi="Tahoma" w:cs="Tahoma"/>
          <w:sz w:val="18"/>
          <w:szCs w:val="18"/>
        </w:rPr>
        <w:t xml:space="preserve"> </w:t>
      </w:r>
      <w:r w:rsidRPr="00AD583F">
        <w:rPr>
          <w:rFonts w:ascii="Tahoma" w:hAnsi="Tahoma" w:cs="Tahoma"/>
          <w:sz w:val="18"/>
          <w:szCs w:val="18"/>
        </w:rPr>
        <w:t>dnešního dne uzavřely smlouvu o zprostředkování Benefitů („</w:t>
      </w:r>
      <w:r w:rsidRPr="00AD583F">
        <w:rPr>
          <w:rFonts w:ascii="Tahoma" w:hAnsi="Tahoma" w:cs="Tahoma"/>
          <w:b/>
          <w:sz w:val="18"/>
          <w:szCs w:val="18"/>
        </w:rPr>
        <w:t>Smlouva</w:t>
      </w:r>
      <w:r w:rsidRPr="00AD583F">
        <w:rPr>
          <w:rFonts w:ascii="Tahoma" w:hAnsi="Tahoma" w:cs="Tahoma"/>
          <w:sz w:val="18"/>
          <w:szCs w:val="18"/>
        </w:rPr>
        <w:t>“);</w:t>
      </w:r>
    </w:p>
    <w:p w:rsidR="00332011" w:rsidRPr="006E17F6" w:rsidRDefault="00332011" w:rsidP="00332011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6E17F6">
        <w:rPr>
          <w:rFonts w:ascii="Tahoma" w:hAnsi="Tahoma" w:cs="Tahoma"/>
          <w:sz w:val="18"/>
          <w:szCs w:val="18"/>
        </w:rPr>
        <w:t>Plnění Smlouvy vyžaduje, aby Sodexo byly zpřístupněny některé osobní údaje Beneficientů</w:t>
      </w:r>
      <w:r>
        <w:rPr>
          <w:rFonts w:ascii="Tahoma" w:hAnsi="Tahoma" w:cs="Tahoma"/>
          <w:sz w:val="18"/>
          <w:szCs w:val="18"/>
        </w:rPr>
        <w:t>, které mu poskytne Klient jako jejich správce,</w:t>
      </w:r>
      <w:r w:rsidRPr="006E17F6">
        <w:rPr>
          <w:rFonts w:ascii="Tahoma" w:hAnsi="Tahoma" w:cs="Tahoma"/>
          <w:sz w:val="18"/>
          <w:szCs w:val="18"/>
        </w:rPr>
        <w:t xml:space="preserve"> a aby je Sodexo pro účely plnění Smlouvy zpracovávalo;</w:t>
      </w:r>
    </w:p>
    <w:p w:rsidR="00332011" w:rsidRPr="006E17F6" w:rsidRDefault="00332011" w:rsidP="00332011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6E17F6">
        <w:rPr>
          <w:rFonts w:ascii="Tahoma" w:hAnsi="Tahoma" w:cs="Tahoma"/>
          <w:sz w:val="18"/>
          <w:szCs w:val="18"/>
        </w:rPr>
        <w:t xml:space="preserve">jsou Strany povinny uzavřít písemnou smlouvu o zpracování osobních údajů,  </w:t>
      </w:r>
    </w:p>
    <w:p w:rsidR="00332011" w:rsidRPr="007A554B" w:rsidRDefault="00332011" w:rsidP="00332011">
      <w:pPr>
        <w:pStyle w:val="odstavec"/>
        <w:spacing w:after="12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se </w:t>
      </w:r>
      <w:proofErr w:type="gramStart"/>
      <w:r w:rsidRPr="007A554B">
        <w:rPr>
          <w:rFonts w:ascii="Tahoma" w:hAnsi="Tahoma" w:cs="Tahoma"/>
          <w:sz w:val="18"/>
          <w:szCs w:val="18"/>
        </w:rPr>
        <w:t>Strany</w:t>
      </w:r>
      <w:proofErr w:type="gramEnd"/>
      <w:r w:rsidRPr="007A554B">
        <w:rPr>
          <w:rFonts w:ascii="Tahoma" w:hAnsi="Tahoma" w:cs="Tahoma"/>
          <w:sz w:val="18"/>
          <w:szCs w:val="18"/>
        </w:rPr>
        <w:t xml:space="preserve"> dohodly na této smlouvě o zpracování osobních údajů („</w:t>
      </w:r>
      <w:r w:rsidRPr="007A554B">
        <w:rPr>
          <w:rFonts w:ascii="Tahoma" w:hAnsi="Tahoma" w:cs="Tahoma"/>
          <w:b/>
          <w:sz w:val="18"/>
          <w:szCs w:val="18"/>
        </w:rPr>
        <w:t>Smlouva o zpracování</w:t>
      </w:r>
      <w:r w:rsidRPr="007A554B">
        <w:rPr>
          <w:rFonts w:ascii="Tahoma" w:hAnsi="Tahoma" w:cs="Tahoma"/>
          <w:sz w:val="18"/>
          <w:szCs w:val="18"/>
        </w:rPr>
        <w:t>“):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Definice pojmů a postavení Stran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Níže uvedené pojmy používané v této Smlouvě o zpracování s velkými počátečními písmeny budou mít přiřazeny následující význam, pokud z této Smlouvy o zpracování nebo z jejího kontextu nevyplývá něco jiného: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Osobní údaj</w:t>
      </w:r>
      <w:r w:rsidRPr="007A554B">
        <w:rPr>
          <w:rFonts w:ascii="Tahoma" w:hAnsi="Tahoma" w:cs="Tahoma"/>
          <w:sz w:val="18"/>
          <w:szCs w:val="18"/>
        </w:rPr>
        <w:t>“ znamená jakoukoliv informaci týkající se určeného nebo určitelného Subjektu údajů;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Pověřená osoba</w:t>
      </w:r>
      <w:r w:rsidRPr="007A554B">
        <w:rPr>
          <w:rFonts w:ascii="Tahoma" w:hAnsi="Tahoma" w:cs="Tahoma"/>
          <w:sz w:val="18"/>
          <w:szCs w:val="18"/>
        </w:rPr>
        <w:t>“ je fyzická osoba v pracovněprávním nebo jiném obdobném vztahu k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Sodexu</w:t>
      </w:r>
      <w:proofErr w:type="spellEnd"/>
      <w:r>
        <w:rPr>
          <w:rFonts w:ascii="Tahoma" w:hAnsi="Tahoma" w:cs="Tahoma"/>
          <w:sz w:val="18"/>
          <w:szCs w:val="18"/>
        </w:rPr>
        <w:t>, která se z</w:t>
      </w:r>
      <w:r w:rsidRPr="007A554B">
        <w:rPr>
          <w:rFonts w:ascii="Tahoma" w:hAnsi="Tahoma" w:cs="Tahoma"/>
          <w:sz w:val="18"/>
          <w:szCs w:val="18"/>
        </w:rPr>
        <w:t>avázala zachovávat mlčenlivost o zpracovávaných Osobních údajích a o přijatých bezpečnostních opatřeních;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Subjekt údajů</w:t>
      </w:r>
      <w:r w:rsidRPr="007A554B">
        <w:rPr>
          <w:rFonts w:ascii="Tahoma" w:hAnsi="Tahoma" w:cs="Tahoma"/>
          <w:sz w:val="18"/>
          <w:szCs w:val="18"/>
        </w:rPr>
        <w:t xml:space="preserve">“ je </w:t>
      </w:r>
      <w:r>
        <w:rPr>
          <w:rFonts w:ascii="Tahoma" w:hAnsi="Tahoma" w:cs="Tahoma"/>
          <w:sz w:val="18"/>
          <w:szCs w:val="18"/>
        </w:rPr>
        <w:t>Beneficient, popř. jeho rodinný příslušník</w:t>
      </w:r>
      <w:r w:rsidRPr="007A554B">
        <w:rPr>
          <w:rFonts w:ascii="Tahoma" w:hAnsi="Tahoma" w:cs="Tahoma"/>
          <w:sz w:val="18"/>
          <w:szCs w:val="18"/>
        </w:rPr>
        <w:t>;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ÚOOÚ</w:t>
      </w:r>
      <w:r w:rsidRPr="007A554B">
        <w:rPr>
          <w:rFonts w:ascii="Tahoma" w:hAnsi="Tahoma" w:cs="Tahoma"/>
          <w:sz w:val="18"/>
          <w:szCs w:val="18"/>
        </w:rPr>
        <w:t>“ znamená Úřad pro ochranu osobních údajů podle ZOOÚ;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ZOOÚ</w:t>
      </w:r>
      <w:r w:rsidRPr="007A554B">
        <w:rPr>
          <w:rFonts w:ascii="Tahoma" w:hAnsi="Tahoma" w:cs="Tahoma"/>
          <w:sz w:val="18"/>
          <w:szCs w:val="18"/>
        </w:rPr>
        <w:t xml:space="preserve">“ znamená zákon č. 101/2000 Sb., o ochraně osobních údajů, ve znění pozdějších předpisů; </w:t>
      </w:r>
    </w:p>
    <w:p w:rsidR="00332011" w:rsidRPr="007A554B" w:rsidRDefault="00332011" w:rsidP="00332011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„</w:t>
      </w:r>
      <w:r w:rsidRPr="007A554B">
        <w:rPr>
          <w:rFonts w:ascii="Tahoma" w:hAnsi="Tahoma" w:cs="Tahoma"/>
          <w:b/>
          <w:sz w:val="18"/>
          <w:szCs w:val="18"/>
        </w:rPr>
        <w:t>Zpracování osobních údajů</w:t>
      </w:r>
      <w:r w:rsidRPr="007A554B">
        <w:rPr>
          <w:rFonts w:ascii="Tahoma" w:hAnsi="Tahoma" w:cs="Tahoma"/>
          <w:sz w:val="18"/>
          <w:szCs w:val="18"/>
        </w:rPr>
        <w:t xml:space="preserve">“ znamená jakoukoliv operaci nebo soustavu operací, které Klient nebo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systematicky provádějí s Osobními údaji, a to automatizovaně nebo jinými prostředky. Pojem „zpracování“ Osobních údajů může být v této Smlouvě o zpracování používán i s malým počátečním písmenem.</w:t>
      </w:r>
    </w:p>
    <w:p w:rsidR="00332011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bookmarkStart w:id="1" w:name="_Ref332884626"/>
      <w:r w:rsidRPr="00366983">
        <w:rPr>
          <w:rFonts w:ascii="Tahoma" w:hAnsi="Tahoma" w:cs="Tahoma"/>
          <w:sz w:val="18"/>
          <w:szCs w:val="18"/>
        </w:rPr>
        <w:t>Pojmy začínající velkými písmenem, které zde nejsou přímo definovány, mají stejný význam jak</w:t>
      </w:r>
      <w:r>
        <w:rPr>
          <w:rFonts w:ascii="Tahoma" w:hAnsi="Tahoma" w:cs="Tahoma"/>
          <w:sz w:val="18"/>
          <w:szCs w:val="18"/>
        </w:rPr>
        <w:t xml:space="preserve">o ve </w:t>
      </w:r>
      <w:r w:rsidRPr="001B1699">
        <w:rPr>
          <w:rFonts w:ascii="Tahoma" w:hAnsi="Tahoma" w:cs="Tahoma"/>
          <w:sz w:val="18"/>
          <w:szCs w:val="18"/>
        </w:rPr>
        <w:t>všeobecn</w:t>
      </w:r>
      <w:r>
        <w:rPr>
          <w:rFonts w:ascii="Tahoma" w:hAnsi="Tahoma" w:cs="Tahoma"/>
          <w:sz w:val="18"/>
          <w:szCs w:val="18"/>
        </w:rPr>
        <w:t>ých</w:t>
      </w:r>
      <w:r w:rsidRPr="001B1699">
        <w:rPr>
          <w:rFonts w:ascii="Tahoma" w:hAnsi="Tahoma" w:cs="Tahoma"/>
          <w:sz w:val="18"/>
          <w:szCs w:val="18"/>
        </w:rPr>
        <w:t xml:space="preserve"> obchodní</w:t>
      </w:r>
      <w:r>
        <w:rPr>
          <w:rFonts w:ascii="Tahoma" w:hAnsi="Tahoma" w:cs="Tahoma"/>
          <w:sz w:val="18"/>
          <w:szCs w:val="18"/>
        </w:rPr>
        <w:t>ch</w:t>
      </w:r>
      <w:r w:rsidRPr="001B1699">
        <w:rPr>
          <w:rFonts w:ascii="Tahoma" w:hAnsi="Tahoma" w:cs="Tahoma"/>
          <w:sz w:val="18"/>
          <w:szCs w:val="18"/>
        </w:rPr>
        <w:t xml:space="preserve"> podmínk</w:t>
      </w:r>
      <w:r>
        <w:rPr>
          <w:rFonts w:ascii="Tahoma" w:hAnsi="Tahoma" w:cs="Tahoma"/>
          <w:sz w:val="18"/>
          <w:szCs w:val="18"/>
        </w:rPr>
        <w:t>ách</w:t>
      </w:r>
      <w:r w:rsidRPr="001B1699">
        <w:rPr>
          <w:rFonts w:ascii="Tahoma" w:hAnsi="Tahoma" w:cs="Tahoma"/>
          <w:sz w:val="18"/>
          <w:szCs w:val="18"/>
        </w:rPr>
        <w:t>, které tvoří přílohu č. 1 Smlouvy</w:t>
      </w:r>
      <w:r>
        <w:rPr>
          <w:rFonts w:ascii="Tahoma" w:hAnsi="Tahoma" w:cs="Tahoma"/>
          <w:sz w:val="18"/>
          <w:szCs w:val="18"/>
        </w:rPr>
        <w:t>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lastRenderedPageBreak/>
        <w:t>Klient určuje účel a prostředky zpracování Osobních údajů, provádí jejich zpracování a odpovídá za něj. Klient je oprávněn pověřit zpracováním Osobních údajů jiný subjekt. Klient je v postavení správce osobních údajů podle ZOOÚ.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zpracovává osobní údaje Subjektů údajů na základě pověření Klienta.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je v postavení zpracovatele osobních údajů podle ZOOÚ.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Účel a předmět smlouvy</w:t>
      </w:r>
    </w:p>
    <w:bookmarkEnd w:id="1"/>
    <w:p w:rsidR="00332011" w:rsidRPr="007A554B" w:rsidRDefault="00332011" w:rsidP="00332011">
      <w:pPr>
        <w:pStyle w:val="odstavec-02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Klient touto Smlouvou o zpracování pověřuje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zpracováním 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sobních údajů za podmínek sjednaných v této Smlouvě o zpracování a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se zavazuje na základě pověření Klienta v souladu se ZOOÚ a touto Smlouvou o zpracování provádět zpracování Osobních údajů prostředky, způsobem, v rozsahu, po dobu a za účelem, jak je dohodnuto níže.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Zpracování Osobních údajů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Osobní údaje budou </w:t>
      </w:r>
      <w:proofErr w:type="spellStart"/>
      <w:r w:rsidRPr="007A554B">
        <w:rPr>
          <w:rFonts w:ascii="Tahoma" w:hAnsi="Tahoma" w:cs="Tahoma"/>
          <w:sz w:val="18"/>
          <w:szCs w:val="18"/>
        </w:rPr>
        <w:t>Sodex</w:t>
      </w:r>
      <w:r>
        <w:rPr>
          <w:rFonts w:ascii="Tahoma" w:hAnsi="Tahoma" w:cs="Tahoma"/>
          <w:sz w:val="18"/>
          <w:szCs w:val="18"/>
        </w:rPr>
        <w:t>em</w:t>
      </w:r>
      <w:proofErr w:type="spellEnd"/>
      <w:r w:rsidRPr="007A554B">
        <w:rPr>
          <w:rFonts w:ascii="Tahoma" w:hAnsi="Tahoma" w:cs="Tahoma"/>
          <w:sz w:val="18"/>
          <w:szCs w:val="18"/>
        </w:rPr>
        <w:t xml:space="preserve"> zpracovávány automatizovaně v elektronické podobě, zejména následujícími způsoby zpracování: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shromažďování,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ukládání na nosiče informací,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zpřístupňování,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používání,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uchovávání,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blokování, </w:t>
      </w:r>
    </w:p>
    <w:p w:rsidR="00332011" w:rsidRPr="007A554B" w:rsidRDefault="00332011" w:rsidP="00332011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likvidace.</w:t>
      </w:r>
    </w:p>
    <w:p w:rsidR="00332011" w:rsidRPr="00D82B63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Ke zpracování Osobních údajů bude ze strany </w:t>
      </w:r>
      <w:proofErr w:type="spellStart"/>
      <w:r>
        <w:rPr>
          <w:rFonts w:ascii="Tahoma" w:hAnsi="Tahoma" w:cs="Tahoma"/>
          <w:sz w:val="18"/>
          <w:szCs w:val="18"/>
        </w:rPr>
        <w:t>Sodexa</w:t>
      </w:r>
      <w:proofErr w:type="spellEnd"/>
      <w:r w:rsidRPr="007A554B">
        <w:rPr>
          <w:rFonts w:ascii="Tahoma" w:hAnsi="Tahoma" w:cs="Tahoma"/>
          <w:sz w:val="18"/>
          <w:szCs w:val="18"/>
        </w:rPr>
        <w:t xml:space="preserve"> docházet výlučně za účelem plnění povinností ze Smlouvy</w:t>
      </w:r>
      <w:r>
        <w:rPr>
          <w:rFonts w:ascii="Tahoma" w:hAnsi="Tahoma" w:cs="Tahoma"/>
          <w:sz w:val="18"/>
          <w:szCs w:val="18"/>
        </w:rPr>
        <w:t>,</w:t>
      </w:r>
      <w:r w:rsidRPr="007A554B">
        <w:rPr>
          <w:rFonts w:ascii="Tahoma" w:hAnsi="Tahoma" w:cs="Tahoma"/>
          <w:sz w:val="18"/>
          <w:szCs w:val="18"/>
        </w:rPr>
        <w:t xml:space="preserve"> </w:t>
      </w:r>
      <w:r w:rsidRPr="00D82B63">
        <w:rPr>
          <w:rFonts w:ascii="Tahoma" w:hAnsi="Tahoma" w:cs="Tahoma"/>
          <w:sz w:val="18"/>
          <w:szCs w:val="18"/>
        </w:rPr>
        <w:t>zejména k (i) Personalizaci Poukázek, (</w:t>
      </w:r>
      <w:proofErr w:type="spellStart"/>
      <w:r w:rsidRPr="00D82B63">
        <w:rPr>
          <w:rFonts w:ascii="Tahoma" w:hAnsi="Tahoma" w:cs="Tahoma"/>
          <w:sz w:val="18"/>
          <w:szCs w:val="18"/>
        </w:rPr>
        <w:t>ii</w:t>
      </w:r>
      <w:proofErr w:type="spellEnd"/>
      <w:r w:rsidRPr="00D82B63">
        <w:rPr>
          <w:rFonts w:ascii="Tahoma" w:hAnsi="Tahoma" w:cs="Tahoma"/>
          <w:sz w:val="18"/>
          <w:szCs w:val="18"/>
        </w:rPr>
        <w:t>) vytvoření účtů Subjektu údajů v systému Cafeteria a umožnění jeho využívání Subjekty údajů, (</w:t>
      </w:r>
      <w:proofErr w:type="spellStart"/>
      <w:r w:rsidRPr="00D82B63">
        <w:rPr>
          <w:rFonts w:ascii="Tahoma" w:hAnsi="Tahoma" w:cs="Tahoma"/>
          <w:sz w:val="18"/>
          <w:szCs w:val="18"/>
        </w:rPr>
        <w:t>iii</w:t>
      </w:r>
      <w:proofErr w:type="spellEnd"/>
      <w:r w:rsidRPr="00D82B63">
        <w:rPr>
          <w:rFonts w:ascii="Tahoma" w:hAnsi="Tahoma" w:cs="Tahoma"/>
          <w:sz w:val="18"/>
          <w:szCs w:val="18"/>
        </w:rPr>
        <w:t>) provozu a správě systému Cafeteria a (</w:t>
      </w:r>
      <w:proofErr w:type="spellStart"/>
      <w:r w:rsidRPr="00D82B63">
        <w:rPr>
          <w:rFonts w:ascii="Tahoma" w:hAnsi="Tahoma" w:cs="Tahoma"/>
          <w:sz w:val="18"/>
          <w:szCs w:val="18"/>
        </w:rPr>
        <w:t>iv</w:t>
      </w:r>
      <w:proofErr w:type="spellEnd"/>
      <w:r w:rsidRPr="00D82B63">
        <w:rPr>
          <w:rFonts w:ascii="Tahoma" w:hAnsi="Tahoma" w:cs="Tahoma"/>
          <w:sz w:val="18"/>
          <w:szCs w:val="18"/>
        </w:rPr>
        <w:t>) za podmínky, že s tím Beneficient vysloví v rámci systému Cafeteria souhlas, zasílání obchodních sdělení souvisejících se systémem Cafeteria</w:t>
      </w:r>
      <w:r>
        <w:rPr>
          <w:rFonts w:ascii="Tahoma" w:hAnsi="Tahoma" w:cs="Tahoma"/>
          <w:sz w:val="18"/>
          <w:szCs w:val="18"/>
        </w:rPr>
        <w:t xml:space="preserve">, (v) </w:t>
      </w:r>
      <w:r w:rsidRPr="00D82B63">
        <w:rPr>
          <w:rFonts w:ascii="Tahoma" w:hAnsi="Tahoma" w:cs="Tahoma"/>
          <w:sz w:val="18"/>
          <w:szCs w:val="18"/>
        </w:rPr>
        <w:t xml:space="preserve">vytvoření účtů Subjektu údajů v systému </w:t>
      </w:r>
      <w:proofErr w:type="spellStart"/>
      <w:r>
        <w:rPr>
          <w:rFonts w:ascii="Tahoma" w:hAnsi="Tahoma" w:cs="Tahoma"/>
          <w:sz w:val="18"/>
          <w:szCs w:val="18"/>
        </w:rPr>
        <w:t>mojeBonusy</w:t>
      </w:r>
      <w:proofErr w:type="spellEnd"/>
      <w:r w:rsidRPr="00D82B63">
        <w:rPr>
          <w:rFonts w:ascii="Tahoma" w:hAnsi="Tahoma" w:cs="Tahoma"/>
          <w:sz w:val="18"/>
          <w:szCs w:val="18"/>
        </w:rPr>
        <w:t xml:space="preserve"> a umožnění jeho využívání Subjekty údajů, (</w:t>
      </w:r>
      <w:proofErr w:type="spellStart"/>
      <w:r>
        <w:rPr>
          <w:rFonts w:ascii="Tahoma" w:hAnsi="Tahoma" w:cs="Tahoma"/>
          <w:sz w:val="18"/>
          <w:szCs w:val="18"/>
        </w:rPr>
        <w:t>v</w:t>
      </w:r>
      <w:r w:rsidRPr="00D82B63">
        <w:rPr>
          <w:rFonts w:ascii="Tahoma" w:hAnsi="Tahoma" w:cs="Tahoma"/>
          <w:sz w:val="18"/>
          <w:szCs w:val="18"/>
        </w:rPr>
        <w:t>i</w:t>
      </w:r>
      <w:proofErr w:type="spellEnd"/>
      <w:r w:rsidRPr="00D82B63">
        <w:rPr>
          <w:rFonts w:ascii="Tahoma" w:hAnsi="Tahoma" w:cs="Tahoma"/>
          <w:sz w:val="18"/>
          <w:szCs w:val="18"/>
        </w:rPr>
        <w:t xml:space="preserve">) provozu a správě systému </w:t>
      </w:r>
      <w:proofErr w:type="spellStart"/>
      <w:r>
        <w:rPr>
          <w:rFonts w:ascii="Tahoma" w:hAnsi="Tahoma" w:cs="Tahoma"/>
          <w:sz w:val="18"/>
          <w:szCs w:val="18"/>
        </w:rPr>
        <w:t>mojeBonusy</w:t>
      </w:r>
      <w:proofErr w:type="spellEnd"/>
      <w:r>
        <w:rPr>
          <w:rFonts w:ascii="Tahoma" w:hAnsi="Tahoma" w:cs="Tahoma"/>
          <w:sz w:val="18"/>
          <w:szCs w:val="18"/>
        </w:rPr>
        <w:t>, (</w:t>
      </w:r>
      <w:proofErr w:type="spellStart"/>
      <w:r>
        <w:rPr>
          <w:rFonts w:ascii="Tahoma" w:hAnsi="Tahoma" w:cs="Tahoma"/>
          <w:sz w:val="18"/>
          <w:szCs w:val="18"/>
        </w:rPr>
        <w:t>vii</w:t>
      </w:r>
      <w:proofErr w:type="spellEnd"/>
      <w:r>
        <w:rPr>
          <w:rFonts w:ascii="Tahoma" w:hAnsi="Tahoma" w:cs="Tahoma"/>
          <w:sz w:val="18"/>
          <w:szCs w:val="18"/>
        </w:rPr>
        <w:t>) personalizaci GPC, FPC nebo MPC a jejímu vydání konkrétnímu Subjektu údajů; (</w:t>
      </w:r>
      <w:proofErr w:type="spellStart"/>
      <w:r>
        <w:rPr>
          <w:rFonts w:ascii="Tahoma" w:hAnsi="Tahoma" w:cs="Tahoma"/>
          <w:sz w:val="18"/>
          <w:szCs w:val="18"/>
        </w:rPr>
        <w:t>viii</w:t>
      </w:r>
      <w:proofErr w:type="spellEnd"/>
      <w:r>
        <w:rPr>
          <w:rFonts w:ascii="Tahoma" w:hAnsi="Tahoma" w:cs="Tahoma"/>
          <w:sz w:val="18"/>
          <w:szCs w:val="18"/>
        </w:rPr>
        <w:t xml:space="preserve">) zpracování přehledu úhrad a poskytování dalších služeb v rámci programu GPC, FPC nebo MPC vyžadujících zpracování Osobních údajů.  </w:t>
      </w:r>
      <w:r w:rsidRPr="00D82B63">
        <w:rPr>
          <w:rFonts w:ascii="Tahoma" w:hAnsi="Tahoma" w:cs="Tahoma"/>
          <w:sz w:val="18"/>
          <w:szCs w:val="18"/>
        </w:rPr>
        <w:t xml:space="preserve">  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bude zpracovávat Osobní údaje pouze v rozsahu nezbytném pro plnění svých povinností ze Smlouvy, a to v rozsahu:</w:t>
      </w:r>
    </w:p>
    <w:p w:rsidR="00332011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osobní číslo (ID) zaměstnance;</w:t>
      </w:r>
    </w:p>
    <w:p w:rsidR="00332011" w:rsidRPr="007A554B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jméno a příjmení;</w:t>
      </w:r>
    </w:p>
    <w:p w:rsidR="00332011" w:rsidRPr="007A554B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datum narození;</w:t>
      </w:r>
    </w:p>
    <w:p w:rsidR="00332011" w:rsidRPr="007A554B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pracovní emailová adresa;</w:t>
      </w:r>
    </w:p>
    <w:p w:rsidR="00332011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telefonní číslo;</w:t>
      </w:r>
    </w:p>
    <w:p w:rsidR="00332011" w:rsidRDefault="00332011" w:rsidP="00332011">
      <w:pPr>
        <w:pStyle w:val="odstavec-0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adresa </w:t>
      </w:r>
      <w:r>
        <w:rPr>
          <w:rFonts w:ascii="Tahoma" w:hAnsi="Tahoma" w:cs="Tahoma"/>
          <w:sz w:val="18"/>
          <w:szCs w:val="18"/>
        </w:rPr>
        <w:t xml:space="preserve">místa pobytu nebo </w:t>
      </w:r>
      <w:r w:rsidRPr="007A554B">
        <w:rPr>
          <w:rFonts w:ascii="Tahoma" w:hAnsi="Tahoma" w:cs="Tahoma"/>
          <w:sz w:val="18"/>
          <w:szCs w:val="18"/>
        </w:rPr>
        <w:t xml:space="preserve">bydliště 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Na základě předchozího souhlasu Klienta je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rovněž oprávněn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 zpracovávat další Osobní údaje, které budou shromážděny při výkonu práv a povinností podle Smlouvy, a to pouze za účelem stanoven</w:t>
      </w:r>
      <w:r>
        <w:rPr>
          <w:rFonts w:ascii="Tahoma" w:hAnsi="Tahoma" w:cs="Tahoma"/>
          <w:sz w:val="18"/>
          <w:szCs w:val="18"/>
        </w:rPr>
        <w:t>ý</w:t>
      </w:r>
      <w:r w:rsidRPr="007A554B">
        <w:rPr>
          <w:rFonts w:ascii="Tahoma" w:hAnsi="Tahoma" w:cs="Tahoma"/>
          <w:sz w:val="18"/>
          <w:szCs w:val="18"/>
        </w:rPr>
        <w:t xml:space="preserve">m v odstavci 3.2 této Smlouvy o zpracování a v rozsahu nezbytně nutném pro výkon práv a povinností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>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bude Osobní údaje zpracovávat po dobu, po kterou bude dle sdělení Klienta udržováno právo konkrétního Subjektu údajů na využívání </w:t>
      </w:r>
      <w:r>
        <w:rPr>
          <w:rFonts w:ascii="Tahoma" w:hAnsi="Tahoma" w:cs="Tahoma"/>
          <w:sz w:val="18"/>
          <w:szCs w:val="18"/>
        </w:rPr>
        <w:t>Benefitů</w:t>
      </w:r>
      <w:r w:rsidRPr="007A554B">
        <w:rPr>
          <w:rFonts w:ascii="Tahoma" w:hAnsi="Tahoma" w:cs="Tahoma"/>
          <w:sz w:val="18"/>
          <w:szCs w:val="18"/>
        </w:rPr>
        <w:t xml:space="preserve"> a dále po dobu </w:t>
      </w:r>
      <w:r>
        <w:rPr>
          <w:rFonts w:ascii="Tahoma" w:hAnsi="Tahoma" w:cs="Tahoma"/>
          <w:sz w:val="18"/>
          <w:szCs w:val="18"/>
        </w:rPr>
        <w:t>30</w:t>
      </w:r>
      <w:r w:rsidRPr="007A554B">
        <w:rPr>
          <w:rFonts w:ascii="Tahoma" w:hAnsi="Tahoma" w:cs="Tahoma"/>
          <w:sz w:val="18"/>
          <w:szCs w:val="18"/>
        </w:rPr>
        <w:t xml:space="preserve"> dnů po doručení vyrozumění Klienta, že právo konkrétního Subjektu údajů na využívání </w:t>
      </w:r>
      <w:r>
        <w:rPr>
          <w:rFonts w:ascii="Tahoma" w:hAnsi="Tahoma" w:cs="Tahoma"/>
          <w:sz w:val="18"/>
          <w:szCs w:val="18"/>
        </w:rPr>
        <w:t>Benefitů</w:t>
      </w:r>
      <w:r w:rsidRPr="007A554B">
        <w:rPr>
          <w:rFonts w:ascii="Tahoma" w:hAnsi="Tahoma" w:cs="Tahoma"/>
          <w:sz w:val="18"/>
          <w:szCs w:val="18"/>
        </w:rPr>
        <w:t xml:space="preserve"> zaniklo.</w:t>
      </w:r>
    </w:p>
    <w:p w:rsidR="00332011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Po uplynutí doby zpracování 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>sobních údajů podle odstavce 3.5 mohou být Osobní údaje společností Sodexo zpracovávány v souladu s</w:t>
      </w:r>
      <w:r>
        <w:rPr>
          <w:rFonts w:ascii="Tahoma" w:hAnsi="Tahoma" w:cs="Tahoma"/>
          <w:sz w:val="18"/>
          <w:szCs w:val="18"/>
        </w:rPr>
        <w:t>e</w:t>
      </w:r>
      <w:r w:rsidRPr="007A554B">
        <w:rPr>
          <w:rFonts w:ascii="Tahoma" w:hAnsi="Tahoma" w:cs="Tahoma"/>
          <w:sz w:val="18"/>
          <w:szCs w:val="18"/>
        </w:rPr>
        <w:t xml:space="preserve"> ZOOÚ pouze v nezbytném rozsahu a výhradně za účelem ochrany práv a právem chráněných zájmů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, příp. Klienta, a to po dobu </w:t>
      </w:r>
      <w:r>
        <w:rPr>
          <w:rFonts w:ascii="Tahoma" w:hAnsi="Tahoma" w:cs="Tahoma"/>
          <w:sz w:val="18"/>
          <w:szCs w:val="18"/>
        </w:rPr>
        <w:t>30</w:t>
      </w:r>
      <w:r w:rsidRPr="007A554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dnů</w:t>
      </w:r>
      <w:r w:rsidRPr="007A554B">
        <w:rPr>
          <w:rFonts w:ascii="Tahoma" w:hAnsi="Tahoma" w:cs="Tahoma"/>
          <w:sz w:val="18"/>
          <w:szCs w:val="18"/>
        </w:rPr>
        <w:t xml:space="preserve"> od skončení doby zpracování podle odstavce 3.5</w:t>
      </w:r>
      <w:r>
        <w:rPr>
          <w:rFonts w:ascii="Tahoma" w:hAnsi="Tahoma" w:cs="Tahoma"/>
          <w:sz w:val="18"/>
          <w:szCs w:val="18"/>
        </w:rPr>
        <w:t>, nebude-li dán zákonný důvod pro jejich další zpracování</w:t>
      </w:r>
      <w:r w:rsidRPr="007A554B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J</w:t>
      </w:r>
      <w:r w:rsidRPr="007A554B">
        <w:rPr>
          <w:rFonts w:ascii="Tahoma" w:hAnsi="Tahoma" w:cs="Tahoma"/>
          <w:sz w:val="18"/>
          <w:szCs w:val="18"/>
        </w:rPr>
        <w:t>akmile pomine účel, pro který byly Osobní údaje zpracovávány</w:t>
      </w:r>
      <w:r>
        <w:rPr>
          <w:rFonts w:ascii="Tahoma" w:hAnsi="Tahoma" w:cs="Tahoma"/>
          <w:sz w:val="18"/>
          <w:szCs w:val="18"/>
        </w:rPr>
        <w:t xml:space="preserve">, </w:t>
      </w:r>
      <w:r w:rsidRPr="007A554B">
        <w:rPr>
          <w:rFonts w:ascii="Tahoma" w:hAnsi="Tahoma" w:cs="Tahoma"/>
          <w:sz w:val="18"/>
          <w:szCs w:val="18"/>
        </w:rPr>
        <w:t xml:space="preserve">Sodexo jednotlivé 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>sobní údaje zlikviduje,</w:t>
      </w:r>
      <w:r>
        <w:rPr>
          <w:rFonts w:ascii="Tahoma" w:hAnsi="Tahoma" w:cs="Tahoma"/>
          <w:sz w:val="18"/>
          <w:szCs w:val="18"/>
        </w:rPr>
        <w:t xml:space="preserve"> popř. je učiní anonymními tak, aby podle těchto údajů nemohl být určen konkrétní Subjekt údajů.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lastRenderedPageBreak/>
        <w:t>Práva a povinnosti Stran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 je povinno</w:t>
      </w:r>
      <w:r w:rsidRPr="007A554B">
        <w:rPr>
          <w:rFonts w:ascii="Tahoma" w:hAnsi="Tahoma" w:cs="Tahoma"/>
          <w:sz w:val="18"/>
          <w:szCs w:val="18"/>
        </w:rPr>
        <w:t xml:space="preserve"> zpracovávat Osobní údaje pouze v rozsahu, za účelem, prostředky, způsoby, po dobu a při dodržování bezpečnostních záruk sjednaných v této Smlouvě o zpracování. </w:t>
      </w:r>
      <w:r>
        <w:rPr>
          <w:rFonts w:ascii="Tahoma" w:hAnsi="Tahoma" w:cs="Tahoma"/>
          <w:sz w:val="18"/>
          <w:szCs w:val="18"/>
        </w:rPr>
        <w:t xml:space="preserve">Přitom nesmí porušit </w:t>
      </w:r>
      <w:r w:rsidRPr="007A554B">
        <w:rPr>
          <w:rFonts w:ascii="Tahoma" w:hAnsi="Tahoma" w:cs="Tahoma"/>
          <w:sz w:val="18"/>
          <w:szCs w:val="18"/>
        </w:rPr>
        <w:t>žádnou povinnost uloženou jí ZOOÚ.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je povinn</w:t>
      </w:r>
      <w:r>
        <w:rPr>
          <w:rFonts w:ascii="Tahoma" w:hAnsi="Tahoma" w:cs="Tahoma"/>
          <w:sz w:val="18"/>
          <w:szCs w:val="18"/>
        </w:rPr>
        <w:t xml:space="preserve">o </w:t>
      </w:r>
      <w:r w:rsidRPr="007A554B">
        <w:rPr>
          <w:rFonts w:ascii="Tahoma" w:hAnsi="Tahoma" w:cs="Tahoma"/>
          <w:sz w:val="18"/>
          <w:szCs w:val="18"/>
        </w:rPr>
        <w:t xml:space="preserve">se při zpracování 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sobních údajů řídit pokyny Klienta.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je v případě nevhodnosti udělených pokynů povinn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 n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 tuto skutečnost neprodleně upozornit Klienta a takové pokyny neplnit.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je povinn</w:t>
      </w:r>
      <w:r>
        <w:rPr>
          <w:rFonts w:ascii="Tahoma" w:hAnsi="Tahoma" w:cs="Tahoma"/>
          <w:sz w:val="18"/>
          <w:szCs w:val="18"/>
        </w:rPr>
        <w:t>o</w:t>
      </w:r>
      <w:r w:rsidRPr="007A554B">
        <w:rPr>
          <w:rFonts w:ascii="Tahoma" w:hAnsi="Tahoma" w:cs="Tahoma"/>
          <w:sz w:val="18"/>
          <w:szCs w:val="18"/>
        </w:rPr>
        <w:t xml:space="preserve"> dbát na to, aby žádný ze Subjektů údajů neutrpěl újmu na svých právech, zejména na právu na zachování lidské důstojnosti</w:t>
      </w:r>
      <w:r>
        <w:rPr>
          <w:rFonts w:ascii="Tahoma" w:hAnsi="Tahoma" w:cs="Tahoma"/>
          <w:sz w:val="18"/>
          <w:szCs w:val="18"/>
        </w:rPr>
        <w:t>,</w:t>
      </w:r>
      <w:r w:rsidRPr="007A554B">
        <w:rPr>
          <w:rFonts w:ascii="Tahoma" w:hAnsi="Tahoma" w:cs="Tahoma"/>
          <w:sz w:val="18"/>
          <w:szCs w:val="18"/>
        </w:rPr>
        <w:t xml:space="preserve"> soukromého a osobního života Subjektů údajů.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 je povinno</w:t>
      </w:r>
      <w:r w:rsidRPr="007A554B">
        <w:rPr>
          <w:rFonts w:ascii="Tahoma" w:hAnsi="Tahoma" w:cs="Tahoma"/>
          <w:sz w:val="18"/>
          <w:szCs w:val="18"/>
        </w:rPr>
        <w:t xml:space="preserve"> Klientovi oznámit zahájení či provedení kontroly ze strany ÚOOU a poskytnout Klientovi podrobné informace o průběhu kontroly a kopii kontrolního protokolu. </w:t>
      </w:r>
      <w:r>
        <w:rPr>
          <w:rFonts w:ascii="Tahoma" w:hAnsi="Tahoma" w:cs="Tahoma"/>
          <w:sz w:val="18"/>
          <w:szCs w:val="18"/>
        </w:rPr>
        <w:t>Sodexo je povinno</w:t>
      </w:r>
      <w:r w:rsidRPr="007A554B">
        <w:rPr>
          <w:rFonts w:ascii="Tahoma" w:hAnsi="Tahoma" w:cs="Tahoma"/>
          <w:sz w:val="18"/>
          <w:szCs w:val="18"/>
        </w:rPr>
        <w:t xml:space="preserve"> Klienta informovat též o zahájení správního řízení ze strany ÚOOU vůči </w:t>
      </w:r>
      <w:proofErr w:type="spellStart"/>
      <w:r>
        <w:rPr>
          <w:rFonts w:ascii="Tahoma" w:hAnsi="Tahoma" w:cs="Tahoma"/>
          <w:sz w:val="18"/>
          <w:szCs w:val="18"/>
        </w:rPr>
        <w:t>Sodexu</w:t>
      </w:r>
      <w:proofErr w:type="spellEnd"/>
      <w:r w:rsidRPr="007A554B">
        <w:rPr>
          <w:rFonts w:ascii="Tahoma" w:hAnsi="Tahoma" w:cs="Tahoma"/>
          <w:sz w:val="18"/>
          <w:szCs w:val="18"/>
        </w:rPr>
        <w:t xml:space="preserve"> a poskytnout Klientovi informace o průběhu a výsledcích takového řízení.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Klient prohlašuje, že je si vědom své povinnosti zajistit od Subjektů údajů příslušné souhlasy se zpracováním Osobních údajů pro účely stanovené v odstavci 3.2 této Smlouvy o zpracování a splnit vůči nim svou informační povinnost, a že tuto svou povinnost splnil či splní ještě před započetím zpracování Osobních údajů společností Sodexo.</w:t>
      </w:r>
    </w:p>
    <w:p w:rsidR="00332011" w:rsidRPr="0012170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12170B">
        <w:rPr>
          <w:rFonts w:ascii="Tahoma" w:hAnsi="Tahoma" w:cs="Tahoma"/>
          <w:sz w:val="18"/>
          <w:szCs w:val="18"/>
        </w:rPr>
        <w:t>Klient je povinen jedenkrát měsíčně, a to vždy k</w:t>
      </w:r>
      <w:r>
        <w:rPr>
          <w:rFonts w:ascii="Tahoma" w:hAnsi="Tahoma" w:cs="Tahoma"/>
          <w:sz w:val="18"/>
          <w:szCs w:val="18"/>
        </w:rPr>
        <w:t> poslednímu</w:t>
      </w:r>
      <w:r w:rsidRPr="0012170B">
        <w:rPr>
          <w:rFonts w:ascii="Tahoma" w:hAnsi="Tahoma" w:cs="Tahoma"/>
          <w:sz w:val="18"/>
          <w:szCs w:val="18"/>
        </w:rPr>
        <w:t xml:space="preserve"> dni v měsíci informovat Sodexo o případném zániku práva konkrétního Subjektu údajů na využívání Benefitů.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Záruky </w:t>
      </w:r>
      <w:r>
        <w:rPr>
          <w:rFonts w:ascii="Tahoma" w:hAnsi="Tahoma" w:cs="Tahoma"/>
          <w:sz w:val="18"/>
          <w:szCs w:val="18"/>
        </w:rPr>
        <w:t>Sodexo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se zavazuje přijmout a dodržovat taková technická a organizační opatření, aby nemohlo dojít k neoprávněn</w:t>
      </w:r>
      <w:r>
        <w:rPr>
          <w:rFonts w:ascii="Tahoma" w:hAnsi="Tahoma" w:cs="Tahoma"/>
          <w:sz w:val="18"/>
          <w:szCs w:val="18"/>
        </w:rPr>
        <w:t>ému nebo nahodilému přístupu k O</w:t>
      </w:r>
      <w:r w:rsidRPr="007A554B">
        <w:rPr>
          <w:rFonts w:ascii="Tahoma" w:hAnsi="Tahoma" w:cs="Tahoma"/>
          <w:sz w:val="18"/>
          <w:szCs w:val="18"/>
        </w:rPr>
        <w:t xml:space="preserve">sobním údajům, k jejich neoprávněné změně, zničení, ztrátě, zpracování či zneužití. V této souvislosti se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zejména zavazuje, že přijme a bude dodržovat následující organizační a technická opatření: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přístup k Osobním údajům zpracovávaným na základě této Smlouvy o zpracování a používání systému pro automatizovaná zpracování Osobních údajů umožní pouze Pověřeným osobám, které budou mít přístup k Osobním údajům na základě zvláštních uživatelských oprávnění;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 xml:space="preserve">bude používat odpovídající technické zařízení a programové vybavení způsobem, který vyloučí neoprávněný či nahodilý přístup k Osobním </w:t>
      </w:r>
      <w:proofErr w:type="gramStart"/>
      <w:r w:rsidRPr="00F94F36">
        <w:rPr>
          <w:rFonts w:ascii="Tahoma" w:hAnsi="Tahoma" w:cs="Tahoma"/>
          <w:sz w:val="18"/>
          <w:szCs w:val="18"/>
        </w:rPr>
        <w:t>údajů</w:t>
      </w:r>
      <w:proofErr w:type="gramEnd"/>
      <w:r w:rsidRPr="00F94F36">
        <w:rPr>
          <w:rFonts w:ascii="Tahoma" w:hAnsi="Tahoma" w:cs="Tahoma"/>
          <w:sz w:val="18"/>
          <w:szCs w:val="18"/>
        </w:rPr>
        <w:t>;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Osobní údaje v elektronické podobě bude uchovávat na bezpečných serverech nebo na zabezpečených nosičích dat, ke kterým budu mít přístup pouze Pověřené osoby;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Osobní údaje v elektronické podobě bude pravidelně zálohovat;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dálkový přenos Osobních údajů bude probíhat pouze prostřednictvím veřejně nepřístupné sítě nebo prostřednictvím zabezpečeného přenosu po veřejných sítích;</w:t>
      </w:r>
    </w:p>
    <w:p w:rsidR="00332011" w:rsidRPr="00F94F36" w:rsidRDefault="00332011" w:rsidP="00332011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Osobní údaje na fyzických nosičích bude uchovávat v náležitě zabezpečených objektech a místnostech.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 xml:space="preserve">Sodexo je povinno v souladu se ZOOÚ v dostatečném rozsahu dokumentovat </w:t>
      </w:r>
      <w:proofErr w:type="spellStart"/>
      <w:r w:rsidRPr="00F94F36">
        <w:rPr>
          <w:rFonts w:ascii="Tahoma" w:hAnsi="Tahoma" w:cs="Tahoma"/>
          <w:sz w:val="18"/>
          <w:szCs w:val="18"/>
        </w:rPr>
        <w:t>technicko-organizační</w:t>
      </w:r>
      <w:proofErr w:type="spellEnd"/>
      <w:r w:rsidRPr="007A554B">
        <w:rPr>
          <w:rFonts w:ascii="Tahoma" w:hAnsi="Tahoma" w:cs="Tahoma"/>
          <w:sz w:val="18"/>
          <w:szCs w:val="18"/>
        </w:rPr>
        <w:t xml:space="preserve"> opatření přijatá a provedená k zajištění ochrany Osobních údajů a na požádání Klienta mu takovou dokumentaci předložit k nahlédnutí. </w:t>
      </w:r>
    </w:p>
    <w:p w:rsidR="00332011" w:rsidRPr="00F94F36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F94F36">
        <w:rPr>
          <w:rFonts w:ascii="Tahoma" w:hAnsi="Tahoma" w:cs="Tahoma"/>
          <w:sz w:val="18"/>
          <w:szCs w:val="18"/>
        </w:rPr>
        <w:t>Sodexo každoročně testuje přijatá technická opatření prostřednictvím tzv. penetračního testu prováděného nezávislou třetí osobou</w:t>
      </w:r>
      <w:r>
        <w:rPr>
          <w:rFonts w:ascii="Tahoma" w:hAnsi="Tahoma" w:cs="Tahoma"/>
          <w:sz w:val="18"/>
          <w:szCs w:val="18"/>
        </w:rPr>
        <w:t>.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bookmarkStart w:id="2" w:name="_Ref218705747"/>
      <w:r w:rsidRPr="007A554B">
        <w:rPr>
          <w:rFonts w:ascii="Tahoma" w:hAnsi="Tahoma" w:cs="Tahoma"/>
          <w:sz w:val="18"/>
          <w:szCs w:val="18"/>
        </w:rPr>
        <w:t xml:space="preserve">Trvání a ukončení Smlouvy </w:t>
      </w:r>
      <w:bookmarkEnd w:id="2"/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Tato Smlouva o zpracování nabývá platnosti a účinnosti okamžikem podpisu oběma Stranami. Tato Smlouva se uzavírá na dobu neurčitou.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bookmarkStart w:id="3" w:name="_Ref222465266"/>
      <w:r w:rsidRPr="007A554B">
        <w:rPr>
          <w:rFonts w:ascii="Tahoma" w:hAnsi="Tahoma" w:cs="Tahoma"/>
          <w:sz w:val="18"/>
          <w:szCs w:val="18"/>
        </w:rPr>
        <w:t xml:space="preserve">Tato Smlouva se automaticky ukončuje v případě zániku Smlouvy, a to ke stejnému dni jako Smlouva. 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V případě ukončení této Smlouvy o zpracování ukončí </w:t>
      </w:r>
      <w:r>
        <w:rPr>
          <w:rFonts w:ascii="Tahoma" w:hAnsi="Tahoma" w:cs="Tahoma"/>
          <w:sz w:val="18"/>
          <w:szCs w:val="18"/>
        </w:rPr>
        <w:t>Sodexo</w:t>
      </w:r>
      <w:r w:rsidRPr="007A554B">
        <w:rPr>
          <w:rFonts w:ascii="Tahoma" w:hAnsi="Tahoma" w:cs="Tahoma"/>
          <w:sz w:val="18"/>
          <w:szCs w:val="18"/>
        </w:rPr>
        <w:t xml:space="preserve"> zpracování Osobních údajů a Osobní údaje Subjektů údajů následně zlikviduje, a to s výjimkou postupu podle odst. 3.6 této Smlouvy o zpracování.</w:t>
      </w:r>
      <w:bookmarkEnd w:id="3"/>
      <w:r w:rsidRPr="007A554B">
        <w:rPr>
          <w:rFonts w:ascii="Tahoma" w:hAnsi="Tahoma" w:cs="Tahoma"/>
          <w:sz w:val="18"/>
          <w:szCs w:val="18"/>
        </w:rPr>
        <w:t xml:space="preserve"> </w:t>
      </w:r>
    </w:p>
    <w:p w:rsidR="00332011" w:rsidRPr="007A554B" w:rsidRDefault="00332011" w:rsidP="00332011">
      <w:pPr>
        <w:pStyle w:val="odstavec-01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>Společná a závěrečná ustanovení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t xml:space="preserve">Strany se zavazují poskytovat si při plnění této Smlouvy o zpracování nezbytnou součinnost a předávat si navzájem informace potřebné k řádnému plnění svých </w:t>
      </w:r>
      <w:r>
        <w:rPr>
          <w:rFonts w:ascii="Tahoma" w:hAnsi="Tahoma" w:cs="Tahoma"/>
          <w:sz w:val="18"/>
          <w:szCs w:val="18"/>
        </w:rPr>
        <w:t>povinností</w:t>
      </w:r>
      <w:r w:rsidRPr="007A554B">
        <w:rPr>
          <w:rFonts w:ascii="Tahoma" w:hAnsi="Tahoma" w:cs="Tahoma"/>
          <w:sz w:val="18"/>
          <w:szCs w:val="18"/>
        </w:rPr>
        <w:t xml:space="preserve"> podle této Smlouvy o zpracování a podle Smlouvy.</w:t>
      </w:r>
    </w:p>
    <w:p w:rsidR="00332011" w:rsidRPr="007A554B" w:rsidRDefault="00332011" w:rsidP="00332011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7A554B">
        <w:rPr>
          <w:rFonts w:ascii="Tahoma" w:hAnsi="Tahoma" w:cs="Tahoma"/>
          <w:sz w:val="18"/>
          <w:szCs w:val="18"/>
        </w:rPr>
        <w:lastRenderedPageBreak/>
        <w:t>Jakékoliv změny této Smlouvy o zpracování mohou být učiněny pouze v písemné formě a s</w:t>
      </w:r>
      <w:r>
        <w:rPr>
          <w:rFonts w:ascii="Tahoma" w:hAnsi="Tahoma" w:cs="Tahoma"/>
          <w:sz w:val="18"/>
          <w:szCs w:val="18"/>
        </w:rPr>
        <w:t xml:space="preserve"> úplným</w:t>
      </w:r>
      <w:r w:rsidRPr="007A554B">
        <w:rPr>
          <w:rFonts w:ascii="Tahoma" w:hAnsi="Tahoma" w:cs="Tahoma"/>
          <w:sz w:val="18"/>
          <w:szCs w:val="18"/>
        </w:rPr>
        <w:t xml:space="preserve"> souhlasem obou Stran.</w:t>
      </w:r>
    </w:p>
    <w:p w:rsidR="00332011" w:rsidRPr="007A554B" w:rsidRDefault="00332011" w:rsidP="00332011">
      <w:pPr>
        <w:pStyle w:val="odstavec"/>
        <w:rPr>
          <w:rFonts w:ascii="Tahoma" w:hAnsi="Tahoma" w:cs="Tahoma"/>
          <w:sz w:val="18"/>
          <w:szCs w:val="18"/>
        </w:rPr>
      </w:pPr>
    </w:p>
    <w:p w:rsidR="00332011" w:rsidRPr="007A554B" w:rsidRDefault="00332011" w:rsidP="00332011">
      <w:pPr>
        <w:pStyle w:val="odstavec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4238"/>
      </w:tblGrid>
      <w:tr w:rsidR="00332011" w:rsidRPr="007A554B" w:rsidTr="000E61C3">
        <w:tc>
          <w:tcPr>
            <w:tcW w:w="4820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</w:rPr>
              <w:t>V ………… dne …………</w:t>
            </w:r>
            <w:proofErr w:type="gramStart"/>
            <w:r w:rsidRPr="007A554B">
              <w:rPr>
                <w:rFonts w:ascii="Tahoma" w:hAnsi="Tahoma" w:cs="Tahoma"/>
                <w:sz w:val="18"/>
                <w:szCs w:val="18"/>
              </w:rPr>
              <w:t>…..</w:t>
            </w:r>
            <w:proofErr w:type="gramEnd"/>
          </w:p>
          <w:p w:rsidR="00332011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  <w:p w:rsidR="00282FD2" w:rsidRDefault="00282FD2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  <w:p w:rsidR="00282FD2" w:rsidRDefault="00282FD2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  <w:p w:rsidR="00282FD2" w:rsidRDefault="00282FD2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  <w:p w:rsidR="00282FD2" w:rsidRPr="007A554B" w:rsidRDefault="00282FD2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8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</w:rPr>
              <w:t>V ………… dne …………</w:t>
            </w:r>
            <w:proofErr w:type="gramStart"/>
            <w:r w:rsidRPr="007A554B">
              <w:rPr>
                <w:rFonts w:ascii="Tahoma" w:hAnsi="Tahoma" w:cs="Tahoma"/>
                <w:sz w:val="18"/>
                <w:szCs w:val="18"/>
              </w:rPr>
              <w:t>…..</w:t>
            </w:r>
            <w:proofErr w:type="gramEnd"/>
          </w:p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2011" w:rsidRPr="007A554B" w:rsidTr="000E61C3">
        <w:tc>
          <w:tcPr>
            <w:tcW w:w="4820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________________________</w:t>
            </w:r>
          </w:p>
        </w:tc>
        <w:tc>
          <w:tcPr>
            <w:tcW w:w="4238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</w:tc>
      </w:tr>
      <w:tr w:rsidR="00332011" w:rsidRPr="007A554B" w:rsidTr="000E61C3">
        <w:tc>
          <w:tcPr>
            <w:tcW w:w="4820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Sodexo</w:t>
            </w:r>
            <w:r w:rsidRPr="007A554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Pass Česká republika a.s.</w:t>
            </w:r>
          </w:p>
        </w:tc>
        <w:tc>
          <w:tcPr>
            <w:tcW w:w="4238" w:type="dxa"/>
          </w:tcPr>
          <w:p w:rsidR="00332011" w:rsidRPr="007A554B" w:rsidRDefault="00C96CF8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C96CF8">
              <w:rPr>
                <w:rFonts w:ascii="Tahoma" w:hAnsi="Tahoma" w:cs="Tahoma"/>
                <w:sz w:val="18"/>
                <w:szCs w:val="18"/>
              </w:rPr>
              <w:t>Státní fond životního prostředí České republiky</w:t>
            </w:r>
          </w:p>
        </w:tc>
      </w:tr>
      <w:tr w:rsidR="00332011" w:rsidRPr="007A554B" w:rsidTr="000E61C3">
        <w:tc>
          <w:tcPr>
            <w:tcW w:w="4820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Pracovní pozice</w:t>
            </w: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:</w:t>
            </w:r>
            <w:r w:rsidRPr="007A554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    </w:t>
            </w:r>
          </w:p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</w:rPr>
              <w:t>Jméno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příjmení</w:t>
            </w: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:</w:t>
            </w:r>
            <w:r w:rsidRPr="007A554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    </w:t>
            </w:r>
          </w:p>
        </w:tc>
        <w:tc>
          <w:tcPr>
            <w:tcW w:w="4238" w:type="dxa"/>
          </w:tcPr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Pracovní pozice</w:t>
            </w: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:</w:t>
            </w:r>
            <w:r w:rsidRPr="007A554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    </w:t>
            </w:r>
          </w:p>
          <w:p w:rsidR="00332011" w:rsidRPr="007A554B" w:rsidRDefault="00332011" w:rsidP="000E61C3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7A554B">
              <w:rPr>
                <w:rFonts w:ascii="Tahoma" w:hAnsi="Tahoma" w:cs="Tahoma"/>
                <w:sz w:val="18"/>
                <w:szCs w:val="18"/>
              </w:rPr>
              <w:t>Jméno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příjmení</w:t>
            </w:r>
            <w:r w:rsidRPr="007A554B">
              <w:rPr>
                <w:rFonts w:ascii="Tahoma" w:hAnsi="Tahoma" w:cs="Tahoma"/>
                <w:sz w:val="18"/>
                <w:szCs w:val="18"/>
                <w:lang w:val="sk-SK"/>
              </w:rPr>
              <w:t>:</w:t>
            </w:r>
            <w:r w:rsidRPr="007A554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    </w:t>
            </w:r>
          </w:p>
        </w:tc>
      </w:tr>
    </w:tbl>
    <w:p w:rsidR="00332011" w:rsidRPr="007A554B" w:rsidRDefault="00332011" w:rsidP="00332011">
      <w:pPr>
        <w:pStyle w:val="HlavniNadpis"/>
        <w:rPr>
          <w:rFonts w:ascii="Tahoma" w:hAnsi="Tahoma" w:cs="Tahoma"/>
          <w:sz w:val="18"/>
          <w:szCs w:val="18"/>
        </w:rPr>
      </w:pPr>
    </w:p>
    <w:p w:rsidR="00332011" w:rsidRPr="007A554B" w:rsidRDefault="00332011" w:rsidP="00332011">
      <w:pPr>
        <w:rPr>
          <w:rFonts w:ascii="Tahoma" w:hAnsi="Tahoma" w:cs="Tahoma"/>
          <w:sz w:val="18"/>
          <w:szCs w:val="18"/>
        </w:rPr>
      </w:pPr>
    </w:p>
    <w:p w:rsidR="00991788" w:rsidRDefault="00431F70"/>
    <w:sectPr w:rsidR="00991788" w:rsidSect="00332011">
      <w:headerReference w:type="default" r:id="rId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70" w:rsidRDefault="00431F70">
      <w:pPr>
        <w:spacing w:after="0" w:line="240" w:lineRule="auto"/>
      </w:pPr>
      <w:r>
        <w:separator/>
      </w:r>
    </w:p>
  </w:endnote>
  <w:endnote w:type="continuationSeparator" w:id="0">
    <w:p w:rsidR="00431F70" w:rsidRDefault="0043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70" w:rsidRDefault="00431F70">
      <w:pPr>
        <w:spacing w:after="0" w:line="240" w:lineRule="auto"/>
      </w:pPr>
      <w:r>
        <w:separator/>
      </w:r>
    </w:p>
  </w:footnote>
  <w:footnote w:type="continuationSeparator" w:id="0">
    <w:p w:rsidR="00431F70" w:rsidRDefault="0043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33" w:rsidRDefault="00332011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7A747018" wp14:editId="5FFD37C3">
          <wp:extent cx="1372235" cy="580390"/>
          <wp:effectExtent l="0" t="0" r="0" b="0"/>
          <wp:docPr id="2" name="Obrázek 2" descr="Popis: 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020A7" w:rsidRPr="000B4540" w:rsidRDefault="00431F70" w:rsidP="00DF05C1">
    <w:pPr>
      <w:pStyle w:val="Zhlav"/>
      <w:ind w:left="2239" w:firstLine="3433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CC2"/>
    <w:multiLevelType w:val="hybridMultilevel"/>
    <w:tmpl w:val="FD44BF34"/>
    <w:lvl w:ilvl="0" w:tplc="1E1462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5B5F32"/>
    <w:multiLevelType w:val="hybridMultilevel"/>
    <w:tmpl w:val="6764CC16"/>
    <w:lvl w:ilvl="0" w:tplc="4BBA849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1E146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F67CA"/>
    <w:multiLevelType w:val="multilevel"/>
    <w:tmpl w:val="CB7CCB8E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1"/>
    <w:rsid w:val="000959FB"/>
    <w:rsid w:val="0022606E"/>
    <w:rsid w:val="002379A9"/>
    <w:rsid w:val="0027456A"/>
    <w:rsid w:val="00282FD2"/>
    <w:rsid w:val="00332011"/>
    <w:rsid w:val="0039528A"/>
    <w:rsid w:val="00431F70"/>
    <w:rsid w:val="006C2B29"/>
    <w:rsid w:val="007E4E22"/>
    <w:rsid w:val="00972731"/>
    <w:rsid w:val="009B78C1"/>
    <w:rsid w:val="009F4042"/>
    <w:rsid w:val="00C96CF8"/>
    <w:rsid w:val="00CE04D6"/>
    <w:rsid w:val="00E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0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011"/>
    <w:rPr>
      <w:rFonts w:ascii="Calibri" w:eastAsia="Calibri" w:hAnsi="Calibri" w:cs="Times New Roman"/>
    </w:rPr>
  </w:style>
  <w:style w:type="paragraph" w:customStyle="1" w:styleId="odstavec-02">
    <w:name w:val="odstavec-02"/>
    <w:basedOn w:val="Normln"/>
    <w:uiPriority w:val="99"/>
    <w:rsid w:val="00332011"/>
    <w:pPr>
      <w:numPr>
        <w:ilvl w:val="1"/>
        <w:numId w:val="1"/>
      </w:numPr>
      <w:spacing w:before="60" w:after="60" w:line="240" w:lineRule="auto"/>
      <w:jc w:val="both"/>
    </w:pPr>
    <w:rPr>
      <w:rFonts w:ascii="Arial" w:eastAsia="Times New Roman" w:hAnsi="Arial" w:cs="Arial"/>
      <w:sz w:val="20"/>
      <w:lang w:eastAsia="en-GB"/>
    </w:rPr>
  </w:style>
  <w:style w:type="paragraph" w:customStyle="1" w:styleId="HlavniNadpis">
    <w:name w:val="HlavniNadpis"/>
    <w:basedOn w:val="Normln"/>
    <w:uiPriority w:val="99"/>
    <w:rsid w:val="00332011"/>
    <w:pPr>
      <w:spacing w:after="4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en-GB"/>
    </w:rPr>
  </w:style>
  <w:style w:type="paragraph" w:customStyle="1" w:styleId="odstavec-03">
    <w:name w:val="odstavec-03"/>
    <w:basedOn w:val="Normln"/>
    <w:uiPriority w:val="99"/>
    <w:rsid w:val="00332011"/>
    <w:pPr>
      <w:numPr>
        <w:ilvl w:val="2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bCs/>
      <w:sz w:val="20"/>
      <w:lang w:eastAsia="en-GB"/>
    </w:rPr>
  </w:style>
  <w:style w:type="paragraph" w:customStyle="1" w:styleId="odstavec">
    <w:name w:val="odstavec"/>
    <w:basedOn w:val="Normln"/>
    <w:link w:val="odstavecChar"/>
    <w:uiPriority w:val="99"/>
    <w:rsid w:val="00332011"/>
    <w:pPr>
      <w:spacing w:before="60" w:after="60" w:line="240" w:lineRule="auto"/>
      <w:jc w:val="both"/>
    </w:pPr>
    <w:rPr>
      <w:rFonts w:ascii="Arial" w:hAnsi="Arial"/>
      <w:szCs w:val="20"/>
      <w:lang w:eastAsia="en-GB"/>
    </w:rPr>
  </w:style>
  <w:style w:type="paragraph" w:customStyle="1" w:styleId="odstavec-01">
    <w:name w:val="odstavec-01"/>
    <w:basedOn w:val="Normln"/>
    <w:uiPriority w:val="99"/>
    <w:rsid w:val="00332011"/>
    <w:pPr>
      <w:keepNext/>
      <w:numPr>
        <w:numId w:val="1"/>
      </w:numPr>
      <w:spacing w:before="360" w:after="120" w:line="240" w:lineRule="auto"/>
      <w:jc w:val="center"/>
    </w:pPr>
    <w:rPr>
      <w:rFonts w:ascii="Arial" w:eastAsia="Times New Roman" w:hAnsi="Arial" w:cs="Arial"/>
      <w:b/>
      <w:sz w:val="32"/>
      <w:lang w:eastAsia="en-GB"/>
    </w:rPr>
  </w:style>
  <w:style w:type="character" w:customStyle="1" w:styleId="odstavecChar">
    <w:name w:val="odstavec Char"/>
    <w:link w:val="odstavec"/>
    <w:uiPriority w:val="99"/>
    <w:locked/>
    <w:rsid w:val="00332011"/>
    <w:rPr>
      <w:rFonts w:ascii="Arial" w:eastAsia="Calibri" w:hAnsi="Arial" w:cs="Times New Roman"/>
      <w:szCs w:val="2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011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22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06E"/>
    <w:rPr>
      <w:rFonts w:ascii="Calibri" w:eastAsia="Calibri" w:hAnsi="Calibri" w:cs="Times New Roman"/>
    </w:rPr>
  </w:style>
  <w:style w:type="character" w:customStyle="1" w:styleId="platne1">
    <w:name w:val="platne1"/>
    <w:basedOn w:val="Standardnpsmoodstavce"/>
    <w:rsid w:val="00C96CF8"/>
  </w:style>
  <w:style w:type="character" w:styleId="Siln">
    <w:name w:val="Strong"/>
    <w:basedOn w:val="Standardnpsmoodstavce"/>
    <w:uiPriority w:val="22"/>
    <w:qFormat/>
    <w:rsid w:val="00C96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0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011"/>
    <w:rPr>
      <w:rFonts w:ascii="Calibri" w:eastAsia="Calibri" w:hAnsi="Calibri" w:cs="Times New Roman"/>
    </w:rPr>
  </w:style>
  <w:style w:type="paragraph" w:customStyle="1" w:styleId="odstavec-02">
    <w:name w:val="odstavec-02"/>
    <w:basedOn w:val="Normln"/>
    <w:uiPriority w:val="99"/>
    <w:rsid w:val="00332011"/>
    <w:pPr>
      <w:numPr>
        <w:ilvl w:val="1"/>
        <w:numId w:val="1"/>
      </w:numPr>
      <w:spacing w:before="60" w:after="60" w:line="240" w:lineRule="auto"/>
      <w:jc w:val="both"/>
    </w:pPr>
    <w:rPr>
      <w:rFonts w:ascii="Arial" w:eastAsia="Times New Roman" w:hAnsi="Arial" w:cs="Arial"/>
      <w:sz w:val="20"/>
      <w:lang w:eastAsia="en-GB"/>
    </w:rPr>
  </w:style>
  <w:style w:type="paragraph" w:customStyle="1" w:styleId="HlavniNadpis">
    <w:name w:val="HlavniNadpis"/>
    <w:basedOn w:val="Normln"/>
    <w:uiPriority w:val="99"/>
    <w:rsid w:val="00332011"/>
    <w:pPr>
      <w:spacing w:after="4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en-GB"/>
    </w:rPr>
  </w:style>
  <w:style w:type="paragraph" w:customStyle="1" w:styleId="odstavec-03">
    <w:name w:val="odstavec-03"/>
    <w:basedOn w:val="Normln"/>
    <w:uiPriority w:val="99"/>
    <w:rsid w:val="00332011"/>
    <w:pPr>
      <w:numPr>
        <w:ilvl w:val="2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bCs/>
      <w:sz w:val="20"/>
      <w:lang w:eastAsia="en-GB"/>
    </w:rPr>
  </w:style>
  <w:style w:type="paragraph" w:customStyle="1" w:styleId="odstavec">
    <w:name w:val="odstavec"/>
    <w:basedOn w:val="Normln"/>
    <w:link w:val="odstavecChar"/>
    <w:uiPriority w:val="99"/>
    <w:rsid w:val="00332011"/>
    <w:pPr>
      <w:spacing w:before="60" w:after="60" w:line="240" w:lineRule="auto"/>
      <w:jc w:val="both"/>
    </w:pPr>
    <w:rPr>
      <w:rFonts w:ascii="Arial" w:hAnsi="Arial"/>
      <w:szCs w:val="20"/>
      <w:lang w:eastAsia="en-GB"/>
    </w:rPr>
  </w:style>
  <w:style w:type="paragraph" w:customStyle="1" w:styleId="odstavec-01">
    <w:name w:val="odstavec-01"/>
    <w:basedOn w:val="Normln"/>
    <w:uiPriority w:val="99"/>
    <w:rsid w:val="00332011"/>
    <w:pPr>
      <w:keepNext/>
      <w:numPr>
        <w:numId w:val="1"/>
      </w:numPr>
      <w:spacing w:before="360" w:after="120" w:line="240" w:lineRule="auto"/>
      <w:jc w:val="center"/>
    </w:pPr>
    <w:rPr>
      <w:rFonts w:ascii="Arial" w:eastAsia="Times New Roman" w:hAnsi="Arial" w:cs="Arial"/>
      <w:b/>
      <w:sz w:val="32"/>
      <w:lang w:eastAsia="en-GB"/>
    </w:rPr>
  </w:style>
  <w:style w:type="character" w:customStyle="1" w:styleId="odstavecChar">
    <w:name w:val="odstavec Char"/>
    <w:link w:val="odstavec"/>
    <w:uiPriority w:val="99"/>
    <w:locked/>
    <w:rsid w:val="00332011"/>
    <w:rPr>
      <w:rFonts w:ascii="Arial" w:eastAsia="Calibri" w:hAnsi="Arial" w:cs="Times New Roman"/>
      <w:szCs w:val="2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011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22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06E"/>
    <w:rPr>
      <w:rFonts w:ascii="Calibri" w:eastAsia="Calibri" w:hAnsi="Calibri" w:cs="Times New Roman"/>
    </w:rPr>
  </w:style>
  <w:style w:type="character" w:customStyle="1" w:styleId="platne1">
    <w:name w:val="platne1"/>
    <w:basedOn w:val="Standardnpsmoodstavce"/>
    <w:rsid w:val="00C96CF8"/>
  </w:style>
  <w:style w:type="character" w:styleId="Siln">
    <w:name w:val="Strong"/>
    <w:basedOn w:val="Standardnpsmoodstavce"/>
    <w:uiPriority w:val="22"/>
    <w:qFormat/>
    <w:rsid w:val="00C96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Dryak Zdenek</dc:creator>
  <cp:lastModifiedBy>Svantnerova Diana</cp:lastModifiedBy>
  <cp:revision>4</cp:revision>
  <dcterms:created xsi:type="dcterms:W3CDTF">2018-02-01T12:43:00Z</dcterms:created>
  <dcterms:modified xsi:type="dcterms:W3CDTF">2018-02-01T12:49:00Z</dcterms:modified>
</cp:coreProperties>
</file>