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0D85E" w14:textId="20A011AD" w:rsidR="008474CE" w:rsidRDefault="00EB48E7" w:rsidP="008474CE">
      <w:pPr>
        <w:pStyle w:val="Zhlav"/>
        <w:keepNext/>
        <w:widowControl w:val="0"/>
        <w:spacing w:before="60" w:after="240"/>
        <w:rPr>
          <w:rFonts w:cs="Tahoma"/>
        </w:rPr>
      </w:pPr>
      <w:r>
        <w:rPr>
          <w:rFonts w:cs="Tahoma"/>
        </w:rPr>
        <w:tab/>
      </w:r>
      <w:r>
        <w:rPr>
          <w:rFonts w:cs="Tahoma"/>
        </w:rPr>
        <w:tab/>
      </w:r>
      <w:r w:rsidR="008474CE">
        <w:rPr>
          <w:rFonts w:cs="Tahoma"/>
        </w:rPr>
        <w:t xml:space="preserve">Kód klienta: </w:t>
      </w:r>
      <w:r w:rsidR="00EB3B20" w:rsidRPr="00EB3B20">
        <w:rPr>
          <w:rFonts w:cs="Tahoma"/>
          <w:highlight w:val="yellow"/>
        </w:rPr>
        <w:t>xxx</w:t>
      </w:r>
      <w:r w:rsidR="008474CE">
        <w:rPr>
          <w:rFonts w:cs="Tahoma"/>
        </w:rPr>
        <w:t xml:space="preserve"> stravování</w:t>
      </w:r>
    </w:p>
    <w:p w14:paraId="21E96DD6" w14:textId="302F5764" w:rsidR="00EB48E7" w:rsidRPr="001B1699" w:rsidRDefault="008474CE" w:rsidP="008474CE">
      <w:pPr>
        <w:pStyle w:val="Zhlav"/>
        <w:keepNext/>
        <w:widowControl w:val="0"/>
        <w:spacing w:before="60" w:after="240"/>
        <w:rPr>
          <w:rFonts w:cs="Tahoma"/>
        </w:rPr>
      </w:pPr>
      <w:r>
        <w:rPr>
          <w:rFonts w:cs="Tahoma"/>
        </w:rPr>
        <w:tab/>
        <w:t xml:space="preserve">                                                                                                                             </w:t>
      </w:r>
      <w:r w:rsidR="00EB3B20" w:rsidRPr="00EB3B20">
        <w:rPr>
          <w:rFonts w:cs="Tahoma"/>
          <w:highlight w:val="yellow"/>
        </w:rPr>
        <w:t>xxx</w:t>
      </w:r>
      <w:r>
        <w:rPr>
          <w:rFonts w:cs="Tahoma"/>
        </w:rPr>
        <w:t xml:space="preserve"> Cafeteria</w:t>
      </w:r>
    </w:p>
    <w:p w14:paraId="13275C7F" w14:textId="77777777" w:rsidR="00EB48E7" w:rsidRPr="001B1699" w:rsidRDefault="00EB48E7" w:rsidP="00EB48E7">
      <w:pPr>
        <w:keepNext/>
        <w:widowControl w:val="0"/>
        <w:tabs>
          <w:tab w:val="left" w:pos="765"/>
          <w:tab w:val="center" w:pos="4535"/>
        </w:tabs>
        <w:spacing w:before="120"/>
        <w:jc w:val="center"/>
        <w:rPr>
          <w:rFonts w:cs="Tahoma"/>
          <w:b/>
          <w:u w:val="single"/>
        </w:rPr>
      </w:pPr>
      <w:r w:rsidRPr="001B1699">
        <w:rPr>
          <w:rFonts w:cs="Tahoma"/>
          <w:b/>
          <w:u w:val="single"/>
        </w:rPr>
        <w:t xml:space="preserve">Smlouva o </w:t>
      </w:r>
      <w:r>
        <w:rPr>
          <w:rFonts w:cs="Tahoma"/>
          <w:b/>
          <w:u w:val="single"/>
        </w:rPr>
        <w:t>zprostředkování Benefitů</w:t>
      </w:r>
      <w:r w:rsidRPr="001B1699">
        <w:rPr>
          <w:rFonts w:cs="Tahoma"/>
          <w:b/>
          <w:u w:val="single"/>
        </w:rPr>
        <w:t xml:space="preserve"> </w:t>
      </w:r>
    </w:p>
    <w:p w14:paraId="68143EFD" w14:textId="77777777" w:rsidR="00EB48E7" w:rsidRPr="001B1699" w:rsidRDefault="00EB48E7" w:rsidP="00EB48E7">
      <w:pPr>
        <w:keepNext/>
        <w:widowControl w:val="0"/>
        <w:rPr>
          <w:rFonts w:cs="Tahoma"/>
          <w:b/>
          <w:sz w:val="16"/>
          <w:szCs w:val="20"/>
        </w:rPr>
      </w:pPr>
    </w:p>
    <w:p w14:paraId="6BC15B5B" w14:textId="77777777" w:rsidR="00EB48E7" w:rsidRPr="001B1699" w:rsidRDefault="00EB48E7" w:rsidP="00EB48E7">
      <w:pPr>
        <w:keepNext/>
        <w:widowControl w:val="0"/>
        <w:jc w:val="both"/>
        <w:rPr>
          <w:rFonts w:cs="Tahoma"/>
          <w:bCs/>
          <w:iCs/>
          <w:szCs w:val="18"/>
        </w:rPr>
      </w:pPr>
      <w:r w:rsidRPr="001B1699">
        <w:rPr>
          <w:rStyle w:val="platne"/>
          <w:rFonts w:cs="Tahoma"/>
          <w:szCs w:val="18"/>
        </w:rPr>
        <w:t>Sodexo Pass Česká republika a.s.</w:t>
      </w:r>
      <w:r w:rsidRPr="001B1699">
        <w:rPr>
          <w:rFonts w:cs="Tahoma"/>
          <w:bCs/>
          <w:iCs/>
          <w:szCs w:val="18"/>
        </w:rPr>
        <w:t xml:space="preserve">, se sídlem </w:t>
      </w:r>
      <w:r w:rsidRPr="001B1699">
        <w:rPr>
          <w:rStyle w:val="platne"/>
          <w:rFonts w:cs="Tahoma"/>
          <w:szCs w:val="18"/>
        </w:rPr>
        <w:t>Praha 5 - Smíchov, Radlická 2, PSČ 150 00</w:t>
      </w:r>
    </w:p>
    <w:p w14:paraId="73DA9E07" w14:textId="77777777" w:rsidR="00EB48E7" w:rsidRPr="001B1699" w:rsidRDefault="00EB48E7" w:rsidP="00EB48E7">
      <w:pPr>
        <w:keepNext/>
        <w:widowControl w:val="0"/>
        <w:jc w:val="both"/>
        <w:rPr>
          <w:rFonts w:cs="Tahoma"/>
          <w:bCs/>
          <w:iCs/>
          <w:szCs w:val="18"/>
        </w:rPr>
      </w:pPr>
      <w:r w:rsidRPr="001B1699">
        <w:rPr>
          <w:rFonts w:cs="Tahoma"/>
          <w:bCs/>
          <w:iCs/>
          <w:szCs w:val="18"/>
        </w:rPr>
        <w:t>IČ: 61860476, DIČ: CZ61860476</w:t>
      </w:r>
    </w:p>
    <w:p w14:paraId="24ED6902" w14:textId="77777777" w:rsidR="00EB48E7" w:rsidRPr="001B1699" w:rsidRDefault="00EB48E7" w:rsidP="00EB48E7">
      <w:pPr>
        <w:keepNext/>
        <w:widowControl w:val="0"/>
        <w:jc w:val="both"/>
        <w:rPr>
          <w:rFonts w:cs="Tahoma"/>
          <w:bCs/>
          <w:iCs/>
          <w:szCs w:val="18"/>
        </w:rPr>
      </w:pPr>
      <w:r w:rsidRPr="001B1699">
        <w:rPr>
          <w:rFonts w:cs="Tahoma"/>
          <w:bCs/>
          <w:iCs/>
          <w:szCs w:val="18"/>
        </w:rPr>
        <w:t>zapsaná v obchodním rejstříku vedeném Městským soudem v Praze, oddíl B, vložka 2947,</w:t>
      </w:r>
    </w:p>
    <w:p w14:paraId="42E22BF2" w14:textId="44CAEDC7" w:rsidR="00EB48E7" w:rsidRPr="001B1699" w:rsidRDefault="00EB48E7" w:rsidP="00EB48E7">
      <w:pPr>
        <w:keepNext/>
        <w:widowControl w:val="0"/>
        <w:jc w:val="both"/>
        <w:rPr>
          <w:rFonts w:cs="Tahoma"/>
          <w:bCs/>
          <w:iCs/>
          <w:szCs w:val="18"/>
        </w:rPr>
      </w:pPr>
      <w:r>
        <w:rPr>
          <w:rFonts w:cs="Tahoma"/>
          <w:bCs/>
          <w:iCs/>
          <w:szCs w:val="18"/>
        </w:rPr>
        <w:t>zastoupená</w:t>
      </w:r>
      <w:r w:rsidRPr="001B1699">
        <w:rPr>
          <w:rFonts w:cs="Tahoma"/>
          <w:bCs/>
          <w:iCs/>
          <w:szCs w:val="18"/>
        </w:rPr>
        <w:t xml:space="preserve">: </w:t>
      </w:r>
      <w:r w:rsidR="00EB3B20" w:rsidRPr="00EB3B20">
        <w:rPr>
          <w:rFonts w:cs="Tahoma"/>
          <w:bCs/>
          <w:iCs/>
          <w:szCs w:val="18"/>
          <w:highlight w:val="yellow"/>
        </w:rPr>
        <w:t>xxx</w:t>
      </w:r>
      <w:r w:rsidR="008474CE">
        <w:rPr>
          <w:rFonts w:cs="Tahoma"/>
          <w:bCs/>
          <w:iCs/>
          <w:szCs w:val="18"/>
        </w:rPr>
        <w:t>, regionálním manažerem pro Prahu a Středočeský kraj</w:t>
      </w:r>
      <w:r w:rsidRPr="001B1699">
        <w:rPr>
          <w:rFonts w:cs="Tahoma"/>
          <w:bCs/>
          <w:iCs/>
          <w:szCs w:val="18"/>
        </w:rPr>
        <w:t xml:space="preserve">               </w:t>
      </w:r>
      <w:r w:rsidRPr="001B1699">
        <w:rPr>
          <w:rFonts w:cs="Tahoma"/>
          <w:bCs/>
          <w:iCs/>
          <w:szCs w:val="18"/>
        </w:rPr>
        <w:tab/>
      </w:r>
      <w:r w:rsidRPr="001B1699">
        <w:rPr>
          <w:rFonts w:cs="Tahoma"/>
          <w:bCs/>
          <w:iCs/>
          <w:szCs w:val="18"/>
        </w:rPr>
        <w:tab/>
      </w:r>
      <w:r w:rsidRPr="001B1699">
        <w:rPr>
          <w:rFonts w:cs="Tahoma"/>
          <w:bCs/>
          <w:iCs/>
          <w:szCs w:val="18"/>
        </w:rPr>
        <w:tab/>
      </w:r>
      <w:r w:rsidRPr="001B1699">
        <w:rPr>
          <w:rFonts w:cs="Tahoma"/>
          <w:bCs/>
          <w:iCs/>
          <w:szCs w:val="18"/>
        </w:rPr>
        <w:tab/>
      </w:r>
      <w:r w:rsidRPr="001B1699">
        <w:rPr>
          <w:rFonts w:cs="Tahoma"/>
          <w:bCs/>
          <w:iCs/>
          <w:szCs w:val="18"/>
        </w:rPr>
        <w:tab/>
      </w:r>
      <w:r w:rsidRPr="001B1699">
        <w:rPr>
          <w:rFonts w:cs="Tahoma"/>
          <w:bCs/>
          <w:iCs/>
          <w:szCs w:val="18"/>
        </w:rPr>
        <w:tab/>
      </w:r>
      <w:r w:rsidRPr="001B1699">
        <w:rPr>
          <w:rFonts w:cs="Tahoma"/>
          <w:bCs/>
          <w:iCs/>
          <w:szCs w:val="18"/>
        </w:rPr>
        <w:tab/>
      </w:r>
    </w:p>
    <w:p w14:paraId="79BCC1EC" w14:textId="77777777" w:rsidR="00EB48E7" w:rsidRPr="001B1699" w:rsidRDefault="00EB48E7" w:rsidP="00EB48E7">
      <w:pPr>
        <w:keepNext/>
        <w:widowControl w:val="0"/>
        <w:jc w:val="both"/>
        <w:rPr>
          <w:rFonts w:cs="Tahoma"/>
          <w:bCs/>
          <w:iCs/>
          <w:szCs w:val="18"/>
        </w:rPr>
      </w:pPr>
      <w:r w:rsidRPr="001B1699">
        <w:rPr>
          <w:rFonts w:cs="Tahoma"/>
          <w:bCs/>
          <w:iCs/>
          <w:szCs w:val="18"/>
        </w:rPr>
        <w:t>(dále jen „</w:t>
      </w:r>
      <w:r w:rsidRPr="001B1699">
        <w:rPr>
          <w:rFonts w:cs="Tahoma"/>
          <w:b/>
          <w:bCs/>
          <w:iCs/>
          <w:szCs w:val="18"/>
        </w:rPr>
        <w:t>Sodexo</w:t>
      </w:r>
      <w:r w:rsidRPr="001B1699">
        <w:rPr>
          <w:rFonts w:cs="Tahoma"/>
          <w:bCs/>
          <w:iCs/>
          <w:szCs w:val="18"/>
        </w:rPr>
        <w:t>“)</w:t>
      </w:r>
    </w:p>
    <w:p w14:paraId="596860DC" w14:textId="77777777" w:rsidR="00EB48E7" w:rsidRPr="00780C22" w:rsidRDefault="00EB48E7" w:rsidP="00EB48E7">
      <w:pPr>
        <w:keepNext/>
        <w:widowControl w:val="0"/>
        <w:jc w:val="both"/>
        <w:rPr>
          <w:rFonts w:cs="Tahoma"/>
          <w:bCs/>
          <w:iCs/>
          <w:sz w:val="12"/>
          <w:szCs w:val="18"/>
        </w:rPr>
      </w:pPr>
    </w:p>
    <w:p w14:paraId="1458C7F1" w14:textId="77777777" w:rsidR="00EB48E7" w:rsidRDefault="00EB48E7" w:rsidP="00EB48E7">
      <w:pPr>
        <w:keepNext/>
        <w:widowControl w:val="0"/>
        <w:jc w:val="both"/>
        <w:rPr>
          <w:rFonts w:cs="Tahoma"/>
          <w:bCs/>
          <w:iCs/>
          <w:szCs w:val="18"/>
        </w:rPr>
      </w:pPr>
      <w:r w:rsidRPr="001B1699">
        <w:rPr>
          <w:rFonts w:cs="Tahoma"/>
          <w:bCs/>
          <w:iCs/>
          <w:szCs w:val="18"/>
        </w:rPr>
        <w:t>a</w:t>
      </w:r>
    </w:p>
    <w:p w14:paraId="2CFB313C" w14:textId="77777777" w:rsidR="00EB48E7" w:rsidRDefault="00EB48E7" w:rsidP="00EB48E7">
      <w:pPr>
        <w:keepNext/>
        <w:widowControl w:val="0"/>
        <w:jc w:val="both"/>
        <w:rPr>
          <w:rFonts w:cs="Tahoma"/>
          <w:bCs/>
          <w:iCs/>
          <w:szCs w:val="18"/>
        </w:rPr>
      </w:pPr>
    </w:p>
    <w:p w14:paraId="3B9C859E" w14:textId="77777777" w:rsidR="00EB48E7" w:rsidRPr="00852FDB" w:rsidRDefault="00EB48E7" w:rsidP="00EB48E7">
      <w:pPr>
        <w:keepNext/>
        <w:widowControl w:val="0"/>
        <w:jc w:val="both"/>
        <w:rPr>
          <w:rFonts w:cs="Tahoma"/>
          <w:bCs/>
          <w:iCs/>
          <w:szCs w:val="18"/>
        </w:rPr>
      </w:pPr>
      <w:r w:rsidRPr="00852FDB">
        <w:rPr>
          <w:rFonts w:cs="Tahoma"/>
          <w:bCs/>
          <w:iCs/>
          <w:szCs w:val="18"/>
        </w:rPr>
        <w:t xml:space="preserve">Service </w:t>
      </w:r>
      <w:proofErr w:type="spellStart"/>
      <w:r w:rsidRPr="00852FDB">
        <w:rPr>
          <w:rFonts w:cs="Tahoma"/>
          <w:bCs/>
          <w:iCs/>
          <w:szCs w:val="18"/>
        </w:rPr>
        <w:t>Cards</w:t>
      </w:r>
      <w:proofErr w:type="spellEnd"/>
      <w:r w:rsidRPr="00852FDB">
        <w:rPr>
          <w:rFonts w:cs="Tahoma"/>
          <w:bCs/>
          <w:iCs/>
          <w:szCs w:val="18"/>
        </w:rPr>
        <w:t xml:space="preserve"> Online s.r.o., se sídlem Praha 5, Radlická 2, PSČ 150 00</w:t>
      </w:r>
    </w:p>
    <w:p w14:paraId="7EBEC86D" w14:textId="77777777" w:rsidR="00EB48E7" w:rsidRPr="00852FDB" w:rsidRDefault="00EB48E7" w:rsidP="00EB48E7">
      <w:pPr>
        <w:keepNext/>
        <w:widowControl w:val="0"/>
        <w:jc w:val="both"/>
        <w:rPr>
          <w:rFonts w:cs="Tahoma"/>
          <w:bCs/>
          <w:iCs/>
          <w:szCs w:val="18"/>
        </w:rPr>
      </w:pPr>
      <w:r>
        <w:rPr>
          <w:rFonts w:cs="Tahoma"/>
          <w:bCs/>
          <w:iCs/>
          <w:szCs w:val="18"/>
        </w:rPr>
        <w:t>IČ: 24184</w:t>
      </w:r>
      <w:r w:rsidRPr="00852FDB">
        <w:rPr>
          <w:rFonts w:cs="Tahoma"/>
          <w:bCs/>
          <w:iCs/>
          <w:szCs w:val="18"/>
        </w:rPr>
        <w:t>136, DIČ: CZ</w:t>
      </w:r>
      <w:r>
        <w:rPr>
          <w:rFonts w:cs="Tahoma"/>
          <w:bCs/>
          <w:iCs/>
          <w:szCs w:val="18"/>
        </w:rPr>
        <w:t>24184</w:t>
      </w:r>
      <w:r w:rsidRPr="00852FDB">
        <w:rPr>
          <w:rFonts w:cs="Tahoma"/>
          <w:bCs/>
          <w:iCs/>
          <w:szCs w:val="18"/>
        </w:rPr>
        <w:t>136</w:t>
      </w:r>
    </w:p>
    <w:p w14:paraId="781BE91E" w14:textId="77777777" w:rsidR="00EB48E7" w:rsidRPr="00852FDB" w:rsidRDefault="00EB48E7" w:rsidP="00EB48E7">
      <w:pPr>
        <w:keepNext/>
        <w:widowControl w:val="0"/>
        <w:jc w:val="both"/>
        <w:rPr>
          <w:rFonts w:cs="Tahoma"/>
          <w:bCs/>
          <w:iCs/>
          <w:szCs w:val="18"/>
        </w:rPr>
      </w:pPr>
      <w:r w:rsidRPr="00852FDB">
        <w:rPr>
          <w:rFonts w:cs="Tahoma"/>
          <w:bCs/>
          <w:iCs/>
          <w:szCs w:val="18"/>
        </w:rPr>
        <w:t xml:space="preserve">zapsaná v obchodním rejstříku vedeném Městským soudem </w:t>
      </w:r>
      <w:r>
        <w:rPr>
          <w:rFonts w:cs="Tahoma"/>
          <w:bCs/>
          <w:iCs/>
          <w:szCs w:val="18"/>
        </w:rPr>
        <w:t>v Praze, oddíl C, vložka 186530</w:t>
      </w:r>
    </w:p>
    <w:p w14:paraId="61CB16E9" w14:textId="77777777" w:rsidR="00EB48E7" w:rsidRPr="00D90E4D" w:rsidRDefault="00EB48E7" w:rsidP="00EB48E7">
      <w:pPr>
        <w:keepNext/>
        <w:widowControl w:val="0"/>
        <w:jc w:val="both"/>
        <w:rPr>
          <w:rFonts w:cs="Tahoma"/>
          <w:bCs/>
          <w:iCs/>
          <w:szCs w:val="18"/>
        </w:rPr>
      </w:pPr>
      <w:r w:rsidRPr="003C7236">
        <w:rPr>
          <w:rFonts w:cs="Tahoma"/>
          <w:bCs/>
          <w:iCs/>
          <w:szCs w:val="18"/>
        </w:rPr>
        <w:t>zastoupená společností Sodexo Pass Česká republika a.s.</w:t>
      </w:r>
      <w:r w:rsidRPr="00D90E4D">
        <w:rPr>
          <w:rFonts w:cs="Tahoma"/>
          <w:bCs/>
          <w:iCs/>
          <w:szCs w:val="18"/>
        </w:rPr>
        <w:tab/>
      </w:r>
      <w:r w:rsidRPr="00D90E4D">
        <w:rPr>
          <w:rFonts w:cs="Tahoma"/>
          <w:bCs/>
          <w:iCs/>
          <w:szCs w:val="18"/>
        </w:rPr>
        <w:tab/>
      </w:r>
      <w:r w:rsidRPr="00D90E4D">
        <w:rPr>
          <w:rFonts w:cs="Tahoma"/>
          <w:bCs/>
          <w:iCs/>
          <w:szCs w:val="18"/>
        </w:rPr>
        <w:tab/>
      </w:r>
      <w:r w:rsidRPr="00D90E4D">
        <w:rPr>
          <w:rFonts w:cs="Tahoma"/>
          <w:bCs/>
          <w:iCs/>
          <w:szCs w:val="18"/>
        </w:rPr>
        <w:tab/>
      </w:r>
      <w:r w:rsidRPr="00D90E4D">
        <w:rPr>
          <w:rFonts w:cs="Tahoma"/>
          <w:bCs/>
          <w:iCs/>
          <w:szCs w:val="18"/>
        </w:rPr>
        <w:tab/>
      </w:r>
    </w:p>
    <w:p w14:paraId="473AE1F4" w14:textId="77777777" w:rsidR="009F27E6" w:rsidRDefault="009F27E6" w:rsidP="00EB48E7">
      <w:pPr>
        <w:keepNext/>
        <w:widowControl w:val="0"/>
        <w:jc w:val="both"/>
        <w:rPr>
          <w:rFonts w:cs="Tahoma"/>
          <w:bCs/>
          <w:iCs/>
          <w:szCs w:val="18"/>
        </w:rPr>
      </w:pPr>
    </w:p>
    <w:p w14:paraId="38FB2A67" w14:textId="77777777" w:rsidR="00EB48E7" w:rsidRPr="00D90E4D" w:rsidRDefault="00EB48E7" w:rsidP="00EB48E7">
      <w:pPr>
        <w:keepNext/>
        <w:widowControl w:val="0"/>
        <w:jc w:val="both"/>
        <w:rPr>
          <w:rFonts w:cs="Tahoma"/>
          <w:bCs/>
          <w:iCs/>
          <w:szCs w:val="18"/>
        </w:rPr>
      </w:pPr>
      <w:r w:rsidRPr="00D90E4D">
        <w:rPr>
          <w:rFonts w:cs="Tahoma"/>
          <w:bCs/>
          <w:iCs/>
          <w:szCs w:val="18"/>
        </w:rPr>
        <w:t>(dále jen „</w:t>
      </w:r>
      <w:r>
        <w:rPr>
          <w:rFonts w:cs="Tahoma"/>
          <w:b/>
          <w:bCs/>
          <w:iCs/>
          <w:szCs w:val="18"/>
        </w:rPr>
        <w:t>SCO</w:t>
      </w:r>
      <w:r w:rsidRPr="00D90E4D">
        <w:rPr>
          <w:rFonts w:cs="Tahoma"/>
          <w:bCs/>
          <w:iCs/>
          <w:szCs w:val="18"/>
        </w:rPr>
        <w:t>“)</w:t>
      </w:r>
    </w:p>
    <w:p w14:paraId="16968651" w14:textId="77777777" w:rsidR="00EB48E7" w:rsidRDefault="00EB48E7" w:rsidP="00EB48E7">
      <w:pPr>
        <w:keepNext/>
        <w:widowControl w:val="0"/>
        <w:jc w:val="both"/>
        <w:rPr>
          <w:rFonts w:cs="Tahoma"/>
          <w:bCs/>
          <w:iCs/>
          <w:szCs w:val="18"/>
        </w:rPr>
      </w:pPr>
    </w:p>
    <w:p w14:paraId="27AB7D30" w14:textId="77777777" w:rsidR="00EB48E7" w:rsidRPr="001B1699" w:rsidRDefault="00EB48E7" w:rsidP="00EB48E7">
      <w:pPr>
        <w:keepNext/>
        <w:widowControl w:val="0"/>
        <w:jc w:val="both"/>
        <w:rPr>
          <w:rFonts w:cs="Tahoma"/>
          <w:bCs/>
          <w:iCs/>
          <w:szCs w:val="18"/>
        </w:rPr>
      </w:pPr>
      <w:r>
        <w:rPr>
          <w:rFonts w:cs="Tahoma"/>
          <w:bCs/>
          <w:iCs/>
          <w:szCs w:val="18"/>
        </w:rPr>
        <w:t>a</w:t>
      </w:r>
    </w:p>
    <w:p w14:paraId="78EE50E8" w14:textId="77777777" w:rsidR="00EB48E7" w:rsidRPr="00780C22" w:rsidRDefault="00EB48E7" w:rsidP="00EB48E7">
      <w:pPr>
        <w:keepNext/>
        <w:widowControl w:val="0"/>
        <w:jc w:val="both"/>
        <w:rPr>
          <w:rFonts w:cs="Tahoma"/>
          <w:bCs/>
          <w:iCs/>
          <w:sz w:val="14"/>
        </w:rPr>
      </w:pPr>
    </w:p>
    <w:p w14:paraId="69A2D681" w14:textId="77777777" w:rsidR="009F27E6" w:rsidRDefault="008474CE" w:rsidP="008474CE">
      <w:pPr>
        <w:keepNext/>
        <w:widowControl w:val="0"/>
        <w:rPr>
          <w:rFonts w:cs="Tahoma"/>
          <w:bCs/>
          <w:iCs/>
          <w:szCs w:val="18"/>
        </w:rPr>
      </w:pPr>
      <w:r w:rsidRPr="0041515E">
        <w:rPr>
          <w:rFonts w:cs="Tahoma"/>
          <w:szCs w:val="18"/>
        </w:rPr>
        <w:t xml:space="preserve">Státní fond životního prostředí </w:t>
      </w:r>
      <w:r w:rsidR="009F27E6">
        <w:rPr>
          <w:rFonts w:cs="Tahoma"/>
          <w:szCs w:val="18"/>
        </w:rPr>
        <w:t xml:space="preserve">České republiky, </w:t>
      </w:r>
      <w:r w:rsidR="009F27E6">
        <w:rPr>
          <w:rFonts w:cs="Tahoma"/>
          <w:bCs/>
          <w:iCs/>
          <w:szCs w:val="18"/>
        </w:rPr>
        <w:t>se sídlem</w:t>
      </w:r>
      <w:r w:rsidR="009F27E6" w:rsidRPr="0041515E">
        <w:rPr>
          <w:rFonts w:cs="Tahoma"/>
          <w:bCs/>
          <w:iCs/>
          <w:szCs w:val="18"/>
        </w:rPr>
        <w:t> Praha - Chodov, Kaplanova 1931/1</w:t>
      </w:r>
      <w:r w:rsidR="009F27E6">
        <w:rPr>
          <w:rFonts w:cs="Tahoma"/>
          <w:bCs/>
          <w:iCs/>
          <w:szCs w:val="18"/>
        </w:rPr>
        <w:t xml:space="preserve">, PSČ </w:t>
      </w:r>
      <w:r w:rsidR="009F27E6" w:rsidRPr="0041515E">
        <w:rPr>
          <w:rFonts w:cs="Tahoma"/>
          <w:bCs/>
          <w:iCs/>
          <w:szCs w:val="18"/>
        </w:rPr>
        <w:t>148</w:t>
      </w:r>
      <w:r w:rsidR="009F27E6">
        <w:rPr>
          <w:rFonts w:cs="Tahoma"/>
          <w:bCs/>
          <w:iCs/>
          <w:szCs w:val="18"/>
        </w:rPr>
        <w:t xml:space="preserve"> </w:t>
      </w:r>
      <w:r w:rsidR="009F27E6" w:rsidRPr="0041515E">
        <w:rPr>
          <w:rFonts w:cs="Tahoma"/>
          <w:bCs/>
          <w:iCs/>
          <w:szCs w:val="18"/>
        </w:rPr>
        <w:t>00</w:t>
      </w:r>
      <w:r w:rsidR="009F27E6" w:rsidRPr="001B1699">
        <w:rPr>
          <w:rFonts w:cs="Tahoma"/>
          <w:bCs/>
          <w:iCs/>
          <w:szCs w:val="18"/>
        </w:rPr>
        <w:t xml:space="preserve"> </w:t>
      </w:r>
    </w:p>
    <w:p w14:paraId="270C0761" w14:textId="77777777" w:rsidR="009F27E6" w:rsidRDefault="009F27E6" w:rsidP="008474CE">
      <w:pPr>
        <w:keepNext/>
        <w:widowControl w:val="0"/>
        <w:rPr>
          <w:rFonts w:cs="Tahoma"/>
          <w:szCs w:val="18"/>
        </w:rPr>
      </w:pPr>
      <w:r>
        <w:rPr>
          <w:rFonts w:cs="Tahoma"/>
          <w:szCs w:val="18"/>
        </w:rPr>
        <w:t xml:space="preserve">korespondenční adresa: </w:t>
      </w:r>
      <w:r w:rsidR="006B4B7F">
        <w:rPr>
          <w:rFonts w:cs="Tahoma"/>
          <w:szCs w:val="18"/>
        </w:rPr>
        <w:t xml:space="preserve">Praha 4, </w:t>
      </w:r>
      <w:r>
        <w:rPr>
          <w:rFonts w:cs="Tahoma"/>
          <w:szCs w:val="18"/>
        </w:rPr>
        <w:t>Olbrachtova 2006/9, PSČ 140 21</w:t>
      </w:r>
      <w:r w:rsidR="008474CE" w:rsidRPr="001B1699">
        <w:rPr>
          <w:rFonts w:cs="Tahoma"/>
          <w:szCs w:val="18"/>
        </w:rPr>
        <w:t xml:space="preserve">  </w:t>
      </w:r>
    </w:p>
    <w:p w14:paraId="1383D907" w14:textId="77777777" w:rsidR="008474CE" w:rsidRPr="009F27E6" w:rsidRDefault="009F27E6" w:rsidP="009F27E6">
      <w:pPr>
        <w:keepNext/>
        <w:widowControl w:val="0"/>
        <w:tabs>
          <w:tab w:val="left" w:pos="2160"/>
          <w:tab w:val="left" w:pos="4680"/>
        </w:tabs>
        <w:jc w:val="both"/>
        <w:rPr>
          <w:rStyle w:val="platne1"/>
          <w:rFonts w:cs="Tahoma"/>
          <w:bCs/>
          <w:iCs/>
          <w:szCs w:val="18"/>
        </w:rPr>
      </w:pPr>
      <w:r w:rsidRPr="001B1699">
        <w:rPr>
          <w:rFonts w:cs="Tahoma"/>
          <w:bCs/>
          <w:iCs/>
          <w:szCs w:val="18"/>
        </w:rPr>
        <w:t>IČ:</w:t>
      </w:r>
      <w:r>
        <w:rPr>
          <w:rFonts w:cs="Tahoma"/>
          <w:bCs/>
          <w:iCs/>
          <w:szCs w:val="18"/>
        </w:rPr>
        <w:t xml:space="preserve"> </w:t>
      </w:r>
      <w:r w:rsidRPr="0041515E">
        <w:rPr>
          <w:rFonts w:cs="Tahoma"/>
          <w:bCs/>
          <w:iCs/>
          <w:szCs w:val="18"/>
        </w:rPr>
        <w:t>00020729</w:t>
      </w:r>
      <w:r>
        <w:rPr>
          <w:rFonts w:cs="Tahoma"/>
          <w:bCs/>
          <w:iCs/>
          <w:szCs w:val="18"/>
        </w:rPr>
        <w:t xml:space="preserve">, </w:t>
      </w:r>
      <w:r w:rsidRPr="001B1699">
        <w:rPr>
          <w:rFonts w:cs="Tahoma"/>
          <w:bCs/>
          <w:iCs/>
          <w:szCs w:val="18"/>
        </w:rPr>
        <w:t xml:space="preserve">DIČ: </w:t>
      </w:r>
      <w:r w:rsidRPr="0041515E">
        <w:rPr>
          <w:rFonts w:cs="Tahoma"/>
          <w:bCs/>
          <w:iCs/>
          <w:szCs w:val="18"/>
        </w:rPr>
        <w:t>CZ00020729</w:t>
      </w:r>
      <w:r w:rsidR="008474CE">
        <w:rPr>
          <w:rFonts w:cs="Tahoma"/>
          <w:szCs w:val="18"/>
        </w:rPr>
        <w:tab/>
      </w:r>
      <w:r w:rsidR="008474CE" w:rsidRPr="001B1699">
        <w:rPr>
          <w:rFonts w:cs="Tahoma"/>
          <w:szCs w:val="18"/>
        </w:rPr>
        <w:t xml:space="preserve">  </w:t>
      </w:r>
    </w:p>
    <w:p w14:paraId="44298B47" w14:textId="6927C22C" w:rsidR="00EB48E7" w:rsidRPr="001B1699" w:rsidRDefault="00EB48E7" w:rsidP="00EB48E7">
      <w:pPr>
        <w:keepNext/>
        <w:widowControl w:val="0"/>
        <w:tabs>
          <w:tab w:val="left" w:pos="2160"/>
          <w:tab w:val="left" w:pos="4680"/>
        </w:tabs>
        <w:jc w:val="both"/>
        <w:rPr>
          <w:rFonts w:cs="Tahoma"/>
          <w:bCs/>
          <w:iCs/>
          <w:szCs w:val="18"/>
        </w:rPr>
      </w:pPr>
      <w:r w:rsidRPr="001B1699">
        <w:rPr>
          <w:rFonts w:cs="Tahoma"/>
          <w:bCs/>
          <w:iCs/>
          <w:szCs w:val="18"/>
        </w:rPr>
        <w:t>bankovní spojení:</w:t>
      </w:r>
      <w:r w:rsidR="009F27E6">
        <w:rPr>
          <w:rFonts w:cs="Tahoma"/>
          <w:bCs/>
          <w:iCs/>
          <w:szCs w:val="18"/>
        </w:rPr>
        <w:t xml:space="preserve"> Česká národní banka, číslo účtu: </w:t>
      </w:r>
      <w:r w:rsidR="00EB3B20" w:rsidRPr="00EB3B20">
        <w:rPr>
          <w:rFonts w:cs="Tahoma"/>
          <w:bCs/>
          <w:iCs/>
          <w:szCs w:val="18"/>
          <w:highlight w:val="yellow"/>
        </w:rPr>
        <w:t>xxx</w:t>
      </w:r>
      <w:r>
        <w:rPr>
          <w:rStyle w:val="platne1"/>
          <w:rFonts w:cs="Tahoma"/>
          <w:szCs w:val="18"/>
        </w:rPr>
        <w:tab/>
      </w:r>
      <w:r w:rsidRPr="001B1699">
        <w:rPr>
          <w:rStyle w:val="platne1"/>
          <w:rFonts w:cs="Tahoma"/>
          <w:szCs w:val="18"/>
        </w:rPr>
        <w:t xml:space="preserve">   </w:t>
      </w:r>
      <w:r w:rsidRPr="001B1699">
        <w:rPr>
          <w:rFonts w:cs="Tahoma"/>
          <w:bCs/>
          <w:iCs/>
          <w:szCs w:val="18"/>
        </w:rPr>
        <w:t xml:space="preserve">   </w:t>
      </w:r>
      <w:r>
        <w:rPr>
          <w:rFonts w:cs="Tahoma"/>
          <w:bCs/>
          <w:iCs/>
          <w:szCs w:val="18"/>
        </w:rPr>
        <w:tab/>
      </w:r>
      <w:r w:rsidRPr="001B1699">
        <w:rPr>
          <w:rFonts w:cs="Tahoma"/>
          <w:bCs/>
          <w:iCs/>
          <w:szCs w:val="18"/>
        </w:rPr>
        <w:t xml:space="preserve"> </w:t>
      </w:r>
    </w:p>
    <w:p w14:paraId="08D1034E" w14:textId="77777777" w:rsidR="00EB48E7" w:rsidRPr="001B1699" w:rsidRDefault="00EB48E7" w:rsidP="00EB48E7">
      <w:pPr>
        <w:keepNext/>
        <w:widowControl w:val="0"/>
        <w:rPr>
          <w:rStyle w:val="platne1"/>
          <w:rFonts w:cs="Tahoma"/>
          <w:szCs w:val="18"/>
        </w:rPr>
      </w:pPr>
      <w:r w:rsidRPr="001B1699">
        <w:rPr>
          <w:rStyle w:val="platne1"/>
          <w:rFonts w:cs="Tahoma"/>
          <w:szCs w:val="18"/>
        </w:rPr>
        <w:t>zapsaný v OR / ŽR / jiné evidenci</w:t>
      </w:r>
      <w:r w:rsidRPr="00AD55C9">
        <w:rPr>
          <w:rStyle w:val="platne1"/>
          <w:rFonts w:cs="Tahoma"/>
          <w:b/>
          <w:szCs w:val="18"/>
        </w:rPr>
        <w:t xml:space="preserve">: </w:t>
      </w:r>
      <w:r w:rsidR="009F27E6">
        <w:rPr>
          <w:rStyle w:val="platne1"/>
          <w:rFonts w:cs="Tahoma"/>
          <w:szCs w:val="18"/>
        </w:rPr>
        <w:t>zřízen zákonem č. 388/1991 Sb.</w:t>
      </w:r>
      <w:r w:rsidRPr="00AD55C9">
        <w:rPr>
          <w:rStyle w:val="platne1"/>
          <w:rFonts w:cs="Tahoma"/>
          <w:b/>
          <w:szCs w:val="18"/>
        </w:rPr>
        <w:t xml:space="preserve">    </w:t>
      </w:r>
      <w:r w:rsidRPr="00AD55C9">
        <w:rPr>
          <w:rStyle w:val="platne1"/>
          <w:rFonts w:cs="Tahoma"/>
          <w:b/>
          <w:szCs w:val="18"/>
        </w:rPr>
        <w:tab/>
      </w:r>
      <w:r w:rsidRPr="001B1699">
        <w:rPr>
          <w:rStyle w:val="platne1"/>
          <w:rFonts w:cs="Tahoma"/>
          <w:szCs w:val="18"/>
        </w:rPr>
        <w:t xml:space="preserve">   </w:t>
      </w:r>
      <w:r>
        <w:rPr>
          <w:rStyle w:val="platne1"/>
          <w:rFonts w:cs="Tahoma"/>
          <w:szCs w:val="18"/>
        </w:rPr>
        <w:t xml:space="preserve">  </w:t>
      </w:r>
      <w:r w:rsidRPr="001B1699">
        <w:rPr>
          <w:rStyle w:val="platne1"/>
          <w:rFonts w:cs="Tahoma"/>
          <w:szCs w:val="18"/>
        </w:rPr>
        <w:t xml:space="preserve">    </w:t>
      </w:r>
      <w:r>
        <w:rPr>
          <w:rStyle w:val="platne1"/>
          <w:rFonts w:cs="Tahoma"/>
          <w:szCs w:val="18"/>
        </w:rPr>
        <w:tab/>
      </w:r>
      <w:r w:rsidRPr="001B1699">
        <w:rPr>
          <w:rStyle w:val="platne1"/>
          <w:rFonts w:cs="Tahoma"/>
          <w:szCs w:val="18"/>
        </w:rPr>
        <w:t xml:space="preserve">   </w:t>
      </w:r>
    </w:p>
    <w:p w14:paraId="55787903" w14:textId="77777777" w:rsidR="00EB48E7" w:rsidRPr="001B1699" w:rsidRDefault="00EB48E7" w:rsidP="00EB48E7">
      <w:pPr>
        <w:keepNext/>
        <w:widowControl w:val="0"/>
        <w:jc w:val="both"/>
        <w:rPr>
          <w:rFonts w:cs="Tahoma"/>
          <w:bCs/>
          <w:iCs/>
          <w:szCs w:val="18"/>
        </w:rPr>
      </w:pPr>
      <w:r>
        <w:rPr>
          <w:rFonts w:cs="Tahoma"/>
          <w:bCs/>
          <w:iCs/>
          <w:szCs w:val="18"/>
        </w:rPr>
        <w:t>zastoupený</w:t>
      </w:r>
      <w:r w:rsidRPr="001B1699">
        <w:rPr>
          <w:rFonts w:cs="Tahoma"/>
          <w:bCs/>
          <w:iCs/>
          <w:szCs w:val="18"/>
        </w:rPr>
        <w:t>:</w:t>
      </w:r>
      <w:r w:rsidR="009F27E6" w:rsidRPr="009F27E6">
        <w:rPr>
          <w:rFonts w:cs="Tahoma"/>
          <w:bCs/>
          <w:iCs/>
          <w:szCs w:val="18"/>
        </w:rPr>
        <w:t xml:space="preserve"> </w:t>
      </w:r>
      <w:r w:rsidR="009F27E6">
        <w:rPr>
          <w:rFonts w:cs="Tahoma"/>
          <w:bCs/>
          <w:iCs/>
          <w:szCs w:val="18"/>
        </w:rPr>
        <w:t>Ing. Petrem Valdmanem, ředitelem</w:t>
      </w:r>
      <w:r w:rsidRPr="001B1699">
        <w:rPr>
          <w:rStyle w:val="platne1"/>
          <w:rFonts w:cs="Tahoma"/>
          <w:szCs w:val="18"/>
        </w:rPr>
        <w:t xml:space="preserve">   </w:t>
      </w:r>
      <w:r>
        <w:rPr>
          <w:rStyle w:val="platne1"/>
          <w:rFonts w:cs="Tahoma"/>
          <w:szCs w:val="18"/>
        </w:rPr>
        <w:tab/>
      </w:r>
      <w:r w:rsidRPr="001B1699">
        <w:rPr>
          <w:rStyle w:val="platne1"/>
          <w:rFonts w:cs="Tahoma"/>
          <w:szCs w:val="18"/>
        </w:rPr>
        <w:t xml:space="preserve">   </w:t>
      </w:r>
      <w:r w:rsidRPr="001B1699">
        <w:rPr>
          <w:rFonts w:cs="Tahoma"/>
          <w:bCs/>
          <w:iCs/>
          <w:szCs w:val="18"/>
        </w:rPr>
        <w:t xml:space="preserve"> </w:t>
      </w:r>
      <w:r>
        <w:rPr>
          <w:rFonts w:cs="Tahoma"/>
          <w:bCs/>
          <w:iCs/>
          <w:szCs w:val="18"/>
        </w:rPr>
        <w:tab/>
      </w:r>
      <w:r w:rsidRPr="001B1699">
        <w:rPr>
          <w:rFonts w:cs="Tahoma"/>
          <w:bCs/>
          <w:iCs/>
          <w:szCs w:val="18"/>
        </w:rPr>
        <w:t xml:space="preserve">    </w:t>
      </w:r>
    </w:p>
    <w:p w14:paraId="09C75257" w14:textId="7FCF48A7" w:rsidR="00EB48E7" w:rsidRPr="001B1699" w:rsidRDefault="00EB48E7" w:rsidP="00EB48E7">
      <w:pPr>
        <w:keepNext/>
        <w:widowControl w:val="0"/>
        <w:jc w:val="both"/>
        <w:rPr>
          <w:rFonts w:cs="Tahoma"/>
          <w:bCs/>
          <w:iCs/>
          <w:szCs w:val="18"/>
        </w:rPr>
      </w:pPr>
      <w:r>
        <w:rPr>
          <w:rFonts w:cs="Tahoma"/>
          <w:bCs/>
          <w:iCs/>
          <w:szCs w:val="18"/>
        </w:rPr>
        <w:t>K</w:t>
      </w:r>
      <w:r w:rsidRPr="001B1699">
        <w:rPr>
          <w:rFonts w:cs="Tahoma"/>
          <w:bCs/>
          <w:iCs/>
          <w:szCs w:val="18"/>
        </w:rPr>
        <w:t>ontaktní osob</w:t>
      </w:r>
      <w:r>
        <w:rPr>
          <w:rFonts w:cs="Tahoma"/>
          <w:bCs/>
          <w:iCs/>
          <w:szCs w:val="18"/>
        </w:rPr>
        <w:t>a</w:t>
      </w:r>
      <w:r w:rsidRPr="001B1699">
        <w:rPr>
          <w:rFonts w:cs="Tahoma"/>
          <w:bCs/>
          <w:iCs/>
          <w:szCs w:val="18"/>
        </w:rPr>
        <w:t>:</w:t>
      </w:r>
      <w:r w:rsidR="009F27E6">
        <w:rPr>
          <w:rFonts w:cs="Tahoma"/>
          <w:bCs/>
          <w:iCs/>
          <w:szCs w:val="18"/>
        </w:rPr>
        <w:t xml:space="preserve"> </w:t>
      </w:r>
      <w:r w:rsidR="00EB3B20" w:rsidRPr="00EB3B20">
        <w:rPr>
          <w:rFonts w:cs="Tahoma"/>
          <w:bCs/>
          <w:iCs/>
          <w:szCs w:val="18"/>
          <w:highlight w:val="yellow"/>
        </w:rPr>
        <w:t>xxx</w:t>
      </w:r>
      <w:r>
        <w:rPr>
          <w:rFonts w:cs="Tahoma"/>
          <w:bCs/>
          <w:iCs/>
          <w:szCs w:val="18"/>
        </w:rPr>
        <w:tab/>
        <w:t xml:space="preserve">                                              </w:t>
      </w:r>
      <w:r w:rsidRPr="001B1699">
        <w:rPr>
          <w:rFonts w:cs="Tahoma"/>
          <w:bCs/>
          <w:iCs/>
          <w:szCs w:val="18"/>
        </w:rPr>
        <w:t xml:space="preserve">   </w:t>
      </w:r>
      <w:r>
        <w:rPr>
          <w:rFonts w:cs="Tahoma"/>
          <w:bCs/>
          <w:iCs/>
          <w:szCs w:val="18"/>
        </w:rPr>
        <w:t xml:space="preserve"> </w:t>
      </w:r>
      <w:r>
        <w:rPr>
          <w:rFonts w:cs="Tahoma"/>
          <w:bCs/>
          <w:iCs/>
          <w:szCs w:val="18"/>
        </w:rPr>
        <w:tab/>
        <w:t xml:space="preserve">                                              </w:t>
      </w:r>
      <w:r w:rsidRPr="001B1699">
        <w:rPr>
          <w:rFonts w:cs="Tahoma"/>
          <w:bCs/>
          <w:iCs/>
          <w:szCs w:val="18"/>
        </w:rPr>
        <w:t xml:space="preserve">   </w:t>
      </w:r>
    </w:p>
    <w:p w14:paraId="3EAE9CD0" w14:textId="36095B59" w:rsidR="00EB48E7" w:rsidRPr="001B1699" w:rsidRDefault="00EB48E7" w:rsidP="00EB48E7">
      <w:pPr>
        <w:keepNext/>
        <w:widowControl w:val="0"/>
        <w:jc w:val="both"/>
        <w:rPr>
          <w:rFonts w:cs="Tahoma"/>
          <w:bCs/>
          <w:iCs/>
          <w:szCs w:val="18"/>
        </w:rPr>
      </w:pPr>
      <w:r w:rsidRPr="001B1699">
        <w:rPr>
          <w:rFonts w:cs="Tahoma"/>
          <w:bCs/>
          <w:iCs/>
          <w:szCs w:val="18"/>
        </w:rPr>
        <w:t xml:space="preserve">e-mail </w:t>
      </w:r>
      <w:r>
        <w:rPr>
          <w:rFonts w:cs="Tahoma"/>
          <w:bCs/>
          <w:iCs/>
          <w:szCs w:val="18"/>
        </w:rPr>
        <w:t>K</w:t>
      </w:r>
      <w:r w:rsidRPr="001B1699">
        <w:rPr>
          <w:rFonts w:cs="Tahoma"/>
          <w:bCs/>
          <w:iCs/>
          <w:szCs w:val="18"/>
        </w:rPr>
        <w:t>ontaktní osob</w:t>
      </w:r>
      <w:r>
        <w:rPr>
          <w:rFonts w:cs="Tahoma"/>
          <w:bCs/>
          <w:iCs/>
          <w:szCs w:val="18"/>
        </w:rPr>
        <w:t>y</w:t>
      </w:r>
      <w:r w:rsidRPr="001B1699">
        <w:rPr>
          <w:rFonts w:cs="Tahoma"/>
          <w:bCs/>
          <w:iCs/>
          <w:szCs w:val="18"/>
        </w:rPr>
        <w:t>:</w:t>
      </w:r>
      <w:r w:rsidR="009F27E6">
        <w:rPr>
          <w:rFonts w:cs="Tahoma"/>
          <w:bCs/>
          <w:iCs/>
          <w:szCs w:val="18"/>
        </w:rPr>
        <w:t xml:space="preserve"> </w:t>
      </w:r>
      <w:r w:rsidR="00EB3B20" w:rsidRPr="00EB3B20">
        <w:rPr>
          <w:rFonts w:cs="Tahoma"/>
          <w:bCs/>
          <w:iCs/>
          <w:szCs w:val="18"/>
          <w:highlight w:val="yellow"/>
        </w:rPr>
        <w:t>xxx</w:t>
      </w:r>
      <w:r>
        <w:rPr>
          <w:rFonts w:cs="Tahoma"/>
          <w:bCs/>
          <w:iCs/>
          <w:szCs w:val="18"/>
        </w:rPr>
        <w:tab/>
      </w:r>
      <w:r>
        <w:rPr>
          <w:rFonts w:cs="Tahoma"/>
          <w:bCs/>
          <w:iCs/>
          <w:szCs w:val="18"/>
        </w:rPr>
        <w:tab/>
        <w:t xml:space="preserve">                                                                                    </w:t>
      </w:r>
    </w:p>
    <w:p w14:paraId="4BC29CCC" w14:textId="124F6060" w:rsidR="00EB48E7" w:rsidRDefault="008474CE" w:rsidP="00EB48E7">
      <w:pPr>
        <w:keepNext/>
        <w:widowControl w:val="0"/>
        <w:jc w:val="both"/>
        <w:rPr>
          <w:rFonts w:cs="Tahoma"/>
          <w:bCs/>
          <w:iCs/>
          <w:szCs w:val="18"/>
        </w:rPr>
      </w:pPr>
      <w:r>
        <w:rPr>
          <w:rFonts w:cs="Tahoma"/>
          <w:bCs/>
          <w:iCs/>
          <w:szCs w:val="18"/>
        </w:rPr>
        <w:t>tel.</w:t>
      </w:r>
      <w:r w:rsidR="00EB48E7" w:rsidRPr="001B1699">
        <w:rPr>
          <w:rFonts w:cs="Tahoma"/>
          <w:bCs/>
          <w:iCs/>
          <w:szCs w:val="18"/>
        </w:rPr>
        <w:t xml:space="preserve"> </w:t>
      </w:r>
      <w:r w:rsidR="00EB48E7">
        <w:rPr>
          <w:rFonts w:cs="Tahoma"/>
          <w:bCs/>
          <w:iCs/>
          <w:szCs w:val="18"/>
        </w:rPr>
        <w:t>K</w:t>
      </w:r>
      <w:r w:rsidR="00EB48E7" w:rsidRPr="001B1699">
        <w:rPr>
          <w:rFonts w:cs="Tahoma"/>
          <w:bCs/>
          <w:iCs/>
          <w:szCs w:val="18"/>
        </w:rPr>
        <w:t>ontaktní osob</w:t>
      </w:r>
      <w:r w:rsidR="00EB48E7">
        <w:rPr>
          <w:rFonts w:cs="Tahoma"/>
          <w:bCs/>
          <w:iCs/>
          <w:szCs w:val="18"/>
        </w:rPr>
        <w:t>y</w:t>
      </w:r>
      <w:r w:rsidR="00EB48E7" w:rsidRPr="001B1699">
        <w:rPr>
          <w:rFonts w:cs="Tahoma"/>
          <w:bCs/>
          <w:iCs/>
          <w:szCs w:val="18"/>
        </w:rPr>
        <w:t>:</w:t>
      </w:r>
      <w:r w:rsidR="009F27E6">
        <w:rPr>
          <w:rFonts w:cs="Tahoma"/>
          <w:bCs/>
          <w:iCs/>
          <w:szCs w:val="18"/>
        </w:rPr>
        <w:t xml:space="preserve"> </w:t>
      </w:r>
      <w:r w:rsidR="00EB3B20" w:rsidRPr="00EB3B20">
        <w:rPr>
          <w:rFonts w:cs="Tahoma"/>
          <w:bCs/>
          <w:iCs/>
          <w:szCs w:val="18"/>
          <w:highlight w:val="yellow"/>
        </w:rPr>
        <w:t>xxx</w:t>
      </w:r>
      <w:r w:rsidR="00EB48E7">
        <w:rPr>
          <w:rFonts w:cs="Tahoma"/>
          <w:bCs/>
          <w:iCs/>
          <w:szCs w:val="18"/>
        </w:rPr>
        <w:tab/>
      </w:r>
      <w:r w:rsidR="00EB48E7">
        <w:rPr>
          <w:rFonts w:cs="Tahoma"/>
          <w:bCs/>
          <w:iCs/>
          <w:szCs w:val="18"/>
        </w:rPr>
        <w:tab/>
      </w:r>
      <w:r w:rsidR="00EB48E7">
        <w:rPr>
          <w:rFonts w:cs="Tahoma"/>
          <w:bCs/>
          <w:iCs/>
          <w:szCs w:val="18"/>
        </w:rPr>
        <w:tab/>
      </w:r>
    </w:p>
    <w:p w14:paraId="040611A9" w14:textId="77777777" w:rsidR="009F27E6" w:rsidRDefault="009F27E6" w:rsidP="00EB48E7">
      <w:pPr>
        <w:keepNext/>
        <w:widowControl w:val="0"/>
        <w:jc w:val="both"/>
        <w:rPr>
          <w:rFonts w:cs="Tahoma"/>
          <w:bCs/>
          <w:iCs/>
          <w:szCs w:val="18"/>
        </w:rPr>
      </w:pPr>
    </w:p>
    <w:p w14:paraId="77E021CF" w14:textId="77777777" w:rsidR="00EB48E7" w:rsidRPr="001B1699" w:rsidRDefault="00EB48E7" w:rsidP="00EB48E7">
      <w:pPr>
        <w:keepNext/>
        <w:widowControl w:val="0"/>
        <w:jc w:val="both"/>
        <w:rPr>
          <w:rFonts w:cs="Tahoma"/>
          <w:bCs/>
          <w:iCs/>
          <w:szCs w:val="18"/>
        </w:rPr>
      </w:pPr>
      <w:r w:rsidRPr="001B1699">
        <w:rPr>
          <w:rFonts w:cs="Tahoma"/>
          <w:bCs/>
          <w:iCs/>
          <w:szCs w:val="18"/>
        </w:rPr>
        <w:t>(</w:t>
      </w:r>
      <w:r w:rsidR="009F27E6">
        <w:rPr>
          <w:rFonts w:cs="Tahoma"/>
          <w:bCs/>
          <w:iCs/>
          <w:szCs w:val="18"/>
        </w:rPr>
        <w:t xml:space="preserve">dále jen </w:t>
      </w:r>
      <w:r w:rsidRPr="001B1699">
        <w:rPr>
          <w:rFonts w:cs="Tahoma"/>
          <w:bCs/>
          <w:iCs/>
          <w:szCs w:val="18"/>
        </w:rPr>
        <w:t>„</w:t>
      </w:r>
      <w:r w:rsidRPr="001B1699">
        <w:rPr>
          <w:rFonts w:cs="Tahoma"/>
          <w:b/>
          <w:bCs/>
          <w:iCs/>
          <w:szCs w:val="18"/>
        </w:rPr>
        <w:t>Klient</w:t>
      </w:r>
      <w:r w:rsidRPr="001B1699">
        <w:rPr>
          <w:rFonts w:cs="Tahoma"/>
          <w:bCs/>
          <w:iCs/>
          <w:szCs w:val="18"/>
        </w:rPr>
        <w:t>“)</w:t>
      </w:r>
      <w:bookmarkStart w:id="0" w:name="_GoBack"/>
      <w:bookmarkEnd w:id="0"/>
    </w:p>
    <w:p w14:paraId="6C7E02D9" w14:textId="77777777" w:rsidR="00EB48E7" w:rsidRDefault="00EB48E7" w:rsidP="00EB48E7">
      <w:pPr>
        <w:keepNext/>
        <w:widowControl w:val="0"/>
        <w:jc w:val="both"/>
        <w:rPr>
          <w:rFonts w:cs="Tahoma"/>
          <w:bCs/>
          <w:iCs/>
          <w:szCs w:val="18"/>
        </w:rPr>
      </w:pPr>
    </w:p>
    <w:p w14:paraId="39403A64" w14:textId="77777777" w:rsidR="00EB48E7" w:rsidRDefault="00EB48E7" w:rsidP="00EB48E7">
      <w:pPr>
        <w:keepNext/>
        <w:widowControl w:val="0"/>
        <w:jc w:val="both"/>
        <w:rPr>
          <w:rFonts w:cs="Tahoma"/>
          <w:bCs/>
          <w:iCs/>
          <w:szCs w:val="18"/>
        </w:rPr>
      </w:pPr>
      <w:r w:rsidRPr="001B1699">
        <w:rPr>
          <w:rFonts w:cs="Tahoma"/>
          <w:bCs/>
          <w:iCs/>
          <w:szCs w:val="18"/>
        </w:rPr>
        <w:t xml:space="preserve">uzavírají tuto smlouvu o </w:t>
      </w:r>
      <w:r>
        <w:rPr>
          <w:rFonts w:cs="Tahoma"/>
          <w:bCs/>
          <w:iCs/>
          <w:szCs w:val="18"/>
        </w:rPr>
        <w:t xml:space="preserve">zprostředkování benefitů </w:t>
      </w:r>
      <w:r w:rsidRPr="001B1699">
        <w:rPr>
          <w:rFonts w:cs="Tahoma"/>
          <w:bCs/>
          <w:iCs/>
          <w:szCs w:val="18"/>
        </w:rPr>
        <w:t>(„</w:t>
      </w:r>
      <w:r w:rsidRPr="001B1699">
        <w:rPr>
          <w:rFonts w:cs="Tahoma"/>
          <w:b/>
          <w:bCs/>
          <w:iCs/>
          <w:szCs w:val="18"/>
        </w:rPr>
        <w:t>Smlouva</w:t>
      </w:r>
      <w:r w:rsidRPr="001B1699">
        <w:rPr>
          <w:rFonts w:cs="Tahoma"/>
          <w:bCs/>
          <w:iCs/>
          <w:szCs w:val="18"/>
        </w:rPr>
        <w:t>“):</w:t>
      </w:r>
    </w:p>
    <w:p w14:paraId="700CD608" w14:textId="77777777" w:rsidR="00EB48E7" w:rsidRDefault="00EB48E7" w:rsidP="00EB48E7">
      <w:pPr>
        <w:keepNext/>
        <w:widowControl w:val="0"/>
        <w:jc w:val="both"/>
        <w:rPr>
          <w:rFonts w:cs="Tahoma"/>
          <w:bCs/>
          <w:iCs/>
          <w:szCs w:val="18"/>
        </w:rPr>
      </w:pPr>
    </w:p>
    <w:p w14:paraId="377BEA97" w14:textId="77777777" w:rsidR="00EB48E7" w:rsidRPr="001B1699" w:rsidRDefault="00EB48E7" w:rsidP="00EB48E7">
      <w:pPr>
        <w:keepNext/>
        <w:widowControl w:val="0"/>
        <w:jc w:val="both"/>
        <w:rPr>
          <w:rFonts w:cs="Tahoma"/>
          <w:bCs/>
          <w:iCs/>
          <w:szCs w:val="18"/>
        </w:rPr>
      </w:pPr>
    </w:p>
    <w:p w14:paraId="27E37C19" w14:textId="77777777" w:rsidR="00EB48E7" w:rsidRPr="001B1699" w:rsidRDefault="00EB48E7" w:rsidP="00EB48E7">
      <w:pPr>
        <w:keepNext/>
        <w:widowControl w:val="0"/>
        <w:spacing w:after="120"/>
        <w:jc w:val="center"/>
        <w:rPr>
          <w:rFonts w:cs="Tahoma"/>
          <w:b/>
          <w:szCs w:val="18"/>
        </w:rPr>
      </w:pPr>
      <w:r w:rsidRPr="001B1699">
        <w:rPr>
          <w:rFonts w:cs="Tahoma"/>
          <w:b/>
          <w:szCs w:val="18"/>
        </w:rPr>
        <w:t>I. Předmět Smlouvy</w:t>
      </w:r>
    </w:p>
    <w:p w14:paraId="5D1C8B5E" w14:textId="77777777" w:rsidR="00EB48E7" w:rsidRDefault="00EB48E7" w:rsidP="00EB48E7">
      <w:pPr>
        <w:keepNext/>
        <w:widowControl w:val="0"/>
        <w:numPr>
          <w:ilvl w:val="0"/>
          <w:numId w:val="1"/>
        </w:numPr>
        <w:spacing w:after="120"/>
        <w:jc w:val="both"/>
        <w:rPr>
          <w:rFonts w:cs="Tahoma"/>
          <w:szCs w:val="18"/>
        </w:rPr>
      </w:pPr>
      <w:r>
        <w:rPr>
          <w:rFonts w:cs="Tahoma"/>
          <w:szCs w:val="18"/>
        </w:rPr>
        <w:t>Sodexo</w:t>
      </w:r>
      <w:r w:rsidRPr="00631CD1">
        <w:rPr>
          <w:rFonts w:cs="Tahoma"/>
          <w:szCs w:val="18"/>
        </w:rPr>
        <w:t xml:space="preserve"> se touto Smlouvou zavazuje</w:t>
      </w:r>
      <w:r>
        <w:rPr>
          <w:rFonts w:cs="Tahoma"/>
          <w:szCs w:val="18"/>
        </w:rPr>
        <w:t xml:space="preserve"> poskytovat Klientovi služby spočívající ve </w:t>
      </w:r>
      <w:r w:rsidRPr="001B1699">
        <w:rPr>
          <w:rFonts w:cs="Tahoma"/>
          <w:szCs w:val="18"/>
        </w:rPr>
        <w:t>zprostředkov</w:t>
      </w:r>
      <w:r>
        <w:rPr>
          <w:rFonts w:cs="Tahoma"/>
          <w:szCs w:val="18"/>
        </w:rPr>
        <w:t>ání</w:t>
      </w:r>
      <w:r w:rsidRPr="001B1699">
        <w:rPr>
          <w:rFonts w:cs="Tahoma"/>
          <w:szCs w:val="18"/>
        </w:rPr>
        <w:t xml:space="preserve"> nepeněžní</w:t>
      </w:r>
      <w:r>
        <w:rPr>
          <w:rFonts w:cs="Tahoma"/>
          <w:szCs w:val="18"/>
        </w:rPr>
        <w:t>ch</w:t>
      </w:r>
      <w:r w:rsidRPr="001B1699">
        <w:rPr>
          <w:rFonts w:cs="Tahoma"/>
          <w:szCs w:val="18"/>
        </w:rPr>
        <w:t xml:space="preserve"> plnění zaměstnancům Klienta</w:t>
      </w:r>
      <w:r>
        <w:rPr>
          <w:rFonts w:cs="Tahoma"/>
          <w:szCs w:val="18"/>
        </w:rPr>
        <w:t xml:space="preserve"> („</w:t>
      </w:r>
      <w:r w:rsidRPr="00C97477">
        <w:rPr>
          <w:rFonts w:cs="Tahoma"/>
          <w:b/>
          <w:szCs w:val="18"/>
        </w:rPr>
        <w:t>Benefity</w:t>
      </w:r>
      <w:r>
        <w:rPr>
          <w:rFonts w:cs="Tahoma"/>
          <w:szCs w:val="18"/>
        </w:rPr>
        <w:t xml:space="preserve">“). </w:t>
      </w:r>
    </w:p>
    <w:p w14:paraId="2B1B8F82" w14:textId="77777777" w:rsidR="00EB48E7" w:rsidRPr="001B1699" w:rsidRDefault="00EB48E7" w:rsidP="00EB48E7">
      <w:pPr>
        <w:keepNext/>
        <w:widowControl w:val="0"/>
        <w:spacing w:after="120"/>
        <w:ind w:left="284"/>
        <w:jc w:val="both"/>
        <w:rPr>
          <w:rFonts w:cs="Tahoma"/>
          <w:szCs w:val="18"/>
        </w:rPr>
      </w:pPr>
    </w:p>
    <w:p w14:paraId="5B5D3974" w14:textId="77777777" w:rsidR="00EB48E7" w:rsidRDefault="00EB48E7" w:rsidP="00EB48E7">
      <w:pPr>
        <w:keepNext/>
        <w:widowControl w:val="0"/>
        <w:numPr>
          <w:ilvl w:val="0"/>
          <w:numId w:val="1"/>
        </w:numPr>
        <w:spacing w:before="120" w:after="120"/>
        <w:jc w:val="both"/>
        <w:rPr>
          <w:rFonts w:cs="Tahoma"/>
          <w:szCs w:val="18"/>
        </w:rPr>
      </w:pPr>
      <w:r w:rsidRPr="00366983">
        <w:rPr>
          <w:rFonts w:cs="Tahoma"/>
          <w:szCs w:val="18"/>
        </w:rPr>
        <w:t xml:space="preserve">Obě Strany jsou povinny při spolupráci dodržovat veškerou Smluvní dokumentaci. </w:t>
      </w:r>
      <w:r>
        <w:rPr>
          <w:rFonts w:cs="Tahoma"/>
          <w:szCs w:val="18"/>
        </w:rPr>
        <w:t>Pojmy začínající velkými písmeny</w:t>
      </w:r>
      <w:r w:rsidRPr="00366983">
        <w:rPr>
          <w:rFonts w:cs="Tahoma"/>
          <w:szCs w:val="18"/>
        </w:rPr>
        <w:t>, které zde nejsou přímo definovány, mají stejný význam jak</w:t>
      </w:r>
      <w:r>
        <w:rPr>
          <w:rFonts w:cs="Tahoma"/>
          <w:szCs w:val="18"/>
        </w:rPr>
        <w:t xml:space="preserve">o ve </w:t>
      </w:r>
      <w:r w:rsidRPr="001B1699">
        <w:rPr>
          <w:rFonts w:cs="Tahoma"/>
          <w:szCs w:val="18"/>
        </w:rPr>
        <w:t>všeobecn</w:t>
      </w:r>
      <w:r>
        <w:rPr>
          <w:rFonts w:cs="Tahoma"/>
          <w:szCs w:val="18"/>
        </w:rPr>
        <w:t>ých</w:t>
      </w:r>
      <w:r w:rsidRPr="001B1699">
        <w:rPr>
          <w:rFonts w:cs="Tahoma"/>
          <w:szCs w:val="18"/>
        </w:rPr>
        <w:t xml:space="preserve"> obchodní</w:t>
      </w:r>
      <w:r>
        <w:rPr>
          <w:rFonts w:cs="Tahoma"/>
          <w:szCs w:val="18"/>
        </w:rPr>
        <w:t>ch</w:t>
      </w:r>
      <w:r w:rsidRPr="001B1699">
        <w:rPr>
          <w:rFonts w:cs="Tahoma"/>
          <w:szCs w:val="18"/>
        </w:rPr>
        <w:t xml:space="preserve"> podmínk</w:t>
      </w:r>
      <w:r>
        <w:rPr>
          <w:rFonts w:cs="Tahoma"/>
          <w:szCs w:val="18"/>
        </w:rPr>
        <w:t>ách</w:t>
      </w:r>
      <w:r w:rsidRPr="001B1699">
        <w:rPr>
          <w:rFonts w:cs="Tahoma"/>
          <w:szCs w:val="18"/>
        </w:rPr>
        <w:t>, které tvoří přílohu č. 1 této Smlouvy („</w:t>
      </w:r>
      <w:r w:rsidRPr="001B1699">
        <w:rPr>
          <w:rFonts w:cs="Tahoma"/>
          <w:b/>
          <w:szCs w:val="18"/>
        </w:rPr>
        <w:t>VOP</w:t>
      </w:r>
      <w:r w:rsidRPr="001B1699">
        <w:rPr>
          <w:rFonts w:cs="Tahoma"/>
          <w:szCs w:val="18"/>
        </w:rPr>
        <w:t>“)</w:t>
      </w:r>
      <w:r w:rsidRPr="00DB034F">
        <w:rPr>
          <w:rFonts w:cs="Tahoma"/>
          <w:szCs w:val="18"/>
        </w:rPr>
        <w:t xml:space="preserve">. </w:t>
      </w:r>
    </w:p>
    <w:p w14:paraId="2271FF11" w14:textId="77777777" w:rsidR="00EB48E7" w:rsidRPr="00DB034F" w:rsidRDefault="00EB48E7" w:rsidP="00EB48E7">
      <w:pPr>
        <w:keepNext/>
        <w:widowControl w:val="0"/>
        <w:spacing w:before="120" w:after="120"/>
        <w:ind w:left="284"/>
        <w:jc w:val="both"/>
        <w:rPr>
          <w:rFonts w:cs="Tahoma"/>
          <w:szCs w:val="18"/>
        </w:rPr>
      </w:pPr>
    </w:p>
    <w:p w14:paraId="0A53068C" w14:textId="77777777" w:rsidR="00EB48E7" w:rsidRDefault="00EB48E7" w:rsidP="00EB48E7">
      <w:pPr>
        <w:keepNext/>
        <w:widowControl w:val="0"/>
        <w:numPr>
          <w:ilvl w:val="0"/>
          <w:numId w:val="1"/>
        </w:numPr>
        <w:spacing w:after="120"/>
        <w:jc w:val="both"/>
        <w:rPr>
          <w:rFonts w:cs="Tahoma"/>
          <w:szCs w:val="18"/>
        </w:rPr>
      </w:pPr>
      <w:r>
        <w:rPr>
          <w:rFonts w:cs="Tahoma"/>
          <w:szCs w:val="18"/>
        </w:rPr>
        <w:t>Klient</w:t>
      </w:r>
      <w:r w:rsidRPr="00945445">
        <w:rPr>
          <w:rFonts w:cs="Tahoma"/>
          <w:szCs w:val="18"/>
        </w:rPr>
        <w:t xml:space="preserve"> </w:t>
      </w:r>
      <w:r>
        <w:rPr>
          <w:rFonts w:cs="Tahoma"/>
          <w:szCs w:val="18"/>
        </w:rPr>
        <w:t>má zájem o</w:t>
      </w:r>
      <w:r w:rsidRPr="00945445">
        <w:rPr>
          <w:rFonts w:cs="Tahoma"/>
          <w:szCs w:val="18"/>
        </w:rPr>
        <w:t xml:space="preserve"> </w:t>
      </w:r>
      <w:r>
        <w:rPr>
          <w:rFonts w:cs="Tahoma"/>
          <w:szCs w:val="18"/>
        </w:rPr>
        <w:t xml:space="preserve">zprostředkování </w:t>
      </w:r>
      <w:r w:rsidRPr="00945445">
        <w:rPr>
          <w:rFonts w:cs="Tahoma"/>
          <w:szCs w:val="18"/>
        </w:rPr>
        <w:t>následující</w:t>
      </w:r>
      <w:r>
        <w:rPr>
          <w:rFonts w:cs="Tahoma"/>
          <w:szCs w:val="18"/>
        </w:rPr>
        <w:t>ch</w:t>
      </w:r>
      <w:r w:rsidRPr="00945445">
        <w:rPr>
          <w:rFonts w:cs="Tahoma"/>
          <w:szCs w:val="18"/>
        </w:rPr>
        <w:t xml:space="preserve"> Benefitů:</w:t>
      </w:r>
    </w:p>
    <w:tbl>
      <w:tblPr>
        <w:tblW w:w="9498" w:type="dxa"/>
        <w:tblInd w:w="108" w:type="dxa"/>
        <w:tblLook w:val="04A0" w:firstRow="1" w:lastRow="0" w:firstColumn="1" w:lastColumn="0" w:noHBand="0" w:noVBand="1"/>
      </w:tblPr>
      <w:tblGrid>
        <w:gridCol w:w="9498"/>
      </w:tblGrid>
      <w:tr w:rsidR="008474CE" w:rsidRPr="006D6B42" w14:paraId="5596EE9F" w14:textId="77777777" w:rsidTr="001F7379">
        <w:trPr>
          <w:trHeight w:hRule="exact" w:val="284"/>
        </w:trPr>
        <w:tc>
          <w:tcPr>
            <w:tcW w:w="4395" w:type="dxa"/>
            <w:shd w:val="clear" w:color="auto" w:fill="auto"/>
          </w:tcPr>
          <w:p w14:paraId="2E2ED465" w14:textId="77777777" w:rsidR="008474CE" w:rsidRPr="006D6B42" w:rsidRDefault="008474CE" w:rsidP="001F7379">
            <w:pPr>
              <w:keepNext/>
              <w:widowControl w:val="0"/>
              <w:spacing w:before="60" w:after="60"/>
              <w:rPr>
                <w:rFonts w:cs="Tahoma"/>
                <w:szCs w:val="18"/>
              </w:rPr>
            </w:pPr>
            <w:r>
              <w:rPr>
                <w:rFonts w:cs="Tahoma"/>
                <w:szCs w:val="18"/>
              </w:rPr>
              <w:fldChar w:fldCharType="begin">
                <w:ffData>
                  <w:name w:val="Zaškrtávací5"/>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w:t>
            </w:r>
            <w:r w:rsidRPr="006D6B42">
              <w:rPr>
                <w:rFonts w:cs="Tahoma"/>
                <w:szCs w:val="18"/>
              </w:rPr>
              <w:t>služby v oblasti rekreace</w:t>
            </w:r>
          </w:p>
        </w:tc>
      </w:tr>
      <w:tr w:rsidR="008474CE" w:rsidRPr="006D6B42" w14:paraId="1E8383CA" w14:textId="77777777" w:rsidTr="001F7379">
        <w:trPr>
          <w:trHeight w:hRule="exact" w:val="284"/>
        </w:trPr>
        <w:tc>
          <w:tcPr>
            <w:tcW w:w="4395" w:type="dxa"/>
            <w:shd w:val="clear" w:color="auto" w:fill="auto"/>
          </w:tcPr>
          <w:p w14:paraId="1A4D31FD" w14:textId="77777777" w:rsidR="008474CE" w:rsidRPr="006D6B42" w:rsidRDefault="008474CE" w:rsidP="001F7379">
            <w:pPr>
              <w:keepNext/>
              <w:widowControl w:val="0"/>
              <w:spacing w:before="60" w:after="60"/>
              <w:ind w:left="357" w:hanging="357"/>
              <w:rPr>
                <w:rFonts w:cs="Tahoma"/>
                <w:szCs w:val="18"/>
              </w:rPr>
            </w:pPr>
            <w:r>
              <w:rPr>
                <w:rFonts w:cs="Tahoma"/>
                <w:szCs w:val="18"/>
              </w:rPr>
              <w:fldChar w:fldCharType="begin">
                <w:ffData>
                  <w:name w:val="Zaškrtávací6"/>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w:t>
            </w:r>
            <w:r w:rsidRPr="00761A39">
              <w:rPr>
                <w:rFonts w:cs="Tahoma"/>
                <w:szCs w:val="18"/>
              </w:rPr>
              <w:t>služby sportovních, kulturních a tělovýchovných zařízení</w:t>
            </w:r>
          </w:p>
        </w:tc>
      </w:tr>
      <w:tr w:rsidR="008474CE" w:rsidRPr="006D6B42" w14:paraId="26A9648A" w14:textId="77777777" w:rsidTr="001F7379">
        <w:trPr>
          <w:trHeight w:hRule="exact" w:val="284"/>
        </w:trPr>
        <w:tc>
          <w:tcPr>
            <w:tcW w:w="4395" w:type="dxa"/>
            <w:shd w:val="clear" w:color="auto" w:fill="auto"/>
          </w:tcPr>
          <w:p w14:paraId="36639DCC" w14:textId="77777777" w:rsidR="008474CE" w:rsidRPr="006D6B42" w:rsidRDefault="008474CE" w:rsidP="001F7379">
            <w:pPr>
              <w:keepNext/>
              <w:widowControl w:val="0"/>
              <w:spacing w:before="60" w:after="60"/>
              <w:ind w:left="357" w:hanging="357"/>
              <w:rPr>
                <w:rFonts w:cs="Tahoma"/>
                <w:szCs w:val="18"/>
              </w:rPr>
            </w:pPr>
            <w:r>
              <w:rPr>
                <w:rFonts w:cs="Tahoma"/>
                <w:szCs w:val="18"/>
              </w:rPr>
              <w:fldChar w:fldCharType="begin">
                <w:ffData>
                  <w:name w:val="Zaškrtávací7"/>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w:t>
            </w:r>
            <w:r w:rsidRPr="006D6B42">
              <w:rPr>
                <w:rFonts w:cs="Tahoma"/>
                <w:szCs w:val="18"/>
              </w:rPr>
              <w:t>služby vzdělávacích a předškolních zařízení</w:t>
            </w:r>
          </w:p>
        </w:tc>
      </w:tr>
      <w:tr w:rsidR="008474CE" w:rsidRPr="006D6B42" w14:paraId="7649309C" w14:textId="77777777" w:rsidTr="001F7379">
        <w:trPr>
          <w:trHeight w:hRule="exact" w:val="284"/>
        </w:trPr>
        <w:tc>
          <w:tcPr>
            <w:tcW w:w="4395" w:type="dxa"/>
            <w:shd w:val="clear" w:color="auto" w:fill="auto"/>
          </w:tcPr>
          <w:p w14:paraId="4B82DC45" w14:textId="77777777" w:rsidR="008474CE" w:rsidRPr="006D6B42" w:rsidRDefault="008474CE" w:rsidP="001F7379">
            <w:pPr>
              <w:keepNext/>
              <w:widowControl w:val="0"/>
              <w:spacing w:before="60" w:after="60"/>
              <w:ind w:left="357" w:hanging="357"/>
              <w:rPr>
                <w:rFonts w:cs="Tahoma"/>
                <w:szCs w:val="18"/>
              </w:rPr>
            </w:pPr>
            <w:r>
              <w:rPr>
                <w:rFonts w:cs="Tahoma"/>
                <w:szCs w:val="18"/>
              </w:rPr>
              <w:fldChar w:fldCharType="begin">
                <w:ffData>
                  <w:name w:val="Zaškrtávací8"/>
                  <w:enabled/>
                  <w:calcOnExit w:val="0"/>
                  <w:checkBox>
                    <w:sizeAuto/>
                    <w:default w:val="1"/>
                  </w:checkBox>
                </w:ffData>
              </w:fldChar>
            </w:r>
            <w:bookmarkStart w:id="1" w:name="Zaškrtávací8"/>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bookmarkEnd w:id="1"/>
            <w:r>
              <w:rPr>
                <w:rFonts w:cs="Tahoma"/>
                <w:szCs w:val="18"/>
              </w:rPr>
              <w:t xml:space="preserve"> služby v oblasti stravování</w:t>
            </w:r>
          </w:p>
        </w:tc>
      </w:tr>
    </w:tbl>
    <w:p w14:paraId="70DABFF0" w14:textId="77777777" w:rsidR="00EB48E7" w:rsidRDefault="00EB48E7" w:rsidP="00EB48E7">
      <w:pPr>
        <w:keepNext/>
        <w:widowControl w:val="0"/>
        <w:spacing w:before="120" w:after="120"/>
        <w:ind w:left="284"/>
        <w:jc w:val="both"/>
        <w:rPr>
          <w:rFonts w:cs="Tahoma"/>
          <w:szCs w:val="18"/>
        </w:rPr>
      </w:pPr>
    </w:p>
    <w:p w14:paraId="1302505A" w14:textId="77777777" w:rsidR="00EB48E7" w:rsidRDefault="00EB48E7" w:rsidP="00EB48E7">
      <w:pPr>
        <w:keepNext/>
        <w:widowControl w:val="0"/>
        <w:numPr>
          <w:ilvl w:val="0"/>
          <w:numId w:val="1"/>
        </w:numPr>
        <w:spacing w:before="120" w:after="120"/>
        <w:jc w:val="both"/>
        <w:rPr>
          <w:rFonts w:cs="Tahoma"/>
          <w:szCs w:val="18"/>
        </w:rPr>
      </w:pPr>
      <w:r>
        <w:rPr>
          <w:rFonts w:cs="Tahoma"/>
          <w:szCs w:val="18"/>
        </w:rPr>
        <w:t xml:space="preserve">Klient </w:t>
      </w:r>
      <w:r w:rsidRPr="00945445">
        <w:rPr>
          <w:rFonts w:cs="Tahoma"/>
          <w:szCs w:val="18"/>
        </w:rPr>
        <w:t>s</w:t>
      </w:r>
      <w:r>
        <w:rPr>
          <w:rFonts w:cs="Tahoma"/>
          <w:szCs w:val="18"/>
        </w:rPr>
        <w:t xml:space="preserve">i tímto objednává </w:t>
      </w:r>
      <w:r w:rsidRPr="00945445">
        <w:rPr>
          <w:rFonts w:cs="Tahoma"/>
          <w:szCs w:val="18"/>
        </w:rPr>
        <w:t xml:space="preserve">následující </w:t>
      </w:r>
      <w:r>
        <w:rPr>
          <w:rFonts w:cs="Tahoma"/>
          <w:szCs w:val="18"/>
        </w:rPr>
        <w:t xml:space="preserve">produkty společnosti Sodexo, </w:t>
      </w:r>
      <w:r w:rsidRPr="00945445">
        <w:rPr>
          <w:rFonts w:cs="Tahoma"/>
          <w:szCs w:val="18"/>
        </w:rPr>
        <w:t>upravené ve VOP</w:t>
      </w:r>
      <w:r>
        <w:rPr>
          <w:rFonts w:cs="Tahoma"/>
          <w:szCs w:val="18"/>
        </w:rPr>
        <w:t>, které slouží k úhradě Benefitů („</w:t>
      </w:r>
      <w:r w:rsidRPr="00455B0E">
        <w:rPr>
          <w:rFonts w:cs="Tahoma"/>
          <w:b/>
          <w:szCs w:val="18"/>
        </w:rPr>
        <w:t>Produkty</w:t>
      </w:r>
      <w:r>
        <w:rPr>
          <w:rFonts w:cs="Tahoma"/>
          <w:szCs w:val="18"/>
        </w:rPr>
        <w:t>“)</w:t>
      </w:r>
      <w:r w:rsidRPr="00945445">
        <w:rPr>
          <w:rFonts w:cs="Tahoma"/>
          <w:szCs w:val="18"/>
        </w:rPr>
        <w:t>:</w:t>
      </w:r>
    </w:p>
    <w:tbl>
      <w:tblPr>
        <w:tblW w:w="13895" w:type="dxa"/>
        <w:tblInd w:w="108" w:type="dxa"/>
        <w:tblLayout w:type="fixed"/>
        <w:tblLook w:val="04A0" w:firstRow="1" w:lastRow="0" w:firstColumn="1" w:lastColumn="0" w:noHBand="0" w:noVBand="1"/>
      </w:tblPr>
      <w:tblGrid>
        <w:gridCol w:w="1985"/>
        <w:gridCol w:w="1985"/>
        <w:gridCol w:w="1985"/>
        <w:gridCol w:w="1985"/>
        <w:gridCol w:w="1985"/>
        <w:gridCol w:w="1985"/>
        <w:gridCol w:w="1985"/>
      </w:tblGrid>
      <w:tr w:rsidR="008474CE" w14:paraId="1B3ABB48" w14:textId="77777777" w:rsidTr="008474CE">
        <w:trPr>
          <w:trHeight w:hRule="exact" w:val="284"/>
        </w:trPr>
        <w:tc>
          <w:tcPr>
            <w:tcW w:w="1985" w:type="dxa"/>
          </w:tcPr>
          <w:p w14:paraId="5AD15167" w14:textId="77777777" w:rsidR="008474CE" w:rsidRPr="006D6B42" w:rsidRDefault="008474CE" w:rsidP="001F7379">
            <w:pPr>
              <w:keepNext/>
              <w:widowControl w:val="0"/>
              <w:spacing w:before="60" w:after="120"/>
              <w:jc w:val="both"/>
              <w:rPr>
                <w:rFonts w:cs="Tahoma"/>
                <w:szCs w:val="18"/>
              </w:rPr>
            </w:pPr>
            <w:r>
              <w:rPr>
                <w:rFonts w:cs="Tahoma"/>
                <w:szCs w:val="18"/>
              </w:rPr>
              <w:fldChar w:fldCharType="begin">
                <w:ffData>
                  <w:name w:val="Zaškrtávací12"/>
                  <w:enabled/>
                  <w:calcOnExit w:val="0"/>
                  <w:checkBox>
                    <w:sizeAuto/>
                    <w:default w:val="1"/>
                  </w:checkBox>
                </w:ffData>
              </w:fldChar>
            </w:r>
            <w:bookmarkStart w:id="2" w:name="Zaškrtávací12"/>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bookmarkEnd w:id="2"/>
            <w:r>
              <w:rPr>
                <w:rFonts w:cs="Tahoma"/>
                <w:szCs w:val="18"/>
              </w:rPr>
              <w:t xml:space="preserve"> </w:t>
            </w:r>
            <w:proofErr w:type="spellStart"/>
            <w:r w:rsidRPr="006D6B42">
              <w:rPr>
                <w:rFonts w:cs="Tahoma"/>
                <w:szCs w:val="18"/>
              </w:rPr>
              <w:t>Holiday</w:t>
            </w:r>
            <w:proofErr w:type="spellEnd"/>
            <w:r w:rsidRPr="006D6B42">
              <w:rPr>
                <w:rFonts w:cs="Tahoma"/>
                <w:szCs w:val="18"/>
              </w:rPr>
              <w:t xml:space="preserve"> Pass</w:t>
            </w:r>
          </w:p>
        </w:tc>
        <w:tc>
          <w:tcPr>
            <w:tcW w:w="1985" w:type="dxa"/>
          </w:tcPr>
          <w:p w14:paraId="2B2CCBEA" w14:textId="77777777" w:rsidR="008474CE" w:rsidRDefault="008474CE" w:rsidP="001F7379">
            <w:pPr>
              <w:keepNext/>
              <w:widowControl w:val="0"/>
              <w:spacing w:before="60" w:after="60"/>
              <w:jc w:val="both"/>
              <w:rPr>
                <w:rFonts w:cs="Tahoma"/>
                <w:szCs w:val="18"/>
              </w:rPr>
            </w:pPr>
            <w:r>
              <w:rPr>
                <w:rFonts w:cs="Tahoma"/>
                <w:szCs w:val="18"/>
              </w:rPr>
              <w:fldChar w:fldCharType="begin">
                <w:ffData>
                  <w:name w:val="Zaškrtávací20"/>
                  <w:enabled/>
                  <w:calcOnExit w:val="0"/>
                  <w:checkBox>
                    <w:sizeAuto/>
                    <w:default w:val="1"/>
                  </w:checkBox>
                </w:ffData>
              </w:fldChar>
            </w:r>
            <w:bookmarkStart w:id="3" w:name="Zaškrtávací20"/>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bookmarkEnd w:id="3"/>
            <w:r>
              <w:rPr>
                <w:rFonts w:cs="Tahoma"/>
                <w:szCs w:val="18"/>
              </w:rPr>
              <w:t xml:space="preserve"> Cafeteria</w:t>
            </w:r>
          </w:p>
          <w:p w14:paraId="70978E45" w14:textId="77777777" w:rsidR="008474CE" w:rsidRPr="006D6B42" w:rsidRDefault="008474CE" w:rsidP="001F7379">
            <w:pPr>
              <w:keepNext/>
              <w:widowControl w:val="0"/>
              <w:spacing w:before="60" w:after="60"/>
              <w:jc w:val="both"/>
              <w:rPr>
                <w:rFonts w:cs="Tahoma"/>
                <w:szCs w:val="18"/>
              </w:rPr>
            </w:pPr>
          </w:p>
        </w:tc>
        <w:tc>
          <w:tcPr>
            <w:tcW w:w="1985" w:type="dxa"/>
          </w:tcPr>
          <w:p w14:paraId="0139EB1A" w14:textId="77777777" w:rsidR="008474CE" w:rsidRDefault="008474CE" w:rsidP="001F7379">
            <w:pPr>
              <w:keepNext/>
              <w:widowControl w:val="0"/>
              <w:spacing w:before="60" w:after="60"/>
              <w:jc w:val="both"/>
              <w:rPr>
                <w:rFonts w:cs="Tahoma"/>
                <w:szCs w:val="18"/>
              </w:rPr>
            </w:pPr>
            <w:r>
              <w:rPr>
                <w:rFonts w:cs="Tahoma"/>
                <w:szCs w:val="18"/>
              </w:rPr>
              <w:fldChar w:fldCharType="begin">
                <w:ffData>
                  <w:name w:val="Zaškrtávací20"/>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w:t>
            </w:r>
            <w:r w:rsidRPr="00986D3A">
              <w:rPr>
                <w:rFonts w:cs="Tahoma"/>
                <w:szCs w:val="18"/>
              </w:rPr>
              <w:t>Active Pass</w:t>
            </w:r>
          </w:p>
          <w:p w14:paraId="25FCE5A4" w14:textId="77777777" w:rsidR="008474CE" w:rsidRPr="006D6B42" w:rsidRDefault="008474CE" w:rsidP="001F7379">
            <w:pPr>
              <w:keepNext/>
              <w:widowControl w:val="0"/>
              <w:spacing w:before="60" w:after="60"/>
              <w:jc w:val="both"/>
              <w:rPr>
                <w:rFonts w:cs="Tahoma"/>
                <w:szCs w:val="18"/>
              </w:rPr>
            </w:pPr>
          </w:p>
        </w:tc>
        <w:tc>
          <w:tcPr>
            <w:tcW w:w="1985" w:type="dxa"/>
            <w:shd w:val="clear" w:color="auto" w:fill="auto"/>
          </w:tcPr>
          <w:p w14:paraId="720289F6" w14:textId="77777777" w:rsidR="008474CE" w:rsidRPr="006D6B42" w:rsidRDefault="008474CE" w:rsidP="008474CE">
            <w:pPr>
              <w:keepNext/>
              <w:widowControl w:val="0"/>
              <w:spacing w:before="60" w:after="60"/>
              <w:jc w:val="both"/>
              <w:rPr>
                <w:rFonts w:cs="Tahoma"/>
                <w:szCs w:val="18"/>
              </w:rPr>
            </w:pPr>
          </w:p>
        </w:tc>
        <w:tc>
          <w:tcPr>
            <w:tcW w:w="1985" w:type="dxa"/>
            <w:shd w:val="clear" w:color="auto" w:fill="auto"/>
          </w:tcPr>
          <w:p w14:paraId="66738F59" w14:textId="77777777" w:rsidR="008474CE" w:rsidRPr="006D6B42" w:rsidRDefault="008474CE" w:rsidP="002838D3">
            <w:pPr>
              <w:keepNext/>
              <w:widowControl w:val="0"/>
              <w:spacing w:before="60" w:after="120"/>
              <w:jc w:val="both"/>
              <w:rPr>
                <w:rFonts w:cs="Tahoma"/>
                <w:szCs w:val="18"/>
              </w:rPr>
            </w:pPr>
          </w:p>
        </w:tc>
        <w:tc>
          <w:tcPr>
            <w:tcW w:w="1985" w:type="dxa"/>
            <w:shd w:val="clear" w:color="auto" w:fill="auto"/>
          </w:tcPr>
          <w:p w14:paraId="7A4F3DFE" w14:textId="77777777" w:rsidR="008474CE" w:rsidRPr="006D6B42" w:rsidRDefault="008474CE" w:rsidP="002838D3">
            <w:pPr>
              <w:keepNext/>
              <w:widowControl w:val="0"/>
              <w:spacing w:before="60" w:after="60"/>
              <w:jc w:val="both"/>
              <w:rPr>
                <w:rFonts w:cs="Tahoma"/>
                <w:szCs w:val="18"/>
              </w:rPr>
            </w:pPr>
          </w:p>
        </w:tc>
        <w:tc>
          <w:tcPr>
            <w:tcW w:w="1985" w:type="dxa"/>
          </w:tcPr>
          <w:p w14:paraId="4D0A325B" w14:textId="77777777" w:rsidR="008474CE" w:rsidRPr="006D6B42" w:rsidRDefault="008474CE" w:rsidP="002838D3">
            <w:pPr>
              <w:keepNext/>
              <w:widowControl w:val="0"/>
              <w:spacing w:before="60" w:after="60"/>
              <w:jc w:val="both"/>
              <w:rPr>
                <w:rFonts w:cs="Tahoma"/>
                <w:szCs w:val="18"/>
              </w:rPr>
            </w:pPr>
          </w:p>
        </w:tc>
      </w:tr>
      <w:tr w:rsidR="008474CE" w14:paraId="7A400AF6" w14:textId="77777777" w:rsidTr="008474CE">
        <w:trPr>
          <w:trHeight w:hRule="exact" w:val="284"/>
        </w:trPr>
        <w:tc>
          <w:tcPr>
            <w:tcW w:w="1985" w:type="dxa"/>
          </w:tcPr>
          <w:p w14:paraId="372F740D" w14:textId="77777777" w:rsidR="008474CE" w:rsidRPr="006D6B42" w:rsidRDefault="008474CE" w:rsidP="001F7379">
            <w:pPr>
              <w:keepNext/>
              <w:widowControl w:val="0"/>
              <w:spacing w:before="60" w:after="60"/>
              <w:jc w:val="both"/>
              <w:rPr>
                <w:rFonts w:cs="Tahoma"/>
                <w:szCs w:val="18"/>
              </w:rPr>
            </w:pPr>
            <w:r>
              <w:rPr>
                <w:rFonts w:cs="Tahoma"/>
                <w:szCs w:val="18"/>
              </w:rPr>
              <w:fldChar w:fldCharType="begin">
                <w:ffData>
                  <w:name w:val="Zaškrtávací13"/>
                  <w:enabled/>
                  <w:calcOnExit w:val="0"/>
                  <w:checkBox>
                    <w:sizeAuto/>
                    <w:default w:val="1"/>
                  </w:checkBox>
                </w:ffData>
              </w:fldChar>
            </w:r>
            <w:bookmarkStart w:id="4" w:name="Zaškrtávací13"/>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bookmarkEnd w:id="4"/>
            <w:r>
              <w:rPr>
                <w:rFonts w:cs="Tahoma"/>
                <w:szCs w:val="18"/>
              </w:rPr>
              <w:t xml:space="preserve"> </w:t>
            </w:r>
            <w:proofErr w:type="spellStart"/>
            <w:r w:rsidRPr="006D6B42">
              <w:rPr>
                <w:rFonts w:cs="Tahoma"/>
                <w:szCs w:val="18"/>
              </w:rPr>
              <w:t>Relax</w:t>
            </w:r>
            <w:proofErr w:type="spellEnd"/>
            <w:r w:rsidRPr="006D6B42">
              <w:rPr>
                <w:rFonts w:cs="Tahoma"/>
                <w:szCs w:val="18"/>
              </w:rPr>
              <w:t xml:space="preserve"> Pass</w:t>
            </w:r>
          </w:p>
        </w:tc>
        <w:tc>
          <w:tcPr>
            <w:tcW w:w="1985" w:type="dxa"/>
          </w:tcPr>
          <w:p w14:paraId="3283E7B9" w14:textId="77777777" w:rsidR="008474CE" w:rsidRDefault="008474CE" w:rsidP="001F7379">
            <w:pPr>
              <w:keepNext/>
              <w:widowControl w:val="0"/>
              <w:spacing w:before="60" w:after="60"/>
              <w:jc w:val="both"/>
              <w:rPr>
                <w:rFonts w:cs="Tahoma"/>
                <w:szCs w:val="18"/>
              </w:rPr>
            </w:pPr>
            <w:r>
              <w:rPr>
                <w:rFonts w:cs="Tahoma"/>
                <w:szCs w:val="18"/>
              </w:rPr>
              <w:fldChar w:fldCharType="begin">
                <w:ffData>
                  <w:name w:val="Zaškrtávací20"/>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w:t>
            </w:r>
            <w:proofErr w:type="spellStart"/>
            <w:r>
              <w:rPr>
                <w:rFonts w:cs="Tahoma"/>
                <w:szCs w:val="18"/>
              </w:rPr>
              <w:t>Gastro</w:t>
            </w:r>
            <w:proofErr w:type="spellEnd"/>
            <w:r>
              <w:rPr>
                <w:rFonts w:cs="Tahoma"/>
                <w:szCs w:val="18"/>
              </w:rPr>
              <w:t xml:space="preserve"> Pass</w:t>
            </w:r>
          </w:p>
          <w:p w14:paraId="095D6540" w14:textId="77777777" w:rsidR="008474CE" w:rsidRDefault="008474CE" w:rsidP="001F7379">
            <w:pPr>
              <w:keepNext/>
              <w:widowControl w:val="0"/>
              <w:spacing w:before="60" w:after="60"/>
              <w:jc w:val="both"/>
              <w:rPr>
                <w:rFonts w:cs="Tahoma"/>
                <w:szCs w:val="18"/>
              </w:rPr>
            </w:pPr>
          </w:p>
          <w:p w14:paraId="5F01EED6" w14:textId="77777777" w:rsidR="008474CE" w:rsidRPr="006D6B42" w:rsidRDefault="008474CE" w:rsidP="001F7379">
            <w:pPr>
              <w:keepNext/>
              <w:widowControl w:val="0"/>
              <w:spacing w:before="60" w:after="60"/>
              <w:jc w:val="both"/>
              <w:rPr>
                <w:rFonts w:cs="Tahoma"/>
                <w:szCs w:val="18"/>
              </w:rPr>
            </w:pPr>
          </w:p>
        </w:tc>
        <w:tc>
          <w:tcPr>
            <w:tcW w:w="1985" w:type="dxa"/>
          </w:tcPr>
          <w:p w14:paraId="6834767C" w14:textId="77777777" w:rsidR="008474CE" w:rsidRDefault="008474CE" w:rsidP="001F7379">
            <w:pPr>
              <w:keepNext/>
              <w:widowControl w:val="0"/>
              <w:spacing w:before="60" w:after="60"/>
              <w:jc w:val="both"/>
              <w:rPr>
                <w:rFonts w:cs="Tahoma"/>
                <w:szCs w:val="18"/>
              </w:rPr>
            </w:pPr>
            <w:r>
              <w:rPr>
                <w:rFonts w:cs="Tahoma"/>
                <w:szCs w:val="18"/>
              </w:rPr>
              <w:fldChar w:fldCharType="begin">
                <w:ffData>
                  <w:name w:val="Zaškrtávací20"/>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Active Pass Plus</w:t>
            </w:r>
          </w:p>
          <w:p w14:paraId="3FB25EB8" w14:textId="77777777" w:rsidR="008474CE" w:rsidRPr="006D6B42" w:rsidRDefault="008474CE" w:rsidP="001F7379">
            <w:pPr>
              <w:keepNext/>
              <w:widowControl w:val="0"/>
              <w:spacing w:before="60" w:after="60"/>
              <w:jc w:val="both"/>
              <w:rPr>
                <w:rFonts w:cs="Tahoma"/>
                <w:szCs w:val="18"/>
              </w:rPr>
            </w:pPr>
          </w:p>
        </w:tc>
        <w:tc>
          <w:tcPr>
            <w:tcW w:w="1985" w:type="dxa"/>
            <w:shd w:val="clear" w:color="auto" w:fill="auto"/>
          </w:tcPr>
          <w:p w14:paraId="38E8935C" w14:textId="77777777" w:rsidR="008474CE" w:rsidRPr="006D6B42" w:rsidRDefault="008474CE" w:rsidP="002838D3">
            <w:pPr>
              <w:keepNext/>
              <w:widowControl w:val="0"/>
              <w:spacing w:before="60" w:after="60"/>
              <w:jc w:val="both"/>
              <w:rPr>
                <w:rFonts w:cs="Tahoma"/>
                <w:szCs w:val="18"/>
              </w:rPr>
            </w:pPr>
          </w:p>
        </w:tc>
        <w:tc>
          <w:tcPr>
            <w:tcW w:w="1985" w:type="dxa"/>
            <w:shd w:val="clear" w:color="auto" w:fill="auto"/>
          </w:tcPr>
          <w:p w14:paraId="4D69F415" w14:textId="77777777" w:rsidR="008474CE" w:rsidRPr="006D6B42" w:rsidRDefault="008474CE" w:rsidP="002838D3">
            <w:pPr>
              <w:keepNext/>
              <w:widowControl w:val="0"/>
              <w:spacing w:before="60" w:after="60"/>
              <w:jc w:val="both"/>
              <w:rPr>
                <w:rFonts w:cs="Tahoma"/>
                <w:szCs w:val="18"/>
              </w:rPr>
            </w:pPr>
          </w:p>
        </w:tc>
        <w:tc>
          <w:tcPr>
            <w:tcW w:w="1985" w:type="dxa"/>
            <w:shd w:val="clear" w:color="auto" w:fill="auto"/>
          </w:tcPr>
          <w:p w14:paraId="74C5A44A" w14:textId="77777777" w:rsidR="008474CE" w:rsidRPr="006D6B42" w:rsidRDefault="008474CE" w:rsidP="002838D3">
            <w:pPr>
              <w:keepNext/>
              <w:widowControl w:val="0"/>
              <w:spacing w:before="60" w:after="60"/>
              <w:jc w:val="both"/>
              <w:rPr>
                <w:rFonts w:cs="Tahoma"/>
                <w:szCs w:val="18"/>
              </w:rPr>
            </w:pPr>
          </w:p>
        </w:tc>
        <w:tc>
          <w:tcPr>
            <w:tcW w:w="1985" w:type="dxa"/>
          </w:tcPr>
          <w:p w14:paraId="5D3CA2D7" w14:textId="77777777" w:rsidR="008474CE" w:rsidRPr="006D6B42" w:rsidRDefault="008474CE" w:rsidP="002838D3">
            <w:pPr>
              <w:keepNext/>
              <w:widowControl w:val="0"/>
              <w:spacing w:before="60" w:after="60"/>
              <w:jc w:val="both"/>
              <w:rPr>
                <w:rFonts w:cs="Tahoma"/>
                <w:szCs w:val="18"/>
              </w:rPr>
            </w:pPr>
          </w:p>
        </w:tc>
      </w:tr>
      <w:tr w:rsidR="008474CE" w:rsidRPr="00761A39" w14:paraId="4BC6E6A9" w14:textId="77777777" w:rsidTr="008474CE">
        <w:trPr>
          <w:trHeight w:hRule="exact" w:val="284"/>
        </w:trPr>
        <w:tc>
          <w:tcPr>
            <w:tcW w:w="1985" w:type="dxa"/>
          </w:tcPr>
          <w:p w14:paraId="05F17F0D" w14:textId="77777777" w:rsidR="008474CE" w:rsidRPr="00761A39" w:rsidRDefault="008474CE" w:rsidP="001F7379">
            <w:pPr>
              <w:keepNext/>
              <w:widowControl w:val="0"/>
              <w:spacing w:before="60" w:after="60"/>
              <w:jc w:val="both"/>
              <w:rPr>
                <w:rFonts w:cs="Tahoma"/>
                <w:szCs w:val="18"/>
              </w:rPr>
            </w:pPr>
            <w:r>
              <w:rPr>
                <w:rFonts w:cs="Tahoma"/>
                <w:szCs w:val="18"/>
              </w:rPr>
              <w:fldChar w:fldCharType="begin">
                <w:ffData>
                  <w:name w:val="Zaškrtávací14"/>
                  <w:enabled/>
                  <w:calcOnExit w:val="0"/>
                  <w:checkBox>
                    <w:sizeAuto/>
                    <w:default w:val="1"/>
                  </w:checkBox>
                </w:ffData>
              </w:fldChar>
            </w:r>
            <w:bookmarkStart w:id="5" w:name="Zaškrtávací14"/>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bookmarkEnd w:id="5"/>
            <w:r>
              <w:rPr>
                <w:rFonts w:cs="Tahoma"/>
                <w:szCs w:val="18"/>
              </w:rPr>
              <w:t xml:space="preserve"> </w:t>
            </w:r>
            <w:r w:rsidRPr="00761A39">
              <w:rPr>
                <w:rFonts w:cs="Tahoma"/>
                <w:szCs w:val="18"/>
              </w:rPr>
              <w:t>Smart Pass</w:t>
            </w:r>
          </w:p>
        </w:tc>
        <w:tc>
          <w:tcPr>
            <w:tcW w:w="1985" w:type="dxa"/>
          </w:tcPr>
          <w:p w14:paraId="1CA3B69E" w14:textId="77777777" w:rsidR="008474CE" w:rsidRDefault="008474CE" w:rsidP="001F7379">
            <w:pPr>
              <w:keepNext/>
              <w:widowControl w:val="0"/>
              <w:spacing w:before="60" w:after="60"/>
              <w:jc w:val="both"/>
              <w:rPr>
                <w:rFonts w:cs="Tahoma"/>
                <w:szCs w:val="18"/>
              </w:rPr>
            </w:pPr>
            <w:r>
              <w:rPr>
                <w:rFonts w:cs="Tahoma"/>
                <w:szCs w:val="18"/>
              </w:rPr>
              <w:fldChar w:fldCharType="begin">
                <w:ffData>
                  <w:name w:val="Zaškrtávací20"/>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w:t>
            </w:r>
            <w:proofErr w:type="spellStart"/>
            <w:r>
              <w:rPr>
                <w:rFonts w:cs="Tahoma"/>
                <w:szCs w:val="18"/>
              </w:rPr>
              <w:t>Gastro</w:t>
            </w:r>
            <w:proofErr w:type="spellEnd"/>
            <w:r>
              <w:rPr>
                <w:rFonts w:cs="Tahoma"/>
                <w:szCs w:val="18"/>
              </w:rPr>
              <w:t xml:space="preserve"> Pass CARD</w:t>
            </w:r>
          </w:p>
          <w:p w14:paraId="4FA19B45" w14:textId="77777777" w:rsidR="008474CE" w:rsidRPr="00761A39" w:rsidRDefault="008474CE" w:rsidP="001F7379">
            <w:pPr>
              <w:keepNext/>
              <w:widowControl w:val="0"/>
              <w:spacing w:before="60" w:after="60"/>
              <w:jc w:val="both"/>
              <w:rPr>
                <w:rFonts w:cs="Tahoma"/>
                <w:szCs w:val="18"/>
              </w:rPr>
            </w:pPr>
          </w:p>
        </w:tc>
        <w:tc>
          <w:tcPr>
            <w:tcW w:w="1985" w:type="dxa"/>
          </w:tcPr>
          <w:p w14:paraId="05CE9809" w14:textId="77777777" w:rsidR="008474CE" w:rsidRPr="006D6B42" w:rsidRDefault="008474CE" w:rsidP="001F7379">
            <w:pPr>
              <w:keepNext/>
              <w:widowControl w:val="0"/>
              <w:spacing w:before="60" w:after="60"/>
              <w:jc w:val="both"/>
              <w:rPr>
                <w:rFonts w:cs="Tahoma"/>
                <w:szCs w:val="18"/>
              </w:rPr>
            </w:pPr>
          </w:p>
        </w:tc>
        <w:tc>
          <w:tcPr>
            <w:tcW w:w="1985" w:type="dxa"/>
            <w:shd w:val="clear" w:color="auto" w:fill="auto"/>
          </w:tcPr>
          <w:p w14:paraId="61AB4F4F" w14:textId="77777777" w:rsidR="008474CE" w:rsidRPr="00761A39" w:rsidRDefault="008474CE" w:rsidP="002838D3">
            <w:pPr>
              <w:keepNext/>
              <w:widowControl w:val="0"/>
              <w:spacing w:before="60" w:after="60"/>
              <w:jc w:val="both"/>
              <w:rPr>
                <w:rFonts w:cs="Tahoma"/>
                <w:szCs w:val="18"/>
              </w:rPr>
            </w:pPr>
          </w:p>
        </w:tc>
        <w:tc>
          <w:tcPr>
            <w:tcW w:w="1985" w:type="dxa"/>
            <w:shd w:val="clear" w:color="auto" w:fill="auto"/>
          </w:tcPr>
          <w:p w14:paraId="040E72D4" w14:textId="77777777" w:rsidR="008474CE" w:rsidRPr="00761A39" w:rsidRDefault="008474CE" w:rsidP="002838D3">
            <w:pPr>
              <w:keepNext/>
              <w:widowControl w:val="0"/>
              <w:spacing w:before="60" w:after="60"/>
              <w:jc w:val="both"/>
              <w:rPr>
                <w:rFonts w:cs="Tahoma"/>
                <w:szCs w:val="18"/>
              </w:rPr>
            </w:pPr>
          </w:p>
        </w:tc>
        <w:tc>
          <w:tcPr>
            <w:tcW w:w="1985" w:type="dxa"/>
            <w:shd w:val="clear" w:color="auto" w:fill="auto"/>
          </w:tcPr>
          <w:p w14:paraId="3957DC6C" w14:textId="77777777" w:rsidR="008474CE" w:rsidRPr="00761A39" w:rsidRDefault="008474CE" w:rsidP="002838D3">
            <w:pPr>
              <w:keepNext/>
              <w:widowControl w:val="0"/>
              <w:spacing w:before="60" w:after="60"/>
              <w:jc w:val="both"/>
              <w:rPr>
                <w:rFonts w:cs="Tahoma"/>
                <w:szCs w:val="18"/>
              </w:rPr>
            </w:pPr>
          </w:p>
        </w:tc>
        <w:tc>
          <w:tcPr>
            <w:tcW w:w="1985" w:type="dxa"/>
          </w:tcPr>
          <w:p w14:paraId="7AAFF7EB" w14:textId="77777777" w:rsidR="008474CE" w:rsidRPr="00761A39" w:rsidRDefault="008474CE" w:rsidP="002838D3">
            <w:pPr>
              <w:keepNext/>
              <w:widowControl w:val="0"/>
              <w:spacing w:before="60" w:after="60"/>
              <w:jc w:val="both"/>
              <w:rPr>
                <w:rFonts w:cs="Tahoma"/>
                <w:szCs w:val="18"/>
              </w:rPr>
            </w:pPr>
          </w:p>
        </w:tc>
      </w:tr>
      <w:tr w:rsidR="008474CE" w:rsidRPr="00761A39" w14:paraId="1E59EEBC" w14:textId="77777777" w:rsidTr="008474CE">
        <w:trPr>
          <w:trHeight w:hRule="exact" w:val="284"/>
        </w:trPr>
        <w:tc>
          <w:tcPr>
            <w:tcW w:w="1985" w:type="dxa"/>
          </w:tcPr>
          <w:p w14:paraId="288BB7A4" w14:textId="77777777" w:rsidR="008474CE" w:rsidRPr="00761A39" w:rsidRDefault="008474CE" w:rsidP="001F7379">
            <w:pPr>
              <w:keepNext/>
              <w:widowControl w:val="0"/>
              <w:spacing w:before="60" w:after="60"/>
              <w:jc w:val="both"/>
              <w:rPr>
                <w:rFonts w:cs="Tahoma"/>
                <w:szCs w:val="18"/>
              </w:rPr>
            </w:pPr>
            <w:r>
              <w:rPr>
                <w:rFonts w:cs="Tahoma"/>
                <w:szCs w:val="18"/>
              </w:rPr>
              <w:fldChar w:fldCharType="begin">
                <w:ffData>
                  <w:name w:val="Zaškrtávací11"/>
                  <w:enabled/>
                  <w:calcOnExit w:val="0"/>
                  <w:checkBox>
                    <w:sizeAuto/>
                    <w:default w:val="1"/>
                  </w:checkBox>
                </w:ffData>
              </w:fldChar>
            </w:r>
            <w:bookmarkStart w:id="6" w:name="Zaškrtávací11"/>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bookmarkEnd w:id="6"/>
            <w:r>
              <w:rPr>
                <w:rFonts w:cs="Tahoma"/>
                <w:szCs w:val="18"/>
              </w:rPr>
              <w:t xml:space="preserve"> </w:t>
            </w:r>
            <w:r w:rsidRPr="00761A39">
              <w:rPr>
                <w:rFonts w:cs="Tahoma"/>
                <w:szCs w:val="18"/>
              </w:rPr>
              <w:t>Fokus Pass</w:t>
            </w:r>
          </w:p>
        </w:tc>
        <w:tc>
          <w:tcPr>
            <w:tcW w:w="1985" w:type="dxa"/>
          </w:tcPr>
          <w:p w14:paraId="1310C4AE" w14:textId="77777777" w:rsidR="008474CE" w:rsidRDefault="008474CE" w:rsidP="001F7379">
            <w:pPr>
              <w:keepNext/>
              <w:widowControl w:val="0"/>
              <w:spacing w:before="60" w:after="60"/>
              <w:jc w:val="both"/>
              <w:rPr>
                <w:rFonts w:cs="Tahoma"/>
                <w:szCs w:val="18"/>
              </w:rPr>
            </w:pPr>
            <w:r>
              <w:rPr>
                <w:rFonts w:cs="Tahoma"/>
                <w:szCs w:val="18"/>
              </w:rPr>
              <w:fldChar w:fldCharType="begin">
                <w:ffData>
                  <w:name w:val="Zaškrtávací20"/>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Pr>
                <w:rFonts w:cs="Tahoma"/>
                <w:szCs w:val="18"/>
              </w:rPr>
              <w:t xml:space="preserve"> Flexi Pass CARD</w:t>
            </w:r>
          </w:p>
          <w:p w14:paraId="0556003C" w14:textId="77777777" w:rsidR="008474CE" w:rsidRPr="00761A39" w:rsidRDefault="008474CE" w:rsidP="001F7379">
            <w:pPr>
              <w:keepNext/>
              <w:widowControl w:val="0"/>
              <w:spacing w:before="60" w:after="60"/>
              <w:jc w:val="both"/>
              <w:rPr>
                <w:rFonts w:cs="Tahoma"/>
                <w:szCs w:val="18"/>
              </w:rPr>
            </w:pPr>
          </w:p>
        </w:tc>
        <w:tc>
          <w:tcPr>
            <w:tcW w:w="1985" w:type="dxa"/>
          </w:tcPr>
          <w:p w14:paraId="4F53BA0A" w14:textId="77777777" w:rsidR="008474CE" w:rsidRPr="006D6B42" w:rsidRDefault="008474CE" w:rsidP="001F7379">
            <w:pPr>
              <w:keepNext/>
              <w:widowControl w:val="0"/>
              <w:spacing w:before="60" w:after="60"/>
              <w:jc w:val="both"/>
              <w:rPr>
                <w:rFonts w:cs="Tahoma"/>
                <w:szCs w:val="18"/>
              </w:rPr>
            </w:pPr>
          </w:p>
        </w:tc>
        <w:tc>
          <w:tcPr>
            <w:tcW w:w="1985" w:type="dxa"/>
            <w:shd w:val="clear" w:color="auto" w:fill="auto"/>
          </w:tcPr>
          <w:p w14:paraId="5A14ECF8" w14:textId="77777777" w:rsidR="008474CE" w:rsidRPr="00761A39" w:rsidRDefault="008474CE" w:rsidP="002838D3">
            <w:pPr>
              <w:keepNext/>
              <w:widowControl w:val="0"/>
              <w:spacing w:before="60" w:after="60"/>
              <w:jc w:val="both"/>
              <w:rPr>
                <w:rFonts w:cs="Tahoma"/>
                <w:szCs w:val="18"/>
              </w:rPr>
            </w:pPr>
          </w:p>
        </w:tc>
        <w:tc>
          <w:tcPr>
            <w:tcW w:w="1985" w:type="dxa"/>
            <w:shd w:val="clear" w:color="auto" w:fill="auto"/>
          </w:tcPr>
          <w:p w14:paraId="6FD3D00A" w14:textId="77777777" w:rsidR="008474CE" w:rsidRPr="00761A39" w:rsidRDefault="008474CE" w:rsidP="002838D3">
            <w:pPr>
              <w:keepNext/>
              <w:widowControl w:val="0"/>
              <w:spacing w:before="60" w:after="60"/>
              <w:jc w:val="both"/>
              <w:rPr>
                <w:rFonts w:cs="Tahoma"/>
                <w:szCs w:val="18"/>
              </w:rPr>
            </w:pPr>
          </w:p>
        </w:tc>
        <w:tc>
          <w:tcPr>
            <w:tcW w:w="1985" w:type="dxa"/>
            <w:shd w:val="clear" w:color="auto" w:fill="auto"/>
          </w:tcPr>
          <w:p w14:paraId="2BE109B1" w14:textId="77777777" w:rsidR="008474CE" w:rsidRPr="00761A39" w:rsidRDefault="008474CE" w:rsidP="002838D3">
            <w:pPr>
              <w:keepNext/>
              <w:widowControl w:val="0"/>
              <w:spacing w:before="60" w:after="60"/>
              <w:jc w:val="both"/>
              <w:rPr>
                <w:rFonts w:cs="Tahoma"/>
                <w:szCs w:val="18"/>
              </w:rPr>
            </w:pPr>
          </w:p>
        </w:tc>
        <w:tc>
          <w:tcPr>
            <w:tcW w:w="1985" w:type="dxa"/>
          </w:tcPr>
          <w:p w14:paraId="733DA117" w14:textId="77777777" w:rsidR="008474CE" w:rsidRPr="00761A39" w:rsidRDefault="008474CE" w:rsidP="002838D3">
            <w:pPr>
              <w:keepNext/>
              <w:widowControl w:val="0"/>
              <w:spacing w:before="60" w:after="60"/>
              <w:jc w:val="both"/>
              <w:rPr>
                <w:rFonts w:cs="Tahoma"/>
                <w:szCs w:val="18"/>
              </w:rPr>
            </w:pPr>
          </w:p>
        </w:tc>
      </w:tr>
      <w:tr w:rsidR="008474CE" w:rsidRPr="00761A39" w14:paraId="73872548" w14:textId="77777777" w:rsidTr="008474CE">
        <w:trPr>
          <w:trHeight w:hRule="exact" w:val="284"/>
        </w:trPr>
        <w:tc>
          <w:tcPr>
            <w:tcW w:w="1985" w:type="dxa"/>
          </w:tcPr>
          <w:p w14:paraId="7B28740A" w14:textId="77777777" w:rsidR="008474CE" w:rsidRPr="00761A39" w:rsidRDefault="008474CE" w:rsidP="002838D3">
            <w:pPr>
              <w:keepNext/>
              <w:widowControl w:val="0"/>
              <w:spacing w:before="60" w:after="60"/>
              <w:jc w:val="both"/>
              <w:rPr>
                <w:rFonts w:cs="Tahoma"/>
                <w:szCs w:val="18"/>
              </w:rPr>
            </w:pPr>
          </w:p>
        </w:tc>
        <w:tc>
          <w:tcPr>
            <w:tcW w:w="1985" w:type="dxa"/>
          </w:tcPr>
          <w:p w14:paraId="59F8AA5A" w14:textId="77777777" w:rsidR="008474CE" w:rsidRPr="00761A39" w:rsidRDefault="008474CE" w:rsidP="002838D3">
            <w:pPr>
              <w:keepNext/>
              <w:widowControl w:val="0"/>
              <w:spacing w:before="60" w:after="60"/>
              <w:jc w:val="both"/>
              <w:rPr>
                <w:rFonts w:cs="Tahoma"/>
                <w:szCs w:val="18"/>
              </w:rPr>
            </w:pPr>
          </w:p>
        </w:tc>
        <w:tc>
          <w:tcPr>
            <w:tcW w:w="1985" w:type="dxa"/>
          </w:tcPr>
          <w:p w14:paraId="33AC2F50" w14:textId="77777777" w:rsidR="008474CE" w:rsidRPr="00761A39" w:rsidRDefault="008474CE" w:rsidP="002838D3">
            <w:pPr>
              <w:keepNext/>
              <w:widowControl w:val="0"/>
              <w:spacing w:before="60" w:after="60"/>
              <w:jc w:val="both"/>
              <w:rPr>
                <w:rFonts w:cs="Tahoma"/>
                <w:szCs w:val="18"/>
              </w:rPr>
            </w:pPr>
          </w:p>
        </w:tc>
        <w:tc>
          <w:tcPr>
            <w:tcW w:w="1985" w:type="dxa"/>
            <w:shd w:val="clear" w:color="auto" w:fill="auto"/>
          </w:tcPr>
          <w:p w14:paraId="6F9FEA20" w14:textId="77777777" w:rsidR="008474CE" w:rsidRPr="00761A39" w:rsidRDefault="008474CE" w:rsidP="002838D3">
            <w:pPr>
              <w:keepNext/>
              <w:widowControl w:val="0"/>
              <w:spacing w:before="60" w:after="60"/>
              <w:jc w:val="both"/>
              <w:rPr>
                <w:rFonts w:cs="Tahoma"/>
                <w:szCs w:val="18"/>
              </w:rPr>
            </w:pPr>
          </w:p>
        </w:tc>
        <w:tc>
          <w:tcPr>
            <w:tcW w:w="1985" w:type="dxa"/>
            <w:shd w:val="clear" w:color="auto" w:fill="auto"/>
          </w:tcPr>
          <w:p w14:paraId="64E5B433" w14:textId="77777777" w:rsidR="008474CE" w:rsidRPr="00761A39" w:rsidRDefault="008474CE" w:rsidP="002838D3">
            <w:pPr>
              <w:keepNext/>
              <w:widowControl w:val="0"/>
              <w:spacing w:before="60" w:after="60"/>
              <w:jc w:val="both"/>
              <w:rPr>
                <w:rFonts w:cs="Tahoma"/>
                <w:szCs w:val="18"/>
              </w:rPr>
            </w:pPr>
          </w:p>
        </w:tc>
        <w:tc>
          <w:tcPr>
            <w:tcW w:w="1985" w:type="dxa"/>
            <w:shd w:val="clear" w:color="auto" w:fill="auto"/>
          </w:tcPr>
          <w:p w14:paraId="5B3EFBFE" w14:textId="77777777" w:rsidR="008474CE" w:rsidRPr="00761A39" w:rsidRDefault="008474CE" w:rsidP="002838D3">
            <w:pPr>
              <w:keepNext/>
              <w:widowControl w:val="0"/>
              <w:spacing w:before="60" w:after="60"/>
              <w:jc w:val="both"/>
              <w:rPr>
                <w:rFonts w:cs="Tahoma"/>
                <w:szCs w:val="18"/>
              </w:rPr>
            </w:pPr>
          </w:p>
        </w:tc>
        <w:tc>
          <w:tcPr>
            <w:tcW w:w="1985" w:type="dxa"/>
          </w:tcPr>
          <w:p w14:paraId="1A561598" w14:textId="77777777" w:rsidR="008474CE" w:rsidRPr="006D6B42" w:rsidRDefault="008474CE" w:rsidP="002838D3">
            <w:pPr>
              <w:keepNext/>
              <w:widowControl w:val="0"/>
              <w:spacing w:before="60" w:after="60"/>
              <w:jc w:val="both"/>
              <w:rPr>
                <w:rFonts w:cs="Tahoma"/>
                <w:szCs w:val="18"/>
              </w:rPr>
            </w:pPr>
          </w:p>
        </w:tc>
      </w:tr>
    </w:tbl>
    <w:p w14:paraId="22AE3CC9" w14:textId="77777777" w:rsidR="00EB48E7" w:rsidRDefault="00EB48E7" w:rsidP="00EB48E7">
      <w:pPr>
        <w:keepNext/>
        <w:widowControl w:val="0"/>
        <w:ind w:left="568"/>
        <w:jc w:val="both"/>
        <w:rPr>
          <w:rFonts w:cs="Tahoma"/>
          <w:szCs w:val="18"/>
        </w:rPr>
      </w:pPr>
    </w:p>
    <w:p w14:paraId="115EA7CA" w14:textId="77777777" w:rsidR="00EB48E7" w:rsidRDefault="00EB48E7" w:rsidP="00EB48E7">
      <w:pPr>
        <w:keepNext/>
        <w:widowControl w:val="0"/>
        <w:numPr>
          <w:ilvl w:val="0"/>
          <w:numId w:val="1"/>
        </w:numPr>
        <w:spacing w:after="120"/>
        <w:jc w:val="both"/>
        <w:rPr>
          <w:rFonts w:cs="Tahoma"/>
          <w:szCs w:val="18"/>
        </w:rPr>
      </w:pPr>
      <w:r>
        <w:rPr>
          <w:rFonts w:cs="Tahoma"/>
          <w:szCs w:val="18"/>
        </w:rPr>
        <w:t xml:space="preserve">Klient </w:t>
      </w:r>
      <w:r w:rsidRPr="00945445">
        <w:rPr>
          <w:rFonts w:cs="Tahoma"/>
          <w:szCs w:val="18"/>
        </w:rPr>
        <w:t>s</w:t>
      </w:r>
      <w:r>
        <w:rPr>
          <w:rFonts w:cs="Tahoma"/>
          <w:szCs w:val="18"/>
        </w:rPr>
        <w:t>i přeje používat výše zvolené karetní produkty společnosti Sodexo</w:t>
      </w:r>
      <w:r w:rsidRPr="00945445">
        <w:rPr>
          <w:rFonts w:cs="Tahoma"/>
          <w:szCs w:val="18"/>
        </w:rPr>
        <w:t>:</w:t>
      </w:r>
    </w:p>
    <w:tbl>
      <w:tblPr>
        <w:tblW w:w="0" w:type="auto"/>
        <w:tblInd w:w="108" w:type="dxa"/>
        <w:tblLook w:val="04A0" w:firstRow="1" w:lastRow="0" w:firstColumn="1" w:lastColumn="0" w:noHBand="0" w:noVBand="1"/>
      </w:tblPr>
      <w:tblGrid>
        <w:gridCol w:w="3969"/>
        <w:gridCol w:w="5103"/>
      </w:tblGrid>
      <w:tr w:rsidR="00EB48E7" w14:paraId="487D654C" w14:textId="77777777" w:rsidTr="002838D3">
        <w:trPr>
          <w:trHeight w:hRule="exact" w:val="284"/>
        </w:trPr>
        <w:tc>
          <w:tcPr>
            <w:tcW w:w="3969" w:type="dxa"/>
            <w:shd w:val="clear" w:color="auto" w:fill="auto"/>
          </w:tcPr>
          <w:p w14:paraId="7757AFC5" w14:textId="77777777" w:rsidR="00EB48E7" w:rsidRPr="006D6B42" w:rsidRDefault="008474CE" w:rsidP="002838D3">
            <w:pPr>
              <w:keepNext/>
              <w:widowControl w:val="0"/>
              <w:spacing w:before="60" w:after="60"/>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sidR="00EB48E7" w:rsidRPr="006D6B42">
              <w:rPr>
                <w:rFonts w:cs="Tahoma"/>
                <w:szCs w:val="18"/>
              </w:rPr>
              <w:t xml:space="preserve"> </w:t>
            </w:r>
            <w:r w:rsidR="00EB48E7">
              <w:rPr>
                <w:rFonts w:cs="Tahoma"/>
                <w:szCs w:val="18"/>
              </w:rPr>
              <w:t xml:space="preserve"> jako samostatné karty </w:t>
            </w:r>
          </w:p>
        </w:tc>
        <w:tc>
          <w:tcPr>
            <w:tcW w:w="5103" w:type="dxa"/>
            <w:shd w:val="clear" w:color="auto" w:fill="auto"/>
          </w:tcPr>
          <w:p w14:paraId="79FF0C07" w14:textId="77777777" w:rsidR="00EB48E7" w:rsidRPr="006D6B42" w:rsidRDefault="008474CE" w:rsidP="002838D3">
            <w:pPr>
              <w:keepNext/>
              <w:widowControl w:val="0"/>
              <w:spacing w:before="60" w:after="60"/>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sidR="00EB48E7" w:rsidRPr="006D6B42">
              <w:rPr>
                <w:rFonts w:cs="Tahoma"/>
                <w:szCs w:val="18"/>
              </w:rPr>
              <w:t xml:space="preserve"> </w:t>
            </w:r>
            <w:r w:rsidR="00EB48E7">
              <w:rPr>
                <w:rFonts w:cs="Tahoma"/>
                <w:szCs w:val="18"/>
              </w:rPr>
              <w:t xml:space="preserve"> jako jednu </w:t>
            </w:r>
            <w:proofErr w:type="spellStart"/>
            <w:r w:rsidR="00EB48E7">
              <w:rPr>
                <w:rFonts w:cs="Tahoma"/>
                <w:szCs w:val="18"/>
              </w:rPr>
              <w:t>multiproduktovou</w:t>
            </w:r>
            <w:proofErr w:type="spellEnd"/>
            <w:r w:rsidR="00EB48E7">
              <w:rPr>
                <w:rFonts w:cs="Tahoma"/>
                <w:szCs w:val="18"/>
              </w:rPr>
              <w:t xml:space="preserve"> kartu </w:t>
            </w:r>
            <w:proofErr w:type="spellStart"/>
            <w:r w:rsidR="00EB48E7" w:rsidRPr="00317C2A">
              <w:rPr>
                <w:rFonts w:cs="Tahoma"/>
                <w:szCs w:val="18"/>
              </w:rPr>
              <w:t>Multi</w:t>
            </w:r>
            <w:proofErr w:type="spellEnd"/>
            <w:r w:rsidR="00EB48E7" w:rsidRPr="00317C2A">
              <w:rPr>
                <w:rFonts w:cs="Tahoma"/>
                <w:szCs w:val="18"/>
              </w:rPr>
              <w:t xml:space="preserve"> Pass CARD</w:t>
            </w:r>
            <w:r w:rsidR="00EB48E7" w:rsidRPr="006D6B42">
              <w:rPr>
                <w:rFonts w:cs="Tahoma"/>
                <w:szCs w:val="18"/>
              </w:rPr>
              <w:t xml:space="preserve"> služby v oblasti rekreace</w:t>
            </w:r>
          </w:p>
        </w:tc>
      </w:tr>
    </w:tbl>
    <w:p w14:paraId="0DA3FF16" w14:textId="77777777" w:rsidR="00EB48E7" w:rsidRPr="008812B5" w:rsidRDefault="00EB48E7" w:rsidP="00EB48E7">
      <w:pPr>
        <w:keepNext/>
        <w:widowControl w:val="0"/>
        <w:numPr>
          <w:ilvl w:val="0"/>
          <w:numId w:val="1"/>
        </w:numPr>
        <w:spacing w:before="120" w:after="120"/>
        <w:jc w:val="both"/>
        <w:rPr>
          <w:rFonts w:cs="Tahoma"/>
          <w:szCs w:val="18"/>
        </w:rPr>
      </w:pPr>
      <w:r w:rsidRPr="008812B5">
        <w:rPr>
          <w:rFonts w:cs="Tahoma"/>
          <w:szCs w:val="18"/>
        </w:rPr>
        <w:t>V rozsahu, ve kterém služby poskytované na základě Smlouvy ve vztahu k Flexi Pass CARD (FPC) mohou představovat platební služby ve smyslu zákona č. 284/2009 Sb., o platebním styku, ve znění pozdějších předpisů, Sodexo jedná v postavení obchodního zástupce (ve smyslu § 2 odst. 2 písm. j) citovaného zákona) jménem SCO jako poskytovatele platebních služeb ve smyslu citovaného zákona.</w:t>
      </w:r>
    </w:p>
    <w:p w14:paraId="677DA6BD" w14:textId="77777777" w:rsidR="00EB48E7" w:rsidRPr="008812B5" w:rsidRDefault="00EB48E7" w:rsidP="00EB48E7">
      <w:pPr>
        <w:keepNext/>
        <w:widowControl w:val="0"/>
        <w:numPr>
          <w:ilvl w:val="0"/>
          <w:numId w:val="1"/>
        </w:numPr>
        <w:spacing w:before="120" w:after="120"/>
        <w:jc w:val="both"/>
        <w:rPr>
          <w:rFonts w:cs="Tahoma"/>
          <w:szCs w:val="18"/>
        </w:rPr>
      </w:pPr>
      <w:r w:rsidRPr="008812B5">
        <w:rPr>
          <w:rFonts w:cs="Tahoma"/>
          <w:bCs/>
          <w:iCs/>
          <w:szCs w:val="18"/>
        </w:rPr>
        <w:t>Provozovatelem systému pro správu FPC je společnost Sodexo, a proto vůči Klientovi ve vztahu k FPC vystupuje jako výlučný právní partner, včetně zejména veškeré komunikace, odměňování za poskytnuté služby a ostatních právních vztahů vznikajících na základě Smlouvy. Pokud neplyne z kontextu jinak, považují se pro účely této Smlouvy, Sodexo a SCO za jednu smluvní stranu, za kterou navenek jedná Sodexo. Interní uspořádání právních vztahů mezi Sodexo a SCO je předmětem samostatného ujednání, které nemá žádné právní účinky ve vztahu ke Klientovi.</w:t>
      </w:r>
    </w:p>
    <w:p w14:paraId="75A148DC" w14:textId="1FB9C095" w:rsidR="00EB48E7" w:rsidRPr="00BA0D77" w:rsidRDefault="00EB48E7" w:rsidP="00BA0D77">
      <w:pPr>
        <w:keepNext/>
        <w:widowControl w:val="0"/>
        <w:numPr>
          <w:ilvl w:val="0"/>
          <w:numId w:val="1"/>
        </w:numPr>
        <w:spacing w:after="120"/>
        <w:jc w:val="both"/>
        <w:rPr>
          <w:rFonts w:cs="Tahoma"/>
          <w:szCs w:val="18"/>
        </w:rPr>
      </w:pPr>
      <w:r>
        <w:rPr>
          <w:rFonts w:cs="Tahoma"/>
          <w:szCs w:val="18"/>
        </w:rPr>
        <w:t>U P</w:t>
      </w:r>
      <w:r w:rsidRPr="001B1699">
        <w:rPr>
          <w:rFonts w:cs="Tahoma"/>
          <w:szCs w:val="18"/>
        </w:rPr>
        <w:t xml:space="preserve">oukázek odebraných v papírové podobě bude provedena </w:t>
      </w:r>
      <w:r>
        <w:rPr>
          <w:rFonts w:cs="Tahoma"/>
          <w:szCs w:val="18"/>
        </w:rPr>
        <w:t>Personalizace*</w:t>
      </w:r>
      <w:r w:rsidRPr="001B1699">
        <w:rPr>
          <w:rFonts w:cs="Tahoma"/>
          <w:szCs w:val="18"/>
        </w:rPr>
        <w:t xml:space="preserve"> poukázek </w:t>
      </w:r>
      <w:r w:rsidR="008474CE">
        <w:rPr>
          <w:rFonts w:cs="Tahoma"/>
          <w:szCs w:val="18"/>
        </w:rPr>
        <w:fldChar w:fldCharType="begin">
          <w:ffData>
            <w:name w:val=""/>
            <w:enabled/>
            <w:calcOnExit w:val="0"/>
            <w:checkBox>
              <w:sizeAuto/>
              <w:default w:val="1"/>
            </w:checkBox>
          </w:ffData>
        </w:fldChar>
      </w:r>
      <w:r w:rsidR="008474CE">
        <w:rPr>
          <w:rFonts w:cs="Tahoma"/>
          <w:szCs w:val="18"/>
        </w:rPr>
        <w:instrText xml:space="preserve"> FORMCHECKBOX </w:instrText>
      </w:r>
      <w:r w:rsidR="006F67B8">
        <w:rPr>
          <w:rFonts w:cs="Tahoma"/>
          <w:szCs w:val="18"/>
        </w:rPr>
      </w:r>
      <w:r w:rsidR="006F67B8">
        <w:rPr>
          <w:rFonts w:cs="Tahoma"/>
          <w:szCs w:val="18"/>
        </w:rPr>
        <w:fldChar w:fldCharType="separate"/>
      </w:r>
      <w:r w:rsidR="008474CE">
        <w:rPr>
          <w:rFonts w:cs="Tahoma"/>
          <w:szCs w:val="18"/>
        </w:rPr>
        <w:fldChar w:fldCharType="end"/>
      </w:r>
      <w:r w:rsidRPr="006D6B42">
        <w:rPr>
          <w:rFonts w:cs="Tahoma"/>
          <w:szCs w:val="18"/>
        </w:rPr>
        <w:t xml:space="preserve"> </w:t>
      </w:r>
      <w:r w:rsidRPr="001B1699">
        <w:rPr>
          <w:rFonts w:cs="Tahoma"/>
          <w:szCs w:val="18"/>
        </w:rPr>
        <w:t xml:space="preserve"> ano </w:t>
      </w: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6F67B8">
        <w:rPr>
          <w:rFonts w:cs="Tahoma"/>
          <w:szCs w:val="18"/>
        </w:rPr>
      </w:r>
      <w:r w:rsidR="006F67B8">
        <w:rPr>
          <w:rFonts w:cs="Tahoma"/>
          <w:szCs w:val="18"/>
        </w:rPr>
        <w:fldChar w:fldCharType="separate"/>
      </w:r>
      <w:r>
        <w:rPr>
          <w:rFonts w:cs="Tahoma"/>
          <w:szCs w:val="18"/>
        </w:rPr>
        <w:fldChar w:fldCharType="end"/>
      </w:r>
      <w:r w:rsidRPr="006D6B42">
        <w:rPr>
          <w:rFonts w:cs="Tahoma"/>
          <w:szCs w:val="18"/>
        </w:rPr>
        <w:t xml:space="preserve"> </w:t>
      </w:r>
      <w:r w:rsidRPr="001B1699">
        <w:rPr>
          <w:rFonts w:cs="Tahoma"/>
          <w:szCs w:val="18"/>
        </w:rPr>
        <w:t>ne</w:t>
      </w:r>
      <w:r>
        <w:rPr>
          <w:rFonts w:cs="Tahoma"/>
          <w:szCs w:val="18"/>
        </w:rPr>
        <w:t>.</w:t>
      </w:r>
    </w:p>
    <w:p w14:paraId="47750380" w14:textId="77777777" w:rsidR="00EB48E7" w:rsidRPr="001B1699" w:rsidRDefault="00EB48E7" w:rsidP="00EB48E7">
      <w:pPr>
        <w:keepNext/>
        <w:widowControl w:val="0"/>
        <w:numPr>
          <w:ilvl w:val="0"/>
          <w:numId w:val="1"/>
        </w:numPr>
        <w:spacing w:before="120" w:after="120"/>
        <w:jc w:val="both"/>
        <w:rPr>
          <w:rFonts w:cs="Tahoma"/>
          <w:szCs w:val="18"/>
        </w:rPr>
      </w:pPr>
      <w:r w:rsidRPr="001B1699">
        <w:rPr>
          <w:rFonts w:cs="Tahoma"/>
          <w:szCs w:val="18"/>
        </w:rPr>
        <w:t xml:space="preserve">Sodexo se zavazuje Klientovi dodávat </w:t>
      </w:r>
      <w:r>
        <w:rPr>
          <w:rFonts w:cs="Tahoma"/>
          <w:szCs w:val="18"/>
        </w:rPr>
        <w:t>jím objednané Produkty</w:t>
      </w:r>
      <w:r w:rsidRPr="001B1699">
        <w:rPr>
          <w:rFonts w:cs="Tahoma"/>
          <w:szCs w:val="18"/>
        </w:rPr>
        <w:t xml:space="preserve"> a zprostředkovat příležitost čerpat plnění hrazená pomocí </w:t>
      </w:r>
      <w:r>
        <w:rPr>
          <w:rFonts w:cs="Tahoma"/>
          <w:szCs w:val="18"/>
        </w:rPr>
        <w:t>Produktů</w:t>
      </w:r>
      <w:r w:rsidRPr="001B1699">
        <w:rPr>
          <w:rFonts w:cs="Tahoma"/>
          <w:szCs w:val="18"/>
        </w:rPr>
        <w:t xml:space="preserve"> a poskytovaná Partnery Beneficientům. </w:t>
      </w:r>
    </w:p>
    <w:p w14:paraId="6F142EC6" w14:textId="52ECC900" w:rsidR="00EB48E7" w:rsidRPr="005B5858" w:rsidRDefault="00EB48E7" w:rsidP="00EB48E7">
      <w:pPr>
        <w:keepNext/>
        <w:widowControl w:val="0"/>
        <w:numPr>
          <w:ilvl w:val="0"/>
          <w:numId w:val="1"/>
        </w:numPr>
        <w:spacing w:after="120"/>
        <w:jc w:val="both"/>
        <w:rPr>
          <w:rFonts w:cs="Tahoma"/>
          <w:szCs w:val="18"/>
        </w:rPr>
      </w:pPr>
      <w:r>
        <w:rPr>
          <w:rFonts w:cs="Tahoma"/>
          <w:szCs w:val="18"/>
        </w:rPr>
        <w:t>Klient</w:t>
      </w:r>
      <w:r w:rsidRPr="001B1699">
        <w:rPr>
          <w:rFonts w:cs="Tahoma"/>
          <w:szCs w:val="18"/>
        </w:rPr>
        <w:t xml:space="preserve"> je povinen nakládat s</w:t>
      </w:r>
      <w:r>
        <w:rPr>
          <w:rFonts w:cs="Tahoma"/>
          <w:szCs w:val="18"/>
        </w:rPr>
        <w:t> Poukázkami a ostatními Produkty</w:t>
      </w:r>
      <w:r w:rsidRPr="001B1699">
        <w:rPr>
          <w:rFonts w:cs="Tahoma"/>
          <w:szCs w:val="18"/>
        </w:rPr>
        <w:t> v souladu s VOP a platnými právními předpisy, zejména zákonem č. 586/1992 Sb., o daních z příjm</w:t>
      </w:r>
      <w:r w:rsidR="00D441AE">
        <w:rPr>
          <w:rFonts w:cs="Tahoma"/>
          <w:szCs w:val="18"/>
        </w:rPr>
        <w:t>u, v platném znění a zákonem č. </w:t>
      </w:r>
      <w:r w:rsidRPr="001B1699">
        <w:rPr>
          <w:rFonts w:cs="Tahoma"/>
          <w:szCs w:val="18"/>
        </w:rPr>
        <w:t>235/20</w:t>
      </w:r>
      <w:r w:rsidR="00D441AE">
        <w:rPr>
          <w:rFonts w:cs="Tahoma"/>
          <w:szCs w:val="18"/>
        </w:rPr>
        <w:t>04 </w:t>
      </w:r>
      <w:r w:rsidRPr="001B1699">
        <w:rPr>
          <w:rFonts w:cs="Tahoma"/>
          <w:szCs w:val="18"/>
        </w:rPr>
        <w:t>Sb., o dani z přidané hodnoty, v platné</w:t>
      </w:r>
      <w:r>
        <w:rPr>
          <w:rFonts w:cs="Tahoma"/>
          <w:szCs w:val="18"/>
        </w:rPr>
        <w:t>m</w:t>
      </w:r>
      <w:r w:rsidRPr="001B1699">
        <w:rPr>
          <w:rFonts w:cs="Tahoma"/>
          <w:szCs w:val="18"/>
        </w:rPr>
        <w:t xml:space="preserve"> znění. </w:t>
      </w:r>
      <w:r>
        <w:rPr>
          <w:rFonts w:cs="Tahoma"/>
          <w:szCs w:val="18"/>
        </w:rPr>
        <w:t>Produkty</w:t>
      </w:r>
      <w:r w:rsidR="00D441AE">
        <w:rPr>
          <w:rFonts w:cs="Tahoma"/>
          <w:szCs w:val="18"/>
        </w:rPr>
        <w:t xml:space="preserve"> lze použít výlučně k úhradě či </w:t>
      </w:r>
      <w:r w:rsidRPr="001B1699">
        <w:rPr>
          <w:rFonts w:cs="Tahoma"/>
          <w:szCs w:val="18"/>
        </w:rPr>
        <w:t xml:space="preserve">čerpání nepeněžních plnění poskytnutých Klientem ve prospěch Klientových zaměstnanců, popř. rodinných příslušníků, za podmínek blíže stanovených platnými právními předpisy. </w:t>
      </w:r>
      <w:r>
        <w:rPr>
          <w:rFonts w:cs="Tahoma"/>
          <w:szCs w:val="18"/>
        </w:rPr>
        <w:t xml:space="preserve">Klient zejména není oprávněn Poukázky ani </w:t>
      </w:r>
      <w:r w:rsidRPr="005B5858">
        <w:rPr>
          <w:rFonts w:cs="Tahoma"/>
          <w:szCs w:val="18"/>
        </w:rPr>
        <w:t>jiné Produkty zprostředkovávat nebo jinak poskytovat jiným osobám, než jsou jeho zaměstnanci, popř. jejich rodinní příslušníci.</w:t>
      </w:r>
    </w:p>
    <w:p w14:paraId="745343A2" w14:textId="77777777" w:rsidR="00EB48E7" w:rsidRPr="008474CE" w:rsidRDefault="00EB48E7" w:rsidP="00EB48E7">
      <w:pPr>
        <w:keepNext/>
        <w:widowControl w:val="0"/>
        <w:numPr>
          <w:ilvl w:val="0"/>
          <w:numId w:val="1"/>
        </w:numPr>
        <w:spacing w:after="120"/>
        <w:jc w:val="both"/>
        <w:rPr>
          <w:rFonts w:cs="Tahoma"/>
          <w:i/>
          <w:szCs w:val="18"/>
        </w:rPr>
      </w:pPr>
      <w:r w:rsidRPr="005B5858">
        <w:rPr>
          <w:rFonts w:cs="Tahoma"/>
          <w:szCs w:val="18"/>
        </w:rPr>
        <w:t>Klient se zavazuje zaplatit za plnění a služby poskytnuté společností Sodexo na základě této Smlouvy, jejích případných změn a dodatků, VOP, jakož i na základě individuálních objednávek Klienta odměnu podle Ceník</w:t>
      </w:r>
      <w:r w:rsidR="008474CE">
        <w:rPr>
          <w:rFonts w:cs="Tahoma"/>
          <w:szCs w:val="18"/>
        </w:rPr>
        <w:t>u služeb.</w:t>
      </w:r>
    </w:p>
    <w:p w14:paraId="395698A9" w14:textId="617745A7" w:rsidR="008474CE" w:rsidRDefault="008474CE" w:rsidP="008474CE">
      <w:pPr>
        <w:keepNext/>
        <w:widowControl w:val="0"/>
        <w:numPr>
          <w:ilvl w:val="0"/>
          <w:numId w:val="1"/>
        </w:numPr>
        <w:spacing w:after="120"/>
        <w:jc w:val="both"/>
        <w:rPr>
          <w:rFonts w:cs="Tahoma"/>
          <w:szCs w:val="18"/>
        </w:rPr>
      </w:pPr>
      <w:r w:rsidRPr="002368B8">
        <w:rPr>
          <w:rFonts w:cs="Tahoma"/>
          <w:szCs w:val="18"/>
        </w:rPr>
        <w:t>Strany se dále dohodly, že Sodexo dodá Klientovi objednané Poukáz</w:t>
      </w:r>
      <w:r w:rsidR="00D441AE">
        <w:rPr>
          <w:rFonts w:cs="Tahoma"/>
          <w:szCs w:val="18"/>
        </w:rPr>
        <w:t>ky ve lhůtě 5 pracovních dní od </w:t>
      </w:r>
      <w:r w:rsidRPr="002368B8">
        <w:rPr>
          <w:rFonts w:cs="Tahoma"/>
          <w:szCs w:val="18"/>
        </w:rPr>
        <w:t>učinění objednávky Klientem v souladu s VOP s tím, že pokud bude objednávka doručena společnosti Sodexo po 15.00 hod., prodlouží se tato lhůta o jeden pracovní den. Klient je povinen uhradit cenu objednaných Poukázek bankovním převodem na zá</w:t>
      </w:r>
      <w:r>
        <w:rPr>
          <w:rFonts w:cs="Tahoma"/>
          <w:szCs w:val="18"/>
        </w:rPr>
        <w:t>kladě faktury, a to nejpozději do 14</w:t>
      </w:r>
      <w:r w:rsidRPr="002368B8">
        <w:rPr>
          <w:rFonts w:cs="Tahoma"/>
          <w:szCs w:val="18"/>
        </w:rPr>
        <w:t xml:space="preserve"> dní od doručení Poukázek. Odchylná ustanovení VOP se v tomto případě nepoužijí. </w:t>
      </w:r>
    </w:p>
    <w:p w14:paraId="4A2B5A25" w14:textId="77777777" w:rsidR="009F27E6" w:rsidRPr="002368B8" w:rsidRDefault="009F27E6" w:rsidP="008474CE">
      <w:pPr>
        <w:keepNext/>
        <w:widowControl w:val="0"/>
        <w:numPr>
          <w:ilvl w:val="0"/>
          <w:numId w:val="1"/>
        </w:numPr>
        <w:spacing w:after="120"/>
        <w:jc w:val="both"/>
        <w:rPr>
          <w:rFonts w:cs="Tahoma"/>
          <w:szCs w:val="18"/>
        </w:rPr>
      </w:pPr>
      <w:r w:rsidRPr="008474CE">
        <w:rPr>
          <w:rFonts w:cs="Tahoma"/>
          <w:szCs w:val="18"/>
        </w:rPr>
        <w:t xml:space="preserve">Strany se dále odchylně od čl. </w:t>
      </w:r>
      <w:r>
        <w:rPr>
          <w:rFonts w:cs="Tahoma"/>
          <w:szCs w:val="18"/>
        </w:rPr>
        <w:t>VI</w:t>
      </w:r>
      <w:r w:rsidRPr="008474CE">
        <w:rPr>
          <w:rFonts w:cs="Tahoma"/>
          <w:szCs w:val="18"/>
        </w:rPr>
        <w:t xml:space="preserve"> </w:t>
      </w:r>
      <w:r w:rsidR="00BF7599">
        <w:rPr>
          <w:rFonts w:cs="Tahoma"/>
          <w:szCs w:val="18"/>
        </w:rPr>
        <w:t xml:space="preserve">odst. 3 </w:t>
      </w:r>
      <w:r w:rsidRPr="008474CE">
        <w:rPr>
          <w:rFonts w:cs="Tahoma"/>
          <w:szCs w:val="18"/>
        </w:rPr>
        <w:t>VOP</w:t>
      </w:r>
      <w:r>
        <w:rPr>
          <w:rFonts w:cs="Tahoma"/>
          <w:szCs w:val="18"/>
        </w:rPr>
        <w:t xml:space="preserve"> dohodly, že Smlouva bude </w:t>
      </w:r>
      <w:r w:rsidRPr="008A680D">
        <w:rPr>
          <w:rFonts w:cs="Segoe UI"/>
        </w:rPr>
        <w:t>uveřejněna v registru smluv v souladu se zákonem č. 340/2015 Sb., o zvláštních podmínkách účinnosti některých smluv</w:t>
      </w:r>
      <w:r>
        <w:rPr>
          <w:rFonts w:cs="Segoe UI"/>
        </w:rPr>
        <w:t>, uveřejňování těchto smluv a o </w:t>
      </w:r>
      <w:r w:rsidRPr="008A680D">
        <w:rPr>
          <w:rFonts w:cs="Segoe UI"/>
        </w:rPr>
        <w:t>registru smluv (dále jen „zákon o registru smluv“).</w:t>
      </w:r>
    </w:p>
    <w:p w14:paraId="7C2E139B" w14:textId="6B2D2BBE" w:rsidR="00EB48E7" w:rsidRPr="008474CE" w:rsidRDefault="00EB48E7" w:rsidP="00EB48E7">
      <w:pPr>
        <w:keepNext/>
        <w:widowControl w:val="0"/>
        <w:numPr>
          <w:ilvl w:val="0"/>
          <w:numId w:val="1"/>
        </w:numPr>
        <w:spacing w:after="120"/>
        <w:jc w:val="both"/>
        <w:rPr>
          <w:rFonts w:cs="Tahoma"/>
          <w:szCs w:val="18"/>
        </w:rPr>
      </w:pPr>
      <w:r w:rsidRPr="008474CE">
        <w:rPr>
          <w:rFonts w:cs="Tahoma"/>
          <w:szCs w:val="18"/>
        </w:rPr>
        <w:t>Strany se dále odchylně od čl. XXIV, odst. 3 VOP a čl. XXV, odst. 4 VOP dohodly, že Sodexo provede dodávku objednaných GPC, resp. navýšení GPC Stravného již na zákl</w:t>
      </w:r>
      <w:r w:rsidR="00D441AE">
        <w:rPr>
          <w:rFonts w:cs="Tahoma"/>
          <w:szCs w:val="18"/>
        </w:rPr>
        <w:t>adě řádné Objednávky GPC, resp. </w:t>
      </w:r>
      <w:r w:rsidRPr="008474CE">
        <w:rPr>
          <w:rFonts w:cs="Tahoma"/>
          <w:szCs w:val="18"/>
        </w:rPr>
        <w:t xml:space="preserve">Objednávky Stravného, aniž by bylo třeba předchozí provedení úhrady odměny Sodexo ze strany Klienta. Klient je povinen uhradit cenu objednaných GPC, resp. GPC Stravného, spolu s příslušnými poplatky, ve lhůtě </w:t>
      </w:r>
      <w:r w:rsidR="008474CE">
        <w:rPr>
          <w:rFonts w:cs="Tahoma"/>
          <w:szCs w:val="18"/>
        </w:rPr>
        <w:t>14</w:t>
      </w:r>
      <w:r w:rsidRPr="008474CE">
        <w:rPr>
          <w:rFonts w:cs="Tahoma"/>
          <w:szCs w:val="18"/>
        </w:rPr>
        <w:t xml:space="preserve"> kalendářních dnů po doručení příslušné faktury. </w:t>
      </w:r>
    </w:p>
    <w:p w14:paraId="0872B7D7" w14:textId="66567C35" w:rsidR="009F27E6" w:rsidRPr="00BA0D77" w:rsidRDefault="00EB48E7" w:rsidP="00BA0D77">
      <w:pPr>
        <w:keepNext/>
        <w:widowControl w:val="0"/>
        <w:numPr>
          <w:ilvl w:val="0"/>
          <w:numId w:val="1"/>
        </w:numPr>
        <w:spacing w:after="120"/>
        <w:jc w:val="both"/>
        <w:rPr>
          <w:rFonts w:cs="Tahoma"/>
          <w:szCs w:val="18"/>
        </w:rPr>
      </w:pPr>
      <w:r w:rsidRPr="008474CE">
        <w:rPr>
          <w:rFonts w:cs="Tahoma"/>
          <w:szCs w:val="18"/>
        </w:rPr>
        <w:t>Strany se dále odchylně od čl. XXXI odst. 4 VOP a čl. XXXII odst. 4 VOP dohodly, že Sodexo provede dodávku objednaných FPC, resp. navýšení FPC kreditu již na zákl</w:t>
      </w:r>
      <w:r w:rsidR="00D441AE">
        <w:rPr>
          <w:rFonts w:cs="Tahoma"/>
          <w:szCs w:val="18"/>
        </w:rPr>
        <w:t>adě řádné Objednávky FPC, resp. </w:t>
      </w:r>
      <w:r w:rsidRPr="008474CE">
        <w:rPr>
          <w:rFonts w:cs="Tahoma"/>
          <w:szCs w:val="18"/>
        </w:rPr>
        <w:t>Objednávky FPC kreditu, aniž by bylo třeba předchozí provedení úhrady odměny Sodexo ze strany Klienta. Klient je povinen uhradit cenu objednaných FPC, resp. FPC kreditu, spolu s příslušnými poplatky, v</w:t>
      </w:r>
      <w:r w:rsidR="008474CE">
        <w:rPr>
          <w:rFonts w:cs="Tahoma"/>
          <w:szCs w:val="18"/>
        </w:rPr>
        <w:t>e lhůtě 14</w:t>
      </w:r>
      <w:r w:rsidRPr="008474CE">
        <w:rPr>
          <w:rFonts w:cs="Tahoma"/>
          <w:szCs w:val="18"/>
        </w:rPr>
        <w:t xml:space="preserve"> kalendářních dnů po doručení příslušné faktury.</w:t>
      </w:r>
    </w:p>
    <w:p w14:paraId="340375F1" w14:textId="77777777" w:rsidR="00942E53" w:rsidRDefault="00942E53" w:rsidP="00942E53">
      <w:pPr>
        <w:keepNext/>
        <w:widowControl w:val="0"/>
        <w:spacing w:after="120"/>
        <w:jc w:val="both"/>
        <w:rPr>
          <w:rFonts w:cs="Tahoma"/>
          <w:szCs w:val="18"/>
        </w:rPr>
      </w:pPr>
    </w:p>
    <w:p w14:paraId="03D0794B" w14:textId="5A545ED0" w:rsidR="00942E53" w:rsidRPr="00453560" w:rsidRDefault="00942E53" w:rsidP="00D441AE">
      <w:pPr>
        <w:spacing w:before="120" w:after="60"/>
        <w:jc w:val="center"/>
        <w:rPr>
          <w:rFonts w:cs="Tahoma"/>
          <w:b/>
          <w:szCs w:val="18"/>
        </w:rPr>
      </w:pPr>
      <w:r>
        <w:rPr>
          <w:rFonts w:cs="Tahoma"/>
          <w:b/>
          <w:szCs w:val="18"/>
        </w:rPr>
        <w:t>II. Caf</w:t>
      </w:r>
      <w:r w:rsidR="00FF34D9">
        <w:rPr>
          <w:rFonts w:cs="Tahoma"/>
          <w:b/>
          <w:szCs w:val="18"/>
        </w:rPr>
        <w:t>e</w:t>
      </w:r>
      <w:r>
        <w:rPr>
          <w:rFonts w:cs="Tahoma"/>
          <w:b/>
          <w:szCs w:val="18"/>
        </w:rPr>
        <w:t>teria</w:t>
      </w:r>
    </w:p>
    <w:p w14:paraId="6FC9E472" w14:textId="2594C7AA" w:rsidR="00942E53" w:rsidRPr="00D441AE" w:rsidRDefault="00942E53" w:rsidP="00D441AE">
      <w:pPr>
        <w:pStyle w:val="Odstavecseseznamem"/>
        <w:numPr>
          <w:ilvl w:val="0"/>
          <w:numId w:val="10"/>
        </w:numPr>
        <w:jc w:val="both"/>
        <w:rPr>
          <w:rFonts w:cs="Tahoma"/>
          <w:szCs w:val="18"/>
        </w:rPr>
      </w:pPr>
      <w:r w:rsidRPr="00D441AE">
        <w:rPr>
          <w:rFonts w:cs="Tahoma"/>
          <w:bCs/>
          <w:iCs/>
          <w:szCs w:val="18"/>
        </w:rPr>
        <w:t xml:space="preserve">Sodexo bude zprostředkovávat nepeněžitá plnění Beneficientům, a to i prostřednictvím systému Cafeteria, a Klient se zavázal zaplatit Sodexo sjednanou odměnu. </w:t>
      </w:r>
    </w:p>
    <w:p w14:paraId="2F4DDE14" w14:textId="77777777" w:rsidR="000D7B3E" w:rsidRPr="00942E53" w:rsidRDefault="000D7B3E" w:rsidP="000D7B3E">
      <w:pPr>
        <w:pStyle w:val="Odstavecseseznamem"/>
        <w:jc w:val="both"/>
        <w:rPr>
          <w:rFonts w:cs="Tahoma"/>
          <w:szCs w:val="18"/>
        </w:rPr>
      </w:pPr>
    </w:p>
    <w:p w14:paraId="594D780F" w14:textId="6D4280DB" w:rsidR="00942E53" w:rsidRDefault="00942E53" w:rsidP="003217EC">
      <w:pPr>
        <w:pStyle w:val="Odstavecseseznamem"/>
        <w:numPr>
          <w:ilvl w:val="0"/>
          <w:numId w:val="10"/>
        </w:numPr>
        <w:tabs>
          <w:tab w:val="num" w:pos="284"/>
        </w:tabs>
        <w:jc w:val="both"/>
        <w:rPr>
          <w:rFonts w:cs="Tahoma"/>
          <w:bCs/>
          <w:iCs/>
          <w:szCs w:val="18"/>
        </w:rPr>
      </w:pPr>
      <w:r w:rsidRPr="00942E53">
        <w:rPr>
          <w:rFonts w:cs="Tahoma"/>
          <w:bCs/>
          <w:iCs/>
          <w:szCs w:val="18"/>
        </w:rPr>
        <w:t>Klient se zavazuje zaplatit Sodexo za používání systému Cafeteria a za Benefity a služby objednané prostřednictvím systému Cafeteria odměny za podmínek Smlouvy a V</w:t>
      </w:r>
      <w:r w:rsidR="00D441AE">
        <w:rPr>
          <w:rFonts w:cs="Tahoma"/>
          <w:bCs/>
          <w:iCs/>
          <w:szCs w:val="18"/>
        </w:rPr>
        <w:t>OP. Odměna náležející Sodexo za </w:t>
      </w:r>
      <w:r w:rsidRPr="00942E53">
        <w:rPr>
          <w:rFonts w:cs="Tahoma"/>
          <w:bCs/>
          <w:iCs/>
          <w:szCs w:val="18"/>
        </w:rPr>
        <w:t>užívání služeb Cafeteria v závislosti na funkcionalitách systému Cafeter</w:t>
      </w:r>
      <w:r w:rsidR="00D441AE">
        <w:rPr>
          <w:rFonts w:cs="Tahoma"/>
          <w:bCs/>
          <w:iCs/>
          <w:szCs w:val="18"/>
        </w:rPr>
        <w:t>ia je uvedena v čl. III. níže a </w:t>
      </w:r>
      <w:r w:rsidRPr="00942E53">
        <w:rPr>
          <w:rFonts w:cs="Tahoma"/>
          <w:bCs/>
          <w:iCs/>
          <w:szCs w:val="18"/>
        </w:rPr>
        <w:t xml:space="preserve">aktuální ceny jednotlivých Benefitů jsou uvedeny v systému Cafeteria, kde jsou pravidelně aktualizovány. Klient tímto prohlašuje, že se seznámil s aktuálními cenami Benefitů k datu uzavření Smlouvy. </w:t>
      </w:r>
    </w:p>
    <w:p w14:paraId="0C03CCA4" w14:textId="77777777" w:rsidR="003217EC" w:rsidRPr="00942E53" w:rsidRDefault="003217EC" w:rsidP="003217EC">
      <w:pPr>
        <w:pStyle w:val="Odstavecseseznamem"/>
        <w:tabs>
          <w:tab w:val="num" w:pos="284"/>
        </w:tabs>
        <w:jc w:val="both"/>
        <w:rPr>
          <w:rFonts w:cs="Tahoma"/>
          <w:bCs/>
          <w:iCs/>
          <w:szCs w:val="18"/>
        </w:rPr>
      </w:pPr>
    </w:p>
    <w:p w14:paraId="08CE665B" w14:textId="23DB79F8" w:rsidR="00942E53" w:rsidRDefault="00942E53" w:rsidP="003217EC">
      <w:pPr>
        <w:pStyle w:val="Odstavecseseznamem"/>
        <w:numPr>
          <w:ilvl w:val="0"/>
          <w:numId w:val="10"/>
        </w:numPr>
        <w:jc w:val="both"/>
        <w:rPr>
          <w:rFonts w:cs="Tahoma"/>
          <w:bCs/>
          <w:iCs/>
          <w:szCs w:val="18"/>
        </w:rPr>
      </w:pPr>
      <w:r w:rsidRPr="00942E53">
        <w:rPr>
          <w:rFonts w:cs="Tahoma"/>
          <w:bCs/>
          <w:iCs/>
          <w:szCs w:val="18"/>
        </w:rPr>
        <w:lastRenderedPageBreak/>
        <w:t>Konkrétní funkcionality poskytované Klientovi společností Sodexo v rámci systému Cafeteria jsou podrobně vymezeny v systému Cafeteria.</w:t>
      </w:r>
      <w:r w:rsidR="00BA0D77">
        <w:rPr>
          <w:rFonts w:cs="Tahoma"/>
          <w:bCs/>
          <w:iCs/>
          <w:szCs w:val="18"/>
        </w:rPr>
        <w:t xml:space="preserve"> </w:t>
      </w:r>
      <w:r w:rsidRPr="00942E53">
        <w:rPr>
          <w:rFonts w:cs="Tahoma"/>
          <w:bCs/>
          <w:iCs/>
          <w:szCs w:val="18"/>
        </w:rPr>
        <w:t>Podpisem předávacího protokol</w:t>
      </w:r>
      <w:r w:rsidR="00D441AE">
        <w:rPr>
          <w:rFonts w:cs="Tahoma"/>
          <w:bCs/>
          <w:iCs/>
          <w:szCs w:val="18"/>
        </w:rPr>
        <w:t>u aplikace Klient potvrzuje, že </w:t>
      </w:r>
      <w:r w:rsidRPr="00942E53">
        <w:rPr>
          <w:rFonts w:cs="Tahoma"/>
          <w:bCs/>
          <w:iCs/>
          <w:szCs w:val="18"/>
        </w:rPr>
        <w:t>mu Sodexo předalo do plného provozu funkční systém Cafeteria upravený dle jeho požadavků.</w:t>
      </w:r>
    </w:p>
    <w:p w14:paraId="71395C11" w14:textId="77777777" w:rsidR="003217EC" w:rsidRPr="00942E53" w:rsidRDefault="003217EC" w:rsidP="003217EC">
      <w:pPr>
        <w:pStyle w:val="Odstavecseseznamem"/>
        <w:tabs>
          <w:tab w:val="num" w:pos="284"/>
        </w:tabs>
        <w:jc w:val="both"/>
        <w:rPr>
          <w:rFonts w:cs="Tahoma"/>
          <w:bCs/>
          <w:iCs/>
          <w:szCs w:val="18"/>
        </w:rPr>
      </w:pPr>
    </w:p>
    <w:p w14:paraId="408DDC0E" w14:textId="77777777" w:rsidR="00942E53" w:rsidRPr="00453560" w:rsidRDefault="00942E53" w:rsidP="00942E53">
      <w:pPr>
        <w:spacing w:before="120" w:after="60"/>
        <w:jc w:val="center"/>
        <w:rPr>
          <w:rFonts w:cs="Tahoma"/>
          <w:b/>
          <w:szCs w:val="18"/>
        </w:rPr>
      </w:pPr>
      <w:r w:rsidRPr="00453560">
        <w:rPr>
          <w:rFonts w:cs="Tahoma"/>
          <w:b/>
          <w:szCs w:val="18"/>
        </w:rPr>
        <w:t>I</w:t>
      </w:r>
      <w:r>
        <w:rPr>
          <w:rFonts w:cs="Tahoma"/>
          <w:b/>
          <w:szCs w:val="18"/>
        </w:rPr>
        <w:t>I</w:t>
      </w:r>
      <w:r w:rsidRPr="00453560">
        <w:rPr>
          <w:rFonts w:cs="Tahoma"/>
          <w:b/>
          <w:szCs w:val="18"/>
        </w:rPr>
        <w:t xml:space="preserve">I. Zúčtovací období </w:t>
      </w:r>
      <w:r>
        <w:rPr>
          <w:rFonts w:cs="Tahoma"/>
          <w:b/>
          <w:szCs w:val="18"/>
        </w:rPr>
        <w:t>Cafeteria</w:t>
      </w:r>
    </w:p>
    <w:p w14:paraId="1D3FE3DF" w14:textId="77777777" w:rsidR="00942E53" w:rsidRDefault="00942E53" w:rsidP="00942E53">
      <w:pPr>
        <w:numPr>
          <w:ilvl w:val="0"/>
          <w:numId w:val="6"/>
        </w:numPr>
        <w:jc w:val="both"/>
        <w:rPr>
          <w:rFonts w:cs="Tahoma"/>
          <w:szCs w:val="18"/>
        </w:rPr>
      </w:pPr>
      <w:r w:rsidRPr="00453560">
        <w:rPr>
          <w:rFonts w:cs="Tahoma"/>
          <w:szCs w:val="18"/>
        </w:rPr>
        <w:t xml:space="preserve">Zúčtovací období činí </w:t>
      </w:r>
      <w:r>
        <w:rPr>
          <w:rFonts w:cs="Tahoma"/>
          <w:szCs w:val="18"/>
        </w:rPr>
        <w:t>kalendářní měsíc</w:t>
      </w:r>
      <w:r w:rsidRPr="00453560">
        <w:rPr>
          <w:rFonts w:cs="Tahoma"/>
          <w:szCs w:val="18"/>
        </w:rPr>
        <w:t xml:space="preserve"> a bude vždy končit </w:t>
      </w:r>
      <w:r>
        <w:rPr>
          <w:rFonts w:cs="Tahoma"/>
          <w:szCs w:val="18"/>
        </w:rPr>
        <w:t>poslední den</w:t>
      </w:r>
      <w:r w:rsidRPr="00453560">
        <w:rPr>
          <w:rFonts w:cs="Tahoma"/>
          <w:szCs w:val="18"/>
        </w:rPr>
        <w:t xml:space="preserve"> příslušného kalendářního měsíce.</w:t>
      </w:r>
    </w:p>
    <w:p w14:paraId="3715B33C" w14:textId="77777777" w:rsidR="003217EC" w:rsidRPr="00453560" w:rsidRDefault="003217EC" w:rsidP="003217EC">
      <w:pPr>
        <w:ind w:left="284"/>
        <w:jc w:val="both"/>
        <w:rPr>
          <w:rFonts w:cs="Tahoma"/>
          <w:szCs w:val="18"/>
        </w:rPr>
      </w:pPr>
    </w:p>
    <w:p w14:paraId="5689DABD" w14:textId="77777777" w:rsidR="00942E53" w:rsidRDefault="00942E53" w:rsidP="00942E53">
      <w:pPr>
        <w:numPr>
          <w:ilvl w:val="0"/>
          <w:numId w:val="6"/>
        </w:numPr>
        <w:jc w:val="both"/>
        <w:rPr>
          <w:rFonts w:cs="Tahoma"/>
          <w:szCs w:val="18"/>
        </w:rPr>
      </w:pPr>
      <w:r w:rsidRPr="00453560">
        <w:rPr>
          <w:rFonts w:cs="Tahoma"/>
          <w:szCs w:val="18"/>
        </w:rPr>
        <w:t>Sodexo poskytuje Klientovi garanci dostupnosti systému Cafeteria pro potřeby Klienta na minimální úrovni</w:t>
      </w:r>
      <w:r>
        <w:rPr>
          <w:rFonts w:cs="Tahoma"/>
          <w:szCs w:val="18"/>
        </w:rPr>
        <w:br/>
        <w:t xml:space="preserve"> 99</w:t>
      </w:r>
      <w:r w:rsidRPr="00453560">
        <w:rPr>
          <w:rFonts w:cs="Tahoma"/>
          <w:szCs w:val="18"/>
        </w:rPr>
        <w:t xml:space="preserve">% </w:t>
      </w:r>
      <w:proofErr w:type="gramStart"/>
      <w:r w:rsidRPr="00453560">
        <w:rPr>
          <w:rFonts w:cs="Tahoma"/>
          <w:szCs w:val="18"/>
        </w:rPr>
        <w:t>Zúčtovacího</w:t>
      </w:r>
      <w:proofErr w:type="gramEnd"/>
      <w:r w:rsidRPr="00453560">
        <w:rPr>
          <w:rFonts w:cs="Tahoma"/>
          <w:szCs w:val="18"/>
        </w:rPr>
        <w:t xml:space="preserve"> období. Garantovaná reakční doba je stanovena v Reklamačním řádu.   </w:t>
      </w:r>
    </w:p>
    <w:p w14:paraId="01996B9E" w14:textId="77777777" w:rsidR="003217EC" w:rsidRPr="00453560" w:rsidRDefault="003217EC" w:rsidP="003217EC">
      <w:pPr>
        <w:ind w:left="284"/>
        <w:jc w:val="both"/>
        <w:rPr>
          <w:rFonts w:cs="Tahoma"/>
          <w:szCs w:val="18"/>
        </w:rPr>
      </w:pPr>
    </w:p>
    <w:p w14:paraId="75C22F89" w14:textId="77777777" w:rsidR="00942E53" w:rsidRPr="00453560" w:rsidRDefault="003217EC" w:rsidP="00942E53">
      <w:pPr>
        <w:spacing w:before="120" w:after="60"/>
        <w:jc w:val="center"/>
        <w:rPr>
          <w:rFonts w:cs="Tahoma"/>
          <w:b/>
          <w:szCs w:val="18"/>
        </w:rPr>
      </w:pPr>
      <w:r>
        <w:rPr>
          <w:rFonts w:cs="Tahoma"/>
          <w:b/>
          <w:szCs w:val="18"/>
        </w:rPr>
        <w:t>IV</w:t>
      </w:r>
      <w:r w:rsidR="00942E53" w:rsidRPr="00453560">
        <w:rPr>
          <w:rFonts w:cs="Tahoma"/>
          <w:b/>
          <w:szCs w:val="18"/>
        </w:rPr>
        <w:t>. Úhrada služeb a další ujednání</w:t>
      </w:r>
      <w:r w:rsidR="00942E53">
        <w:rPr>
          <w:rFonts w:cs="Tahoma"/>
          <w:b/>
          <w:szCs w:val="18"/>
        </w:rPr>
        <w:t xml:space="preserve"> Cafeteria</w:t>
      </w:r>
    </w:p>
    <w:p w14:paraId="35A6A23E" w14:textId="77777777" w:rsidR="00942E53" w:rsidRPr="00453560" w:rsidRDefault="00942E53" w:rsidP="00942E53">
      <w:pPr>
        <w:numPr>
          <w:ilvl w:val="0"/>
          <w:numId w:val="7"/>
        </w:numPr>
        <w:jc w:val="both"/>
        <w:rPr>
          <w:rFonts w:cs="Tahoma"/>
          <w:szCs w:val="18"/>
        </w:rPr>
      </w:pPr>
      <w:r w:rsidRPr="00453560">
        <w:rPr>
          <w:rFonts w:cs="Tahoma"/>
          <w:szCs w:val="18"/>
        </w:rPr>
        <w:t>Klient je povinen hradit odměnu za využívání služeb systému Cafeteria následujícím způsobem:</w:t>
      </w:r>
    </w:p>
    <w:p w14:paraId="54AAF31F" w14:textId="77777777" w:rsidR="00942E53" w:rsidRDefault="00942E53" w:rsidP="00942E53">
      <w:pPr>
        <w:numPr>
          <w:ilvl w:val="1"/>
          <w:numId w:val="7"/>
        </w:numPr>
        <w:ind w:left="851"/>
        <w:jc w:val="both"/>
        <w:rPr>
          <w:rFonts w:cs="Tahoma"/>
          <w:szCs w:val="18"/>
        </w:rPr>
      </w:pPr>
      <w:bookmarkStart w:id="7" w:name="_Ref220118371"/>
      <w:bookmarkStart w:id="8" w:name="_Ref219551919"/>
      <w:bookmarkStart w:id="9" w:name="_Ref219552109"/>
      <w:bookmarkStart w:id="10" w:name="_Ref128068616"/>
      <w:r w:rsidRPr="00453560">
        <w:rPr>
          <w:rFonts w:cs="Tahoma"/>
          <w:szCs w:val="18"/>
        </w:rPr>
        <w:t>Faktura 1</w:t>
      </w:r>
      <w:bookmarkEnd w:id="7"/>
      <w:r w:rsidRPr="00453560">
        <w:rPr>
          <w:rFonts w:cs="Tahoma"/>
          <w:szCs w:val="18"/>
        </w:rPr>
        <w:t xml:space="preserve">: </w:t>
      </w:r>
      <w:bookmarkStart w:id="11" w:name="_Ref220496187"/>
      <w:r w:rsidRPr="00453560">
        <w:rPr>
          <w:rFonts w:cs="Tahoma"/>
          <w:szCs w:val="18"/>
        </w:rPr>
        <w:t>za poskytnutí služeb v rámci systému Cafeteria Klientovi dle Smlouvy přísluší Sodex</w:t>
      </w:r>
      <w:r>
        <w:rPr>
          <w:rFonts w:cs="Tahoma"/>
          <w:szCs w:val="18"/>
        </w:rPr>
        <w:t>o</w:t>
      </w:r>
      <w:r w:rsidRPr="00453560">
        <w:rPr>
          <w:rFonts w:cs="Tahoma"/>
          <w:szCs w:val="18"/>
        </w:rPr>
        <w:t xml:space="preserve"> odměna ve výši dle Ceníku</w:t>
      </w:r>
      <w:bookmarkEnd w:id="8"/>
      <w:r>
        <w:rPr>
          <w:rFonts w:cs="Tahoma"/>
          <w:szCs w:val="18"/>
        </w:rPr>
        <w:t xml:space="preserve"> </w:t>
      </w:r>
      <w:r w:rsidRPr="00453560">
        <w:rPr>
          <w:rFonts w:cs="Tahoma"/>
          <w:szCs w:val="18"/>
        </w:rPr>
        <w:t>za každého aktivního Beneficienta a měsíc</w:t>
      </w:r>
      <w:bookmarkEnd w:id="9"/>
      <w:bookmarkEnd w:id="11"/>
      <w:r w:rsidRPr="00453560">
        <w:rPr>
          <w:rFonts w:cs="Tahoma"/>
          <w:szCs w:val="18"/>
        </w:rPr>
        <w:t xml:space="preserve">. Nárok na odměnu vzniká společnosti Sodexo vždy k poslednímu dni každého kalendářního měsíce, ve kterém jsou poskytovány služby systému Cafeteria Klientovi. Tato odměna bude Klientovi pravidelně účtována prostřednictvím Faktury 1. Faktura 1 bude splatná do </w:t>
      </w:r>
      <w:r>
        <w:rPr>
          <w:rFonts w:cs="Tahoma"/>
          <w:szCs w:val="18"/>
        </w:rPr>
        <w:t>14</w:t>
      </w:r>
      <w:r w:rsidRPr="00453560">
        <w:rPr>
          <w:rFonts w:cs="Tahoma"/>
          <w:szCs w:val="18"/>
        </w:rPr>
        <w:t xml:space="preserve"> dnů od jejího vystavení Klientovi.</w:t>
      </w:r>
      <w:bookmarkEnd w:id="10"/>
    </w:p>
    <w:p w14:paraId="3D3DDADB" w14:textId="77777777" w:rsidR="003217EC" w:rsidRPr="00453560" w:rsidRDefault="003217EC" w:rsidP="003217EC">
      <w:pPr>
        <w:ind w:left="851"/>
        <w:jc w:val="both"/>
        <w:rPr>
          <w:rFonts w:cs="Tahoma"/>
          <w:szCs w:val="18"/>
        </w:rPr>
      </w:pPr>
    </w:p>
    <w:p w14:paraId="0901E14C" w14:textId="77777777" w:rsidR="00942E53" w:rsidRPr="00DD2A3E" w:rsidRDefault="00942E53" w:rsidP="00942E53">
      <w:pPr>
        <w:numPr>
          <w:ilvl w:val="0"/>
          <w:numId w:val="7"/>
        </w:numPr>
        <w:jc w:val="both"/>
        <w:rPr>
          <w:rFonts w:cs="Tahoma"/>
          <w:szCs w:val="18"/>
        </w:rPr>
      </w:pPr>
      <w:r w:rsidRPr="00DD2A3E">
        <w:rPr>
          <w:rFonts w:cs="Tahoma"/>
          <w:szCs w:val="18"/>
        </w:rPr>
        <w:t xml:space="preserve">Klient je </w:t>
      </w:r>
      <w:r w:rsidRPr="00453560">
        <w:rPr>
          <w:rFonts w:cs="Tahoma"/>
          <w:szCs w:val="18"/>
        </w:rPr>
        <w:t>povinen</w:t>
      </w:r>
      <w:r w:rsidRPr="00DD2A3E">
        <w:rPr>
          <w:rFonts w:cs="Tahoma"/>
          <w:szCs w:val="18"/>
        </w:rPr>
        <w:t xml:space="preserve"> hradit Benefity objednané prostřednicím systému Cafeteria následujícím způsobem:</w:t>
      </w:r>
    </w:p>
    <w:p w14:paraId="282CDD01" w14:textId="77777777" w:rsidR="00942E53" w:rsidRPr="00453560" w:rsidRDefault="00942E53" w:rsidP="00942E53">
      <w:pPr>
        <w:numPr>
          <w:ilvl w:val="1"/>
          <w:numId w:val="7"/>
        </w:numPr>
        <w:ind w:left="851"/>
        <w:jc w:val="both"/>
        <w:rPr>
          <w:rFonts w:cs="Tahoma"/>
          <w:szCs w:val="18"/>
        </w:rPr>
      </w:pPr>
      <w:r w:rsidRPr="00453560">
        <w:rPr>
          <w:rFonts w:cs="Tahoma"/>
          <w:szCs w:val="18"/>
        </w:rPr>
        <w:t xml:space="preserve">Faktura 2: Benefity objednané Klientem a Beneficienty, které zprostředkuje Sodexo, budou účtovány Klientovi společně v jednotné Faktuře </w:t>
      </w:r>
      <w:smartTag w:uri="urn:schemas-microsoft-com:office:smarttags" w:element="metricconverter">
        <w:smartTagPr>
          <w:attr w:name="ProductID" w:val="2, a"/>
        </w:smartTagPr>
        <w:r w:rsidRPr="00453560">
          <w:rPr>
            <w:rFonts w:cs="Tahoma"/>
            <w:szCs w:val="18"/>
          </w:rPr>
          <w:t>2, a</w:t>
        </w:r>
      </w:smartTag>
      <w:r w:rsidRPr="00453560">
        <w:rPr>
          <w:rFonts w:cs="Tahoma"/>
          <w:szCs w:val="18"/>
        </w:rPr>
        <w:t xml:space="preserve"> to dle aktuálních cen Benefitů uvedených v systému Cafeteria v okamžiku objednávky.</w:t>
      </w:r>
    </w:p>
    <w:p w14:paraId="5C273246" w14:textId="77777777" w:rsidR="00942E53" w:rsidRDefault="00942E53" w:rsidP="00942E53">
      <w:pPr>
        <w:numPr>
          <w:ilvl w:val="1"/>
          <w:numId w:val="7"/>
        </w:numPr>
        <w:ind w:left="851"/>
        <w:jc w:val="both"/>
        <w:rPr>
          <w:rFonts w:cs="Tahoma"/>
          <w:szCs w:val="18"/>
        </w:rPr>
      </w:pPr>
      <w:r w:rsidRPr="00453560">
        <w:rPr>
          <w:rFonts w:cs="Tahoma"/>
          <w:szCs w:val="18"/>
        </w:rPr>
        <w:t xml:space="preserve">Benefity Sodexo objednané Klientem a Beneficienty budou účtovány Klientovi společně v jednotné Faktuře </w:t>
      </w:r>
      <w:smartTag w:uri="urn:schemas-microsoft-com:office:smarttags" w:element="metricconverter">
        <w:smartTagPr>
          <w:attr w:name="ProductID" w:val="2, a"/>
        </w:smartTagPr>
        <w:r w:rsidRPr="00453560">
          <w:rPr>
            <w:rFonts w:cs="Tahoma"/>
            <w:szCs w:val="18"/>
          </w:rPr>
          <w:t>2, a</w:t>
        </w:r>
      </w:smartTag>
      <w:r w:rsidRPr="00453560">
        <w:rPr>
          <w:rFonts w:cs="Tahoma"/>
          <w:szCs w:val="18"/>
        </w:rPr>
        <w:t xml:space="preserve"> to dle </w:t>
      </w:r>
      <w:r w:rsidRPr="00CE7041">
        <w:rPr>
          <w:rFonts w:cs="Tahoma"/>
          <w:szCs w:val="18"/>
        </w:rPr>
        <w:t xml:space="preserve">aktuálních cen uvedených v systému Cafeteria v okamžiku objednávky. Na základě Seznamu objednaných Benefitů bude vystavena Faktura 2 bezprostředně po skončení Zúčtovacího období a bude splatná do </w:t>
      </w:r>
      <w:r>
        <w:rPr>
          <w:rFonts w:cs="Tahoma"/>
          <w:szCs w:val="18"/>
        </w:rPr>
        <w:t>14</w:t>
      </w:r>
      <w:r w:rsidRPr="00CE7041">
        <w:rPr>
          <w:rFonts w:cs="Tahoma"/>
          <w:szCs w:val="18"/>
        </w:rPr>
        <w:t xml:space="preserve"> (slovy: </w:t>
      </w:r>
      <w:r>
        <w:rPr>
          <w:rFonts w:cs="Tahoma"/>
          <w:szCs w:val="18"/>
        </w:rPr>
        <w:t>čtrnácti</w:t>
      </w:r>
      <w:r w:rsidRPr="00CE7041">
        <w:rPr>
          <w:rFonts w:cs="Tahoma"/>
          <w:szCs w:val="18"/>
        </w:rPr>
        <w:t>) dní od jejího vystavení Klientovi.</w:t>
      </w:r>
      <w:r w:rsidRPr="00CE7041" w:rsidDel="00011EC5">
        <w:rPr>
          <w:rFonts w:cs="Tahoma"/>
          <w:szCs w:val="18"/>
        </w:rPr>
        <w:t xml:space="preserve"> </w:t>
      </w:r>
    </w:p>
    <w:p w14:paraId="66C08922" w14:textId="77777777" w:rsidR="003217EC" w:rsidRPr="00CE7041" w:rsidRDefault="003217EC" w:rsidP="003217EC">
      <w:pPr>
        <w:ind w:left="851"/>
        <w:jc w:val="both"/>
        <w:rPr>
          <w:rFonts w:cs="Tahoma"/>
          <w:szCs w:val="18"/>
        </w:rPr>
      </w:pPr>
    </w:p>
    <w:p w14:paraId="0359D82A" w14:textId="77777777" w:rsidR="00942E53" w:rsidRDefault="00942E53" w:rsidP="00942E53">
      <w:pPr>
        <w:numPr>
          <w:ilvl w:val="0"/>
          <w:numId w:val="7"/>
        </w:numPr>
        <w:jc w:val="both"/>
        <w:rPr>
          <w:rFonts w:cs="Tahoma"/>
          <w:szCs w:val="18"/>
        </w:rPr>
      </w:pPr>
      <w:r w:rsidRPr="00CE7041">
        <w:rPr>
          <w:rFonts w:cs="Tahoma"/>
          <w:szCs w:val="18"/>
        </w:rPr>
        <w:t xml:space="preserve">Odměna Sodexo za implementaci systému je stanovena v Ceníku.  Faktura za implementaci systému Cafeteria bude splatná do </w:t>
      </w:r>
      <w:r>
        <w:rPr>
          <w:rFonts w:cs="Tahoma"/>
          <w:szCs w:val="18"/>
        </w:rPr>
        <w:t>14</w:t>
      </w:r>
      <w:r w:rsidRPr="00CE7041">
        <w:rPr>
          <w:rFonts w:cs="Tahoma"/>
          <w:szCs w:val="18"/>
        </w:rPr>
        <w:t xml:space="preserve"> (slovy: </w:t>
      </w:r>
      <w:r>
        <w:rPr>
          <w:rFonts w:cs="Tahoma"/>
          <w:szCs w:val="18"/>
        </w:rPr>
        <w:t>čtrnácti</w:t>
      </w:r>
      <w:r w:rsidRPr="00CE7041">
        <w:rPr>
          <w:rFonts w:cs="Tahoma"/>
          <w:szCs w:val="18"/>
        </w:rPr>
        <w:t>) dnů od jejího</w:t>
      </w:r>
      <w:r>
        <w:rPr>
          <w:rFonts w:cs="Tahoma"/>
          <w:szCs w:val="18"/>
        </w:rPr>
        <w:t xml:space="preserve"> vystavení Klientovi.</w:t>
      </w:r>
      <w:r w:rsidRPr="00C05866">
        <w:rPr>
          <w:rFonts w:cs="Tahoma"/>
          <w:szCs w:val="18"/>
        </w:rPr>
        <w:t xml:space="preserve"> V případě prodlení s úhradou Faktury 1 přesahující 10 (slovy: deset) kalendářních dnů, je Sodexo oprávněno pozastavit přístup Klienta, Beneficientů, jiných Klientových zaměstnanců či dalších osob jednajících jménem Klienta do systému Cafeteria.</w:t>
      </w:r>
    </w:p>
    <w:p w14:paraId="28C66B92" w14:textId="77777777" w:rsidR="003217EC" w:rsidRDefault="003217EC" w:rsidP="003217EC">
      <w:pPr>
        <w:ind w:left="284"/>
        <w:jc w:val="both"/>
        <w:rPr>
          <w:rFonts w:cs="Tahoma"/>
          <w:szCs w:val="18"/>
        </w:rPr>
      </w:pPr>
    </w:p>
    <w:p w14:paraId="5F198F3D" w14:textId="77777777" w:rsidR="003217EC" w:rsidRDefault="003217EC" w:rsidP="003217EC">
      <w:pPr>
        <w:numPr>
          <w:ilvl w:val="0"/>
          <w:numId w:val="7"/>
        </w:numPr>
        <w:jc w:val="both"/>
        <w:rPr>
          <w:rFonts w:cs="Tahoma"/>
          <w:szCs w:val="18"/>
        </w:rPr>
      </w:pPr>
      <w:r w:rsidRPr="00453560">
        <w:rPr>
          <w:rFonts w:cs="Tahoma"/>
          <w:szCs w:val="18"/>
        </w:rPr>
        <w:t xml:space="preserve">Strany se dohodly, že Sodexo bude pro Klienta v rámci služeb správy systému Cafeteria na úvodní stránce Klienta v doméně </w:t>
      </w:r>
      <w:proofErr w:type="spellStart"/>
      <w:r w:rsidRPr="00453560">
        <w:rPr>
          <w:rFonts w:cs="Tahoma"/>
          <w:szCs w:val="18"/>
        </w:rPr>
        <w:t>mojeBenefity</w:t>
      </w:r>
      <w:proofErr w:type="spellEnd"/>
      <w:r w:rsidRPr="00453560">
        <w:rPr>
          <w:rFonts w:cs="Tahoma"/>
          <w:szCs w:val="18"/>
        </w:rPr>
        <w:t xml:space="preserve"> průběžně vytvářet a poskytovat obsah, který bude propagovat nové Partnery poskytující Benefity a časově omezené slevy a výhody nabízené Partnery v rámci systému Cafeteria.</w:t>
      </w:r>
    </w:p>
    <w:p w14:paraId="7298F0C6" w14:textId="77777777" w:rsidR="003217EC" w:rsidRDefault="003217EC" w:rsidP="003217EC">
      <w:pPr>
        <w:pStyle w:val="Odstavecseseznamem"/>
        <w:rPr>
          <w:rFonts w:cs="Tahoma"/>
          <w:szCs w:val="18"/>
        </w:rPr>
      </w:pPr>
    </w:p>
    <w:p w14:paraId="7059BF0F" w14:textId="77777777" w:rsidR="003217EC" w:rsidRPr="00453560" w:rsidRDefault="003217EC" w:rsidP="003217EC">
      <w:pPr>
        <w:ind w:left="284"/>
        <w:jc w:val="both"/>
        <w:rPr>
          <w:rFonts w:cs="Tahoma"/>
          <w:szCs w:val="18"/>
        </w:rPr>
      </w:pPr>
      <w:r w:rsidRPr="00453560">
        <w:rPr>
          <w:rFonts w:cs="Tahoma"/>
          <w:szCs w:val="18"/>
        </w:rPr>
        <w:t xml:space="preserve">  </w:t>
      </w:r>
    </w:p>
    <w:p w14:paraId="288FDFF0" w14:textId="72FB9B1D" w:rsidR="00942E53" w:rsidRPr="003C38C8" w:rsidRDefault="003217EC" w:rsidP="003C38C8">
      <w:pPr>
        <w:numPr>
          <w:ilvl w:val="0"/>
          <w:numId w:val="7"/>
        </w:numPr>
        <w:jc w:val="both"/>
        <w:rPr>
          <w:rFonts w:cs="Tahoma"/>
          <w:szCs w:val="18"/>
        </w:rPr>
      </w:pPr>
      <w:r w:rsidRPr="00453560">
        <w:rPr>
          <w:rFonts w:cs="Tahoma"/>
          <w:szCs w:val="18"/>
        </w:rPr>
        <w:t>Klient souhlasí, aby Sodexo pro případ, že s tím vysloví v rámci systému Cafeteria svůj souhlas také Beneficient, využívalo za účelem šíření obchodních sdělení (např. zasílání informací o no</w:t>
      </w:r>
      <w:r w:rsidR="00D441AE">
        <w:rPr>
          <w:rFonts w:cs="Tahoma"/>
          <w:szCs w:val="18"/>
        </w:rPr>
        <w:t>vinkách a </w:t>
      </w:r>
      <w:r w:rsidRPr="00453560">
        <w:rPr>
          <w:rFonts w:cs="Tahoma"/>
          <w:szCs w:val="18"/>
        </w:rPr>
        <w:t>možnostech v rámci systému Cafeteria) elektronické kontakty, které mu Beneficient poskytne. Beneficient má možnost svůj souhlas s odběrem novinek kdykoli odvolat, a to i při zaslání každé jednotlivé zprávy Sodex</w:t>
      </w:r>
      <w:r>
        <w:rPr>
          <w:rFonts w:cs="Tahoma"/>
          <w:szCs w:val="18"/>
        </w:rPr>
        <w:t>o</w:t>
      </w:r>
      <w:r w:rsidRPr="00453560">
        <w:rPr>
          <w:rFonts w:cs="Tahoma"/>
          <w:szCs w:val="18"/>
        </w:rPr>
        <w:t>.</w:t>
      </w:r>
    </w:p>
    <w:p w14:paraId="328ED35A" w14:textId="77777777" w:rsidR="00EB48E7" w:rsidRDefault="00EB48E7" w:rsidP="00EB48E7">
      <w:pPr>
        <w:ind w:left="284"/>
        <w:rPr>
          <w:rFonts w:cs="Tahoma"/>
          <w:b/>
          <w:szCs w:val="18"/>
        </w:rPr>
      </w:pPr>
    </w:p>
    <w:p w14:paraId="2C4F0361" w14:textId="77777777" w:rsidR="00EB48E7" w:rsidRDefault="003217EC" w:rsidP="003C38C8">
      <w:pPr>
        <w:spacing w:before="120" w:after="60"/>
        <w:ind w:left="284"/>
        <w:jc w:val="center"/>
        <w:rPr>
          <w:b/>
          <w:i/>
        </w:rPr>
      </w:pPr>
      <w:r>
        <w:rPr>
          <w:rFonts w:cs="Tahoma"/>
          <w:b/>
          <w:szCs w:val="18"/>
        </w:rPr>
        <w:t>V</w:t>
      </w:r>
      <w:r w:rsidR="00EB48E7" w:rsidRPr="001B1699">
        <w:rPr>
          <w:rFonts w:cs="Tahoma"/>
          <w:b/>
          <w:szCs w:val="18"/>
        </w:rPr>
        <w:t>. Společná a závěrečná ujednání</w:t>
      </w:r>
    </w:p>
    <w:p w14:paraId="6E41785A" w14:textId="566BF9ED" w:rsidR="00EB48E7" w:rsidRPr="00EF2921" w:rsidRDefault="00EB48E7" w:rsidP="00EB48E7">
      <w:pPr>
        <w:numPr>
          <w:ilvl w:val="0"/>
          <w:numId w:val="2"/>
        </w:numPr>
        <w:jc w:val="both"/>
        <w:rPr>
          <w:b/>
          <w:i/>
        </w:rPr>
      </w:pPr>
      <w:r w:rsidRPr="001B1699">
        <w:rPr>
          <w:rFonts w:cs="Tahoma"/>
          <w:szCs w:val="18"/>
        </w:rPr>
        <w:t xml:space="preserve">Tato Smlouva může být uzavřena pouze v písemné </w:t>
      </w:r>
      <w:r>
        <w:rPr>
          <w:rFonts w:cs="Tahoma"/>
          <w:szCs w:val="18"/>
        </w:rPr>
        <w:t xml:space="preserve">formě </w:t>
      </w:r>
      <w:r w:rsidRPr="001B1699">
        <w:rPr>
          <w:rFonts w:cs="Tahoma"/>
          <w:szCs w:val="18"/>
        </w:rPr>
        <w:t>a to teprve v okamžiku, kdy bude dosaženo shody na celém jejím obsahu odpovídajícím této nabídce. Nabídku na uzavření této Smlouvy nelze přijmout s žádným dodatkem, odchylkou nebo odkazem na jakékoli jiné obch</w:t>
      </w:r>
      <w:r w:rsidR="00D441AE">
        <w:rPr>
          <w:rFonts w:cs="Tahoma"/>
          <w:szCs w:val="18"/>
        </w:rPr>
        <w:t>odní podmínky než VOP, ani </w:t>
      </w:r>
      <w:r>
        <w:rPr>
          <w:rFonts w:cs="Tahoma"/>
          <w:szCs w:val="18"/>
        </w:rPr>
        <w:t>kdyby</w:t>
      </w:r>
      <w:r w:rsidRPr="001B1699">
        <w:rPr>
          <w:rFonts w:cs="Tahoma"/>
          <w:szCs w:val="18"/>
        </w:rPr>
        <w:t xml:space="preserve"> tyto podstatně neměnily podmínky této Smlouvy.</w:t>
      </w:r>
    </w:p>
    <w:p w14:paraId="60B305E9" w14:textId="77777777" w:rsidR="00EB48E7" w:rsidRPr="003C38C8" w:rsidRDefault="00EB48E7" w:rsidP="00EB48E7">
      <w:pPr>
        <w:ind w:left="502"/>
        <w:rPr>
          <w:b/>
        </w:rPr>
      </w:pPr>
    </w:p>
    <w:p w14:paraId="4EF6A72B" w14:textId="46B482E7" w:rsidR="00EB48E7" w:rsidRDefault="00EB48E7" w:rsidP="00EB48E7">
      <w:pPr>
        <w:numPr>
          <w:ilvl w:val="0"/>
          <w:numId w:val="2"/>
        </w:numPr>
        <w:jc w:val="both"/>
        <w:rPr>
          <w:b/>
          <w:i/>
        </w:rPr>
      </w:pPr>
      <w:r w:rsidRPr="00EF2921">
        <w:rPr>
          <w:rFonts w:cs="Tahoma"/>
          <w:szCs w:val="18"/>
        </w:rPr>
        <w:t>Jakékoliv změny této Smlouvy mohou být učiněny pouze v písemné for</w:t>
      </w:r>
      <w:r w:rsidR="00D441AE">
        <w:rPr>
          <w:rFonts w:cs="Tahoma"/>
          <w:szCs w:val="18"/>
        </w:rPr>
        <w:t>mě se souhlasem obou Stran. Tím </w:t>
      </w:r>
      <w:r w:rsidRPr="00EF2921">
        <w:rPr>
          <w:rFonts w:cs="Tahoma"/>
          <w:szCs w:val="18"/>
        </w:rPr>
        <w:t>není dotčeno právo společnosti Sodexo změnit VOP, Ceník a Reklamační řád způsobem uvedeným ve VOP.</w:t>
      </w:r>
    </w:p>
    <w:p w14:paraId="6777E932" w14:textId="77777777" w:rsidR="00EB48E7" w:rsidRDefault="00EB48E7" w:rsidP="00EB48E7">
      <w:pPr>
        <w:pStyle w:val="Odstavecseseznamem"/>
        <w:rPr>
          <w:rFonts w:cs="Tahoma"/>
          <w:color w:val="000000"/>
          <w:szCs w:val="18"/>
        </w:rPr>
      </w:pPr>
    </w:p>
    <w:p w14:paraId="7E3A156D" w14:textId="667A9552" w:rsidR="00EB48E7" w:rsidRPr="00EF2921" w:rsidRDefault="00EB48E7" w:rsidP="00EB48E7">
      <w:pPr>
        <w:numPr>
          <w:ilvl w:val="0"/>
          <w:numId w:val="2"/>
        </w:numPr>
        <w:spacing w:after="120"/>
        <w:jc w:val="both"/>
        <w:rPr>
          <w:b/>
          <w:i/>
        </w:rPr>
      </w:pPr>
      <w:r w:rsidRPr="00EF2921">
        <w:rPr>
          <w:rFonts w:cs="Tahoma"/>
          <w:color w:val="000000"/>
          <w:szCs w:val="18"/>
        </w:rPr>
        <w:t xml:space="preserve">Klient tímto udílí souhlas, aby Sodexo využívalo za účelem šíření obchodních sdělení elektronické kontakty, které mu Klient poskytl podle této Smlouvy. Klient má možnost </w:t>
      </w:r>
      <w:r w:rsidR="00D441AE">
        <w:rPr>
          <w:rFonts w:cs="Tahoma"/>
          <w:color w:val="000000"/>
          <w:szCs w:val="18"/>
        </w:rPr>
        <w:t>svůj souhlas kdykoli odvolat, a </w:t>
      </w:r>
      <w:r w:rsidRPr="00EF2921">
        <w:rPr>
          <w:rFonts w:cs="Tahoma"/>
          <w:color w:val="000000"/>
          <w:szCs w:val="18"/>
        </w:rPr>
        <w:t>to i při zaslání každé jednotlivé zprávy Sodexo.</w:t>
      </w:r>
    </w:p>
    <w:p w14:paraId="1554F6E1" w14:textId="634D4DA4" w:rsidR="00EB48E7" w:rsidRDefault="00EB48E7" w:rsidP="00EB48E7">
      <w:pPr>
        <w:keepNext/>
        <w:widowControl w:val="0"/>
        <w:numPr>
          <w:ilvl w:val="0"/>
          <w:numId w:val="2"/>
        </w:numPr>
        <w:spacing w:after="120"/>
        <w:jc w:val="both"/>
        <w:rPr>
          <w:rFonts w:cs="Tahoma"/>
          <w:szCs w:val="18"/>
        </w:rPr>
      </w:pPr>
      <w:r w:rsidRPr="001B1699">
        <w:rPr>
          <w:rFonts w:cs="Tahoma"/>
          <w:szCs w:val="18"/>
        </w:rPr>
        <w:t>Klient podpisem Smlouvy stvrzuje, že obdržel VOP a ostatní přílohy Smlouvy, seznámil se s nimi, rozumí jim, souhlasí s nimi a nepovažuje obsah žádného ustanovení VOP za pro sebe zvláště nevýhodný. Strany pro právní vztahy vyplývající z této Smlouvy vylučují aplikaci ustanoven</w:t>
      </w:r>
      <w:r w:rsidR="00D441AE">
        <w:rPr>
          <w:rFonts w:cs="Tahoma"/>
          <w:szCs w:val="18"/>
        </w:rPr>
        <w:t>í § 1799 a 1800 OZ, pokud jde o </w:t>
      </w:r>
      <w:r w:rsidRPr="001B1699">
        <w:rPr>
          <w:rFonts w:cs="Tahoma"/>
          <w:szCs w:val="18"/>
        </w:rPr>
        <w:t xml:space="preserve">dodatečná práva související s odkazem na VOP. </w:t>
      </w:r>
    </w:p>
    <w:p w14:paraId="778FC803" w14:textId="054247F5" w:rsidR="00EB48E7" w:rsidRDefault="00EB48E7" w:rsidP="00EB48E7">
      <w:pPr>
        <w:keepNext/>
        <w:widowControl w:val="0"/>
        <w:numPr>
          <w:ilvl w:val="0"/>
          <w:numId w:val="2"/>
        </w:numPr>
        <w:spacing w:after="120"/>
        <w:jc w:val="both"/>
        <w:rPr>
          <w:rFonts w:cs="Tahoma"/>
          <w:szCs w:val="18"/>
        </w:rPr>
      </w:pPr>
      <w:r w:rsidRPr="006B35D3">
        <w:rPr>
          <w:rFonts w:cs="Tahoma"/>
          <w:szCs w:val="18"/>
        </w:rPr>
        <w:t xml:space="preserve">Pokud se jakékoli ustanovení této Smlouvy stane neplatným, či nevymahatelným či zdánlivým, nebude </w:t>
      </w:r>
      <w:r w:rsidRPr="006B35D3">
        <w:rPr>
          <w:rFonts w:cs="Tahoma"/>
          <w:szCs w:val="18"/>
        </w:rPr>
        <w:lastRenderedPageBreak/>
        <w:t>to</w:t>
      </w:r>
      <w:r w:rsidR="00D441AE">
        <w:rPr>
          <w:rFonts w:cs="Tahoma"/>
          <w:szCs w:val="18"/>
        </w:rPr>
        <w:t> </w:t>
      </w:r>
      <w:r w:rsidRPr="006B35D3">
        <w:rPr>
          <w:rFonts w:cs="Tahoma"/>
          <w:szCs w:val="18"/>
        </w:rPr>
        <w:t>mít vliv na platnost a vymahatelnost ostatních ustanovení této Smlouv</w:t>
      </w:r>
      <w:r>
        <w:rPr>
          <w:rFonts w:cs="Tahoma"/>
          <w:szCs w:val="18"/>
        </w:rPr>
        <w:t>y</w:t>
      </w:r>
    </w:p>
    <w:p w14:paraId="61F916B8" w14:textId="4E49D1CE" w:rsidR="00EB48E7" w:rsidRPr="00061D3E" w:rsidRDefault="00EB48E7" w:rsidP="00EB48E7">
      <w:pPr>
        <w:keepNext/>
        <w:widowControl w:val="0"/>
        <w:numPr>
          <w:ilvl w:val="0"/>
          <w:numId w:val="2"/>
        </w:numPr>
        <w:spacing w:after="120"/>
        <w:jc w:val="both"/>
        <w:rPr>
          <w:rFonts w:cs="Tahoma"/>
          <w:szCs w:val="18"/>
        </w:rPr>
      </w:pPr>
      <w:r w:rsidRPr="0016708F">
        <w:t>Klient svým podpisem Smlouvy prohlašuje, že není drobným podnikatelem ve smyslu § 75 odst. 4 zákona č. 284/2009 Sb., o platebním styku, tedy že ke dni uzavřen</w:t>
      </w:r>
      <w:r w:rsidR="00D441AE">
        <w:t>í této Smlouvy nemá méně než 10 </w:t>
      </w:r>
      <w:r w:rsidRPr="0016708F">
        <w:t>zaměstnanců nebo jeho roční obrat nebo bilanční suma roční rozvahy převyšuje částku odpovídající 2.000.000 EUR. Pro případ, že by po podpisu Smlouvy na straně Klienta došlo ke změnám znamenajícím nepřesnost či nepravdivost tohoto prohlášení, zavazuje se o tom Klient Sodexo neprodleně písemně informovat.</w:t>
      </w:r>
    </w:p>
    <w:p w14:paraId="2BE985F5" w14:textId="77777777" w:rsidR="003269BD" w:rsidRPr="003269BD" w:rsidRDefault="003269BD" w:rsidP="00061D3E">
      <w:pPr>
        <w:keepNext/>
        <w:widowControl w:val="0"/>
        <w:numPr>
          <w:ilvl w:val="0"/>
          <w:numId w:val="2"/>
        </w:numPr>
        <w:spacing w:after="120"/>
        <w:jc w:val="both"/>
        <w:rPr>
          <w:rFonts w:cs="Tahoma"/>
          <w:szCs w:val="18"/>
        </w:rPr>
      </w:pPr>
      <w:r>
        <w:rPr>
          <w:rFonts w:cs="Tahoma"/>
          <w:szCs w:val="18"/>
        </w:rPr>
        <w:t>Sodexo</w:t>
      </w:r>
      <w:r w:rsidRPr="003269BD">
        <w:rPr>
          <w:rFonts w:cs="Tahoma"/>
          <w:szCs w:val="18"/>
        </w:rPr>
        <w:t xml:space="preserve"> si v době uzavření Smlouvy není vědom</w:t>
      </w:r>
      <w:r>
        <w:rPr>
          <w:rFonts w:cs="Tahoma"/>
          <w:szCs w:val="18"/>
        </w:rPr>
        <w:t>o</w:t>
      </w:r>
      <w:r w:rsidRPr="003269BD">
        <w:rPr>
          <w:rFonts w:cs="Tahoma"/>
          <w:szCs w:val="18"/>
        </w:rPr>
        <w:t xml:space="preserve"> žádných okolností, které by zakládaly možný střet zájmů, nebo které by mu zabraňovaly plnit povinnost dle této Smlouvy.</w:t>
      </w:r>
    </w:p>
    <w:p w14:paraId="38C4DE2C" w14:textId="77777777" w:rsidR="00061D3E" w:rsidRPr="00642734" w:rsidRDefault="00061D3E" w:rsidP="00061D3E">
      <w:pPr>
        <w:keepNext/>
        <w:widowControl w:val="0"/>
        <w:numPr>
          <w:ilvl w:val="0"/>
          <w:numId w:val="2"/>
        </w:numPr>
        <w:spacing w:after="120"/>
        <w:jc w:val="both"/>
        <w:rPr>
          <w:rFonts w:cs="Tahoma"/>
          <w:szCs w:val="18"/>
        </w:rPr>
      </w:pPr>
      <w:r>
        <w:t>Sodexo je podle § 2 písm. e) zákona č. 320/2001 Sb., o finanční kontrole ve veřejné správě a o změně některých zákonů, v účinném znění, osobou povinnou spolupůsobit při výkonu finanční kontroly prováděné v souvislosti s úhradou zboží nebo služeb z veřejných výdajů, a zavazuj</w:t>
      </w:r>
      <w:r w:rsidR="00AE2DD4">
        <w:t>e</w:t>
      </w:r>
      <w:r>
        <w:t xml:space="preserve"> se v tomto ohledu poskytnout veškerou potřebnou součinnost.</w:t>
      </w:r>
    </w:p>
    <w:p w14:paraId="738C137A" w14:textId="77777777" w:rsidR="00061D3E" w:rsidRPr="003269BD" w:rsidRDefault="00061D3E" w:rsidP="00061D3E">
      <w:pPr>
        <w:keepNext/>
        <w:widowControl w:val="0"/>
        <w:numPr>
          <w:ilvl w:val="0"/>
          <w:numId w:val="2"/>
        </w:numPr>
        <w:spacing w:after="120"/>
        <w:jc w:val="both"/>
        <w:rPr>
          <w:rFonts w:cs="Tahoma"/>
          <w:szCs w:val="18"/>
        </w:rPr>
      </w:pPr>
      <w:r>
        <w:t>Sodexo bere na vědomí, že Klient je povinným subjektem podle zákona č. 106/1999 Sb., o svobodném přístupu k informacím, ve znění pozdějších předpisů, a Smlouva, popřípadě její část může být předmětem poskytování informací ve smyslu uvedeného právního předpisu.</w:t>
      </w:r>
    </w:p>
    <w:p w14:paraId="5FD412D3" w14:textId="4179A575" w:rsidR="003269BD" w:rsidRPr="003269BD" w:rsidRDefault="003269BD" w:rsidP="00BA0D77">
      <w:pPr>
        <w:keepNext/>
        <w:widowControl w:val="0"/>
        <w:numPr>
          <w:ilvl w:val="0"/>
          <w:numId w:val="2"/>
        </w:numPr>
        <w:spacing w:after="120"/>
        <w:jc w:val="both"/>
        <w:rPr>
          <w:rFonts w:cs="Tahoma"/>
          <w:szCs w:val="18"/>
        </w:rPr>
      </w:pPr>
      <w:r>
        <w:rPr>
          <w:rFonts w:cs="Tahoma"/>
          <w:szCs w:val="18"/>
        </w:rPr>
        <w:t>Sodexo</w:t>
      </w:r>
      <w:r w:rsidRPr="003269BD">
        <w:rPr>
          <w:rFonts w:cs="Tahoma"/>
          <w:szCs w:val="18"/>
        </w:rPr>
        <w:t xml:space="preserve"> je </w:t>
      </w:r>
      <w:r>
        <w:rPr>
          <w:rFonts w:cs="Tahoma"/>
          <w:szCs w:val="18"/>
        </w:rPr>
        <w:t>povinno</w:t>
      </w:r>
      <w:r w:rsidRPr="003269BD">
        <w:rPr>
          <w:rFonts w:cs="Tahoma"/>
          <w:szCs w:val="18"/>
        </w:rPr>
        <w:t xml:space="preserve"> řádně uchovávat veškeré originály účetních dokladů a originály dalších dokumentů souvisejících s činností </w:t>
      </w:r>
      <w:r>
        <w:rPr>
          <w:rFonts w:cs="Tahoma"/>
          <w:szCs w:val="18"/>
        </w:rPr>
        <w:t>Sodexo</w:t>
      </w:r>
      <w:r w:rsidRPr="003269BD">
        <w:rPr>
          <w:rFonts w:cs="Tahoma"/>
          <w:szCs w:val="18"/>
        </w:rPr>
        <w:t>. Účetní doklady budou uchován</w:t>
      </w:r>
      <w:r w:rsidR="00D441AE">
        <w:rPr>
          <w:rFonts w:cs="Tahoma"/>
          <w:szCs w:val="18"/>
        </w:rPr>
        <w:t>y způsobem uvedeným v zákoně č. </w:t>
      </w:r>
      <w:r w:rsidRPr="003269BD">
        <w:rPr>
          <w:rFonts w:cs="Tahoma"/>
          <w:szCs w:val="18"/>
        </w:rPr>
        <w:t>563/1991 Sb., o účetnictví, ve znění pozdějších předpisů.</w:t>
      </w:r>
    </w:p>
    <w:p w14:paraId="65E30AE2" w14:textId="77777777" w:rsidR="003269BD" w:rsidRPr="0016708F" w:rsidRDefault="003269BD" w:rsidP="00061D3E">
      <w:pPr>
        <w:keepNext/>
        <w:widowControl w:val="0"/>
        <w:numPr>
          <w:ilvl w:val="0"/>
          <w:numId w:val="2"/>
        </w:numPr>
        <w:spacing w:after="120"/>
        <w:jc w:val="both"/>
        <w:rPr>
          <w:rFonts w:cs="Tahoma"/>
          <w:szCs w:val="18"/>
        </w:rPr>
      </w:pPr>
      <w:r>
        <w:rPr>
          <w:rFonts w:cs="Tahoma"/>
          <w:szCs w:val="18"/>
        </w:rPr>
        <w:t>Sodexo je povin</w:t>
      </w:r>
      <w:r w:rsidRPr="003269BD">
        <w:rPr>
          <w:rFonts w:cs="Tahoma"/>
          <w:szCs w:val="18"/>
        </w:rPr>
        <w:t>n</w:t>
      </w:r>
      <w:r>
        <w:rPr>
          <w:rFonts w:cs="Tahoma"/>
          <w:szCs w:val="18"/>
        </w:rPr>
        <w:t>o</w:t>
      </w:r>
      <w:r w:rsidRPr="003269BD">
        <w:rPr>
          <w:rFonts w:cs="Tahoma"/>
          <w:szCs w:val="18"/>
        </w:rPr>
        <w:t xml:space="preserve"> během plnění Smlouvy i po ukončení Smlouvy za</w:t>
      </w:r>
      <w:r>
        <w:rPr>
          <w:rFonts w:cs="Tahoma"/>
          <w:szCs w:val="18"/>
        </w:rPr>
        <w:t>chovávat o všech skutečnostech,</w:t>
      </w:r>
      <w:r>
        <w:rPr>
          <w:rFonts w:cs="Tahoma"/>
          <w:szCs w:val="18"/>
        </w:rPr>
        <w:br/>
      </w:r>
      <w:r w:rsidRPr="003269BD">
        <w:rPr>
          <w:rFonts w:cs="Tahoma"/>
          <w:szCs w:val="18"/>
        </w:rPr>
        <w:t xml:space="preserve">o kterých se v rámci činnosti </w:t>
      </w:r>
      <w:r>
        <w:rPr>
          <w:rFonts w:cs="Tahoma"/>
          <w:szCs w:val="18"/>
        </w:rPr>
        <w:t>Sodexo</w:t>
      </w:r>
      <w:r w:rsidRPr="003269BD">
        <w:rPr>
          <w:rFonts w:cs="Tahoma"/>
          <w:szCs w:val="18"/>
        </w:rPr>
        <w:t xml:space="preserve"> pro </w:t>
      </w:r>
      <w:r>
        <w:rPr>
          <w:rFonts w:cs="Tahoma"/>
          <w:szCs w:val="18"/>
        </w:rPr>
        <w:t>Klienta</w:t>
      </w:r>
      <w:r w:rsidRPr="003269BD">
        <w:rPr>
          <w:rFonts w:cs="Tahoma"/>
          <w:szCs w:val="18"/>
        </w:rPr>
        <w:t xml:space="preserve"> dozvěděl a které by mohly </w:t>
      </w:r>
      <w:r>
        <w:rPr>
          <w:rFonts w:cs="Tahoma"/>
          <w:szCs w:val="18"/>
        </w:rPr>
        <w:t>Klientovi</w:t>
      </w:r>
      <w:r w:rsidRPr="003269BD">
        <w:rPr>
          <w:rFonts w:cs="Tahoma"/>
          <w:szCs w:val="18"/>
        </w:rPr>
        <w:t xml:space="preserve"> způsobit škodu,</w:t>
      </w:r>
      <w:r>
        <w:rPr>
          <w:rFonts w:cs="Tahoma"/>
          <w:szCs w:val="18"/>
        </w:rPr>
        <w:br/>
      </w:r>
      <w:r w:rsidRPr="003269BD">
        <w:rPr>
          <w:rFonts w:cs="Tahoma"/>
          <w:szCs w:val="18"/>
        </w:rPr>
        <w:t>a nesmí tyto použít ve prospěch svůj nebo třetí osoby.</w:t>
      </w:r>
    </w:p>
    <w:p w14:paraId="52255EF6" w14:textId="77777777" w:rsidR="008474CE" w:rsidRDefault="00EB48E7" w:rsidP="00EB48E7">
      <w:pPr>
        <w:keepNext/>
        <w:widowControl w:val="0"/>
        <w:numPr>
          <w:ilvl w:val="0"/>
          <w:numId w:val="2"/>
        </w:numPr>
        <w:spacing w:after="120"/>
        <w:jc w:val="both"/>
      </w:pPr>
      <w:r w:rsidRPr="008474CE">
        <w:t xml:space="preserve">Tato Smlouva je uzavřena na dobu neurčitou. </w:t>
      </w:r>
    </w:p>
    <w:p w14:paraId="7EB8DB8E" w14:textId="77777777" w:rsidR="00061D3E" w:rsidRPr="008474CE" w:rsidRDefault="00061D3E" w:rsidP="00061D3E">
      <w:pPr>
        <w:keepNext/>
        <w:widowControl w:val="0"/>
        <w:numPr>
          <w:ilvl w:val="0"/>
          <w:numId w:val="2"/>
        </w:numPr>
        <w:spacing w:after="120"/>
        <w:jc w:val="both"/>
      </w:pPr>
      <w:r>
        <w:t xml:space="preserve">Smlouva nabývá platnosti dnem podpisu smluvních stran a účinnosti dnem uveřejnění Smlouvy v registru smluv. </w:t>
      </w:r>
      <w:r w:rsidRPr="008A680D">
        <w:rPr>
          <w:rFonts w:cs="Segoe UI"/>
        </w:rPr>
        <w:t xml:space="preserve">Uveřejnění Smlouvy v registru smluv zajistí </w:t>
      </w:r>
      <w:r>
        <w:rPr>
          <w:rFonts w:cs="Segoe UI"/>
        </w:rPr>
        <w:t>Klient.</w:t>
      </w:r>
    </w:p>
    <w:p w14:paraId="14CBCEC6" w14:textId="77777777" w:rsidR="00EB48E7" w:rsidRPr="008474CE" w:rsidRDefault="00EB48E7" w:rsidP="00EB48E7">
      <w:pPr>
        <w:keepNext/>
        <w:widowControl w:val="0"/>
        <w:numPr>
          <w:ilvl w:val="0"/>
          <w:numId w:val="2"/>
        </w:numPr>
        <w:spacing w:after="120"/>
        <w:jc w:val="both"/>
      </w:pPr>
      <w:r w:rsidRPr="008474CE">
        <w:t xml:space="preserve">Tato Smlouva nahrazuje veškerá předchozí smluvní ujednání uzavřená mezi Stranami. </w:t>
      </w:r>
    </w:p>
    <w:p w14:paraId="69C842E4" w14:textId="32172BAF" w:rsidR="00EB48E7" w:rsidRPr="003C38C8" w:rsidRDefault="00EB48E7" w:rsidP="003C38C8">
      <w:pPr>
        <w:pStyle w:val="Odstavecseseznamem"/>
        <w:keepNext/>
        <w:widowControl w:val="0"/>
        <w:numPr>
          <w:ilvl w:val="0"/>
          <w:numId w:val="2"/>
        </w:numPr>
        <w:spacing w:after="120"/>
        <w:jc w:val="both"/>
        <w:rPr>
          <w:rFonts w:cs="Tahoma"/>
          <w:szCs w:val="18"/>
        </w:rPr>
      </w:pPr>
      <w:r w:rsidRPr="003C38C8">
        <w:rPr>
          <w:rFonts w:cs="Tahoma"/>
          <w:szCs w:val="18"/>
        </w:rPr>
        <w:t>Tato Smlouva byla vyhotovena ve dvou stejnopisech, z nichž každá ze smluvních Stran obdrží po jednom.</w:t>
      </w:r>
    </w:p>
    <w:p w14:paraId="42BB112D" w14:textId="77777777" w:rsidR="00EB48E7" w:rsidRPr="001B1699" w:rsidRDefault="00EB48E7" w:rsidP="003C38C8">
      <w:pPr>
        <w:keepNext/>
        <w:widowControl w:val="0"/>
        <w:numPr>
          <w:ilvl w:val="0"/>
          <w:numId w:val="2"/>
        </w:numPr>
        <w:spacing w:after="120"/>
        <w:jc w:val="both"/>
        <w:rPr>
          <w:rFonts w:cs="Tahoma"/>
          <w:szCs w:val="18"/>
        </w:rPr>
      </w:pPr>
      <w:r w:rsidRPr="001B1699">
        <w:rPr>
          <w:rFonts w:cs="Tahoma"/>
          <w:szCs w:val="18"/>
        </w:rPr>
        <w:t>Práva a povinnosti Stran vyplývající z této Smlouvy se řídí právním řádem České republiky.</w:t>
      </w:r>
    </w:p>
    <w:p w14:paraId="1D8EB7DA" w14:textId="77777777" w:rsidR="00EB48E7" w:rsidRDefault="00EB48E7" w:rsidP="00EB48E7">
      <w:pPr>
        <w:keepNext/>
        <w:widowControl w:val="0"/>
        <w:ind w:left="360"/>
        <w:jc w:val="both"/>
        <w:rPr>
          <w:rFonts w:cs="Tahoma"/>
          <w:szCs w:val="18"/>
        </w:rPr>
      </w:pPr>
    </w:p>
    <w:p w14:paraId="072FEB22" w14:textId="77777777" w:rsidR="008474CE" w:rsidRDefault="008474CE" w:rsidP="00EB48E7">
      <w:pPr>
        <w:keepNext/>
        <w:widowControl w:val="0"/>
        <w:ind w:left="360"/>
        <w:jc w:val="both"/>
        <w:rPr>
          <w:rFonts w:cs="Tahoma"/>
          <w:szCs w:val="18"/>
        </w:rPr>
      </w:pPr>
    </w:p>
    <w:p w14:paraId="545C2F06" w14:textId="77777777" w:rsidR="008474CE" w:rsidRPr="001B1699" w:rsidRDefault="008474CE" w:rsidP="00EB48E7">
      <w:pPr>
        <w:keepNext/>
        <w:widowControl w:val="0"/>
        <w:ind w:left="360"/>
        <w:jc w:val="both"/>
        <w:rPr>
          <w:rFonts w:cs="Tahoma"/>
          <w:szCs w:val="18"/>
        </w:rPr>
      </w:pPr>
    </w:p>
    <w:p w14:paraId="6F84D171" w14:textId="77777777" w:rsidR="00EB48E7" w:rsidRPr="001B1699" w:rsidRDefault="00EB48E7" w:rsidP="00EB48E7">
      <w:pPr>
        <w:keepNext/>
        <w:widowControl w:val="0"/>
        <w:tabs>
          <w:tab w:val="left" w:pos="1080"/>
        </w:tabs>
        <w:jc w:val="both"/>
        <w:rPr>
          <w:rFonts w:cs="Tahoma"/>
          <w:szCs w:val="18"/>
        </w:rPr>
      </w:pPr>
      <w:r>
        <w:rPr>
          <w:rFonts w:cs="Tahoma"/>
          <w:szCs w:val="18"/>
        </w:rPr>
        <w:t xml:space="preserve">V </w:t>
      </w:r>
      <w:r>
        <w:rPr>
          <w:rFonts w:cs="Tahoma"/>
          <w:bCs/>
          <w:iCs/>
          <w:szCs w:val="18"/>
        </w:rPr>
        <w:tab/>
      </w:r>
      <w:r>
        <w:rPr>
          <w:rFonts w:cs="Tahoma"/>
          <w:bCs/>
          <w:iCs/>
          <w:szCs w:val="18"/>
        </w:rPr>
        <w:tab/>
      </w:r>
      <w:r>
        <w:rPr>
          <w:rFonts w:cs="Tahoma"/>
          <w:szCs w:val="18"/>
        </w:rPr>
        <w:t xml:space="preserve">   d</w:t>
      </w:r>
      <w:r w:rsidRPr="001B1699">
        <w:rPr>
          <w:rFonts w:cs="Tahoma"/>
          <w:szCs w:val="18"/>
        </w:rPr>
        <w:t>ne</w:t>
      </w:r>
      <w:r>
        <w:rPr>
          <w:rFonts w:cs="Tahoma"/>
          <w:bCs/>
          <w:iCs/>
          <w:szCs w:val="18"/>
        </w:rPr>
        <w:tab/>
      </w:r>
      <w:r>
        <w:rPr>
          <w:rFonts w:cs="Tahoma"/>
          <w:bCs/>
          <w:iCs/>
          <w:szCs w:val="18"/>
        </w:rPr>
        <w:tab/>
      </w:r>
      <w:r>
        <w:rPr>
          <w:rFonts w:cs="Tahoma"/>
          <w:szCs w:val="18"/>
        </w:rPr>
        <w:t xml:space="preserve">      </w:t>
      </w:r>
      <w:r w:rsidRPr="001B1699">
        <w:rPr>
          <w:rFonts w:cs="Tahoma"/>
          <w:szCs w:val="18"/>
        </w:rPr>
        <w:tab/>
      </w:r>
      <w:r>
        <w:rPr>
          <w:rFonts w:cs="Tahoma"/>
          <w:szCs w:val="18"/>
        </w:rPr>
        <w:t xml:space="preserve">        </w:t>
      </w:r>
      <w:r>
        <w:rPr>
          <w:rFonts w:cs="Tahoma"/>
          <w:szCs w:val="18"/>
        </w:rPr>
        <w:tab/>
      </w:r>
      <w:r>
        <w:rPr>
          <w:rFonts w:cs="Tahoma"/>
          <w:szCs w:val="18"/>
        </w:rPr>
        <w:tab/>
      </w:r>
      <w:r w:rsidRPr="001B1699">
        <w:rPr>
          <w:rFonts w:cs="Tahoma"/>
          <w:szCs w:val="18"/>
        </w:rPr>
        <w:t>V</w:t>
      </w:r>
      <w:r>
        <w:rPr>
          <w:rFonts w:cs="Tahoma"/>
          <w:szCs w:val="18"/>
        </w:rPr>
        <w:t xml:space="preserve"> </w:t>
      </w:r>
      <w:r>
        <w:rPr>
          <w:rFonts w:cs="Tahoma"/>
          <w:bCs/>
          <w:iCs/>
          <w:szCs w:val="18"/>
        </w:rPr>
        <w:tab/>
      </w:r>
      <w:r>
        <w:rPr>
          <w:rFonts w:cs="Tahoma"/>
          <w:bCs/>
          <w:iCs/>
          <w:szCs w:val="18"/>
        </w:rPr>
        <w:tab/>
      </w:r>
      <w:r>
        <w:rPr>
          <w:rFonts w:cs="Tahoma"/>
          <w:szCs w:val="18"/>
        </w:rPr>
        <w:t xml:space="preserve">  d</w:t>
      </w:r>
      <w:r w:rsidRPr="001B1699">
        <w:rPr>
          <w:rFonts w:cs="Tahoma"/>
          <w:szCs w:val="18"/>
        </w:rPr>
        <w:t xml:space="preserve">ne </w:t>
      </w:r>
      <w:r>
        <w:rPr>
          <w:rFonts w:cs="Tahoma"/>
          <w:bCs/>
          <w:iCs/>
          <w:szCs w:val="18"/>
        </w:rPr>
        <w:tab/>
      </w:r>
      <w:r>
        <w:rPr>
          <w:rFonts w:cs="Tahoma"/>
          <w:bCs/>
          <w:iCs/>
          <w:szCs w:val="18"/>
        </w:rPr>
        <w:tab/>
      </w:r>
      <w:r w:rsidRPr="001B1699">
        <w:rPr>
          <w:rFonts w:cs="Tahoma"/>
          <w:szCs w:val="18"/>
        </w:rPr>
        <w:t xml:space="preserve">  </w:t>
      </w:r>
      <w:r>
        <w:rPr>
          <w:rFonts w:cs="Tahoma"/>
          <w:szCs w:val="18"/>
        </w:rPr>
        <w:tab/>
      </w:r>
    </w:p>
    <w:p w14:paraId="5563DB34" w14:textId="77777777" w:rsidR="00EB48E7" w:rsidRPr="001B1699" w:rsidRDefault="00EB48E7" w:rsidP="00EB48E7">
      <w:pPr>
        <w:keepNext/>
        <w:widowControl w:val="0"/>
        <w:jc w:val="both"/>
        <w:rPr>
          <w:rFonts w:cs="Tahoma"/>
          <w:bCs/>
          <w:iCs/>
          <w:szCs w:val="18"/>
        </w:rPr>
      </w:pPr>
    </w:p>
    <w:p w14:paraId="72DD3D2B" w14:textId="77777777" w:rsidR="00EB48E7" w:rsidRDefault="00EB48E7" w:rsidP="00EB48E7">
      <w:pPr>
        <w:rPr>
          <w:rFonts w:cs="Tahoma"/>
          <w:szCs w:val="18"/>
          <w:lang w:val="en-US"/>
        </w:rPr>
      </w:pPr>
      <w:r>
        <w:rPr>
          <w:rFonts w:cs="Tahoma"/>
          <w:szCs w:val="18"/>
          <w:lang w:val="en-US"/>
        </w:rPr>
        <w:t xml:space="preserve">                                                                                          </w:t>
      </w:r>
      <w:r w:rsidRPr="00616EA9">
        <w:rPr>
          <w:rFonts w:cs="Tahoma"/>
          <w:szCs w:val="18"/>
          <w:lang w:val="en-US"/>
        </w:rPr>
        <w:tab/>
      </w:r>
      <w:r w:rsidRPr="00616EA9">
        <w:rPr>
          <w:rFonts w:cs="Tahoma"/>
          <w:szCs w:val="18"/>
          <w:lang w:val="en-US"/>
        </w:rPr>
        <w:tab/>
      </w:r>
      <w:r w:rsidRPr="00616EA9">
        <w:rPr>
          <w:rFonts w:cs="Tahoma"/>
          <w:szCs w:val="18"/>
          <w:lang w:val="en-US"/>
        </w:rPr>
        <w:tab/>
      </w:r>
      <w:r w:rsidRPr="00616EA9">
        <w:rPr>
          <w:rFonts w:cs="Tahoma"/>
          <w:szCs w:val="18"/>
          <w:lang w:val="en-US"/>
        </w:rPr>
        <w:tab/>
      </w:r>
      <w:r w:rsidRPr="00616EA9">
        <w:rPr>
          <w:rFonts w:cs="Tahoma"/>
          <w:szCs w:val="18"/>
          <w:lang w:val="en-US"/>
        </w:rPr>
        <w:tab/>
      </w:r>
      <w:r>
        <w:rPr>
          <w:rFonts w:cs="Tahoma"/>
          <w:szCs w:val="18"/>
          <w:lang w:val="en-US"/>
        </w:rPr>
        <w:t xml:space="preserve">                        </w:t>
      </w:r>
    </w:p>
    <w:p w14:paraId="2C808E50" w14:textId="77777777" w:rsidR="00EB48E7" w:rsidRDefault="00EB48E7" w:rsidP="00EB48E7">
      <w:pPr>
        <w:rPr>
          <w:rFonts w:cs="Tahoma"/>
          <w:szCs w:val="18"/>
          <w:lang w:val="en-US"/>
        </w:rPr>
      </w:pPr>
    </w:p>
    <w:p w14:paraId="5AE057EC" w14:textId="77777777" w:rsidR="00EB48E7" w:rsidRDefault="00EB48E7" w:rsidP="00EB48E7">
      <w:pPr>
        <w:rPr>
          <w:rFonts w:cs="Tahoma"/>
          <w:szCs w:val="18"/>
          <w:lang w:val="en-US"/>
        </w:rPr>
      </w:pPr>
    </w:p>
    <w:p w14:paraId="6B99CFCC" w14:textId="77777777" w:rsidR="00EB48E7" w:rsidRDefault="00EB48E7" w:rsidP="00EB48E7">
      <w:pPr>
        <w:rPr>
          <w:rFonts w:cs="Tahoma"/>
          <w:szCs w:val="18"/>
          <w:lang w:val="en-US"/>
        </w:rPr>
      </w:pPr>
    </w:p>
    <w:p w14:paraId="06C5C7DD" w14:textId="77777777" w:rsidR="00EB48E7" w:rsidRPr="00616EA9" w:rsidRDefault="00EB48E7" w:rsidP="00EB48E7">
      <w:pPr>
        <w:rPr>
          <w:rFonts w:cs="Tahoma"/>
          <w:szCs w:val="18"/>
          <w:lang w:val="en-US"/>
        </w:rPr>
      </w:pPr>
      <w:r w:rsidRPr="00616EA9">
        <w:rPr>
          <w:rFonts w:cs="Tahoma"/>
          <w:szCs w:val="18"/>
          <w:lang w:val="en-US"/>
        </w:rPr>
        <w:t>……………………………………………………….</w:t>
      </w:r>
      <w:r>
        <w:rPr>
          <w:rFonts w:cs="Tahoma"/>
          <w:szCs w:val="18"/>
          <w:lang w:val="en-US"/>
        </w:rPr>
        <w:t xml:space="preserve">                                    …………………………………………………..</w:t>
      </w:r>
    </w:p>
    <w:p w14:paraId="6C911B69" w14:textId="0813A830" w:rsidR="00EB48E7" w:rsidRPr="00616EA9" w:rsidRDefault="00EB48E7" w:rsidP="00EB48E7">
      <w:pPr>
        <w:rPr>
          <w:rFonts w:cs="Tahoma"/>
          <w:b/>
          <w:bCs/>
          <w:szCs w:val="18"/>
        </w:rPr>
      </w:pPr>
      <w:r w:rsidRPr="00616EA9">
        <w:rPr>
          <w:rFonts w:cs="Tahoma"/>
          <w:b/>
          <w:bCs/>
          <w:szCs w:val="18"/>
        </w:rPr>
        <w:t>Sodexo Pass Česká republika a.s.</w:t>
      </w:r>
      <w:r w:rsidRPr="00616EA9">
        <w:rPr>
          <w:rFonts w:cs="Tahoma"/>
          <w:b/>
          <w:bCs/>
          <w:szCs w:val="18"/>
        </w:rPr>
        <w:tab/>
      </w:r>
      <w:r w:rsidRPr="00616EA9">
        <w:rPr>
          <w:rFonts w:cs="Tahoma"/>
          <w:b/>
          <w:bCs/>
          <w:szCs w:val="18"/>
        </w:rPr>
        <w:tab/>
      </w:r>
      <w:r w:rsidRPr="00616EA9">
        <w:rPr>
          <w:rFonts w:cs="Tahoma"/>
          <w:b/>
          <w:bCs/>
          <w:szCs w:val="18"/>
        </w:rPr>
        <w:tab/>
        <w:t>klient</w:t>
      </w:r>
      <w:r w:rsidRPr="00616EA9">
        <w:rPr>
          <w:rFonts w:cs="Tahoma"/>
          <w:szCs w:val="18"/>
        </w:rPr>
        <w:tab/>
      </w:r>
      <w:r w:rsidRPr="00616EA9">
        <w:rPr>
          <w:rFonts w:cs="Tahoma"/>
          <w:szCs w:val="18"/>
        </w:rPr>
        <w:tab/>
        <w:t xml:space="preserve">      </w:t>
      </w:r>
    </w:p>
    <w:p w14:paraId="15D578D8" w14:textId="77777777" w:rsidR="00EB48E7" w:rsidRPr="00BA0D77" w:rsidRDefault="00EB48E7" w:rsidP="00EB48E7">
      <w:pPr>
        <w:rPr>
          <w:rFonts w:cs="Tahoma"/>
          <w:szCs w:val="18"/>
        </w:rPr>
      </w:pPr>
      <w:r w:rsidRPr="00BA0D77">
        <w:rPr>
          <w:rFonts w:cs="Tahoma"/>
          <w:szCs w:val="18"/>
        </w:rPr>
        <w:t xml:space="preserve">zastoupeno Jméno a příjmení, Pracovní pozice </w:t>
      </w:r>
      <w:r w:rsidR="00061D3E" w:rsidRPr="00BA0D77">
        <w:rPr>
          <w:rFonts w:cs="Tahoma"/>
          <w:szCs w:val="18"/>
        </w:rPr>
        <w:tab/>
      </w:r>
      <w:r w:rsidR="00061D3E" w:rsidRPr="00BA0D77">
        <w:rPr>
          <w:rFonts w:cs="Tahoma"/>
          <w:szCs w:val="18"/>
        </w:rPr>
        <w:tab/>
        <w:t>Státní fond životního prostředí České republiky</w:t>
      </w:r>
    </w:p>
    <w:p w14:paraId="3989A6F3" w14:textId="08ADE535" w:rsidR="00EB48E7" w:rsidRPr="00BA0D77" w:rsidRDefault="00EB48E7" w:rsidP="00EB48E7">
      <w:pPr>
        <w:keepNext/>
        <w:widowControl w:val="0"/>
        <w:tabs>
          <w:tab w:val="left" w:pos="3060"/>
        </w:tabs>
        <w:jc w:val="both"/>
        <w:rPr>
          <w:rFonts w:cs="Tahoma"/>
          <w:bCs/>
          <w:iCs/>
          <w:szCs w:val="18"/>
        </w:rPr>
      </w:pPr>
      <w:r w:rsidRPr="00BA0D77">
        <w:rPr>
          <w:rFonts w:cs="Tahoma"/>
          <w:b/>
          <w:bCs/>
          <w:szCs w:val="18"/>
        </w:rPr>
        <w:t xml:space="preserve">Service </w:t>
      </w:r>
      <w:r w:rsidRPr="00BA0D77">
        <w:rPr>
          <w:rFonts w:cs="Tahoma"/>
          <w:b/>
          <w:bCs/>
          <w:szCs w:val="18"/>
          <w:lang w:val="en-GB"/>
        </w:rPr>
        <w:t>Cards</w:t>
      </w:r>
      <w:r w:rsidRPr="00BA0D77">
        <w:rPr>
          <w:rFonts w:cs="Tahoma"/>
          <w:b/>
          <w:bCs/>
          <w:szCs w:val="18"/>
        </w:rPr>
        <w:t xml:space="preserve"> Online s.r.o.                         </w:t>
      </w:r>
      <w:r w:rsidR="00061D3E" w:rsidRPr="00BA0D77">
        <w:rPr>
          <w:rFonts w:cs="Tahoma"/>
          <w:b/>
          <w:bCs/>
          <w:szCs w:val="18"/>
        </w:rPr>
        <w:t xml:space="preserve">                  </w:t>
      </w:r>
      <w:r w:rsidR="00BA0D77">
        <w:rPr>
          <w:rFonts w:cs="Tahoma"/>
          <w:b/>
          <w:bCs/>
          <w:szCs w:val="18"/>
        </w:rPr>
        <w:t xml:space="preserve">    </w:t>
      </w:r>
      <w:r w:rsidR="00061D3E" w:rsidRPr="00BA0D77">
        <w:rPr>
          <w:rFonts w:cs="Tahoma"/>
          <w:b/>
          <w:bCs/>
          <w:szCs w:val="18"/>
        </w:rPr>
        <w:t xml:space="preserve"> </w:t>
      </w:r>
      <w:r w:rsidR="00061D3E" w:rsidRPr="00BA0D77">
        <w:rPr>
          <w:rFonts w:cs="Tahoma"/>
          <w:b/>
          <w:szCs w:val="18"/>
        </w:rPr>
        <w:t>Ing. Petr Valdman</w:t>
      </w:r>
      <w:r w:rsidR="00061D3E" w:rsidRPr="00BA0D77">
        <w:rPr>
          <w:rFonts w:cs="Tahoma"/>
          <w:szCs w:val="18"/>
        </w:rPr>
        <w:t>, ředitel</w:t>
      </w:r>
    </w:p>
    <w:p w14:paraId="70D67FC2" w14:textId="77777777" w:rsidR="00EB48E7" w:rsidRPr="00BA0D77" w:rsidRDefault="00EB48E7" w:rsidP="00EB48E7">
      <w:pPr>
        <w:rPr>
          <w:rFonts w:cs="Tahoma"/>
          <w:szCs w:val="18"/>
        </w:rPr>
      </w:pPr>
      <w:r w:rsidRPr="00BA0D77">
        <w:rPr>
          <w:rFonts w:cs="Tahoma"/>
          <w:szCs w:val="18"/>
        </w:rPr>
        <w:t xml:space="preserve">reprezentováno </w:t>
      </w:r>
      <w:r w:rsidRPr="00BA0D77">
        <w:rPr>
          <w:rFonts w:cs="Tahoma"/>
          <w:b/>
          <w:bCs/>
          <w:szCs w:val="18"/>
        </w:rPr>
        <w:t xml:space="preserve">Sodexo </w:t>
      </w:r>
      <w:r w:rsidRPr="00BA0D77">
        <w:rPr>
          <w:rFonts w:cs="Tahoma"/>
          <w:b/>
          <w:bCs/>
          <w:szCs w:val="18"/>
          <w:lang w:val="en-GB"/>
        </w:rPr>
        <w:t>Pass</w:t>
      </w:r>
      <w:r w:rsidRPr="00BA0D77">
        <w:rPr>
          <w:rFonts w:cs="Tahoma"/>
          <w:b/>
          <w:bCs/>
          <w:szCs w:val="18"/>
        </w:rPr>
        <w:t xml:space="preserve"> Česká republika a.s.</w:t>
      </w:r>
      <w:r w:rsidRPr="00BA0D77">
        <w:rPr>
          <w:rFonts w:cs="Tahoma"/>
          <w:szCs w:val="18"/>
        </w:rPr>
        <w:t xml:space="preserve"> </w:t>
      </w:r>
    </w:p>
    <w:p w14:paraId="6FF01A41" w14:textId="77777777" w:rsidR="00EB48E7" w:rsidRPr="00BA0D77" w:rsidRDefault="00EB48E7" w:rsidP="00EB48E7">
      <w:pPr>
        <w:rPr>
          <w:rFonts w:cs="Tahoma"/>
          <w:szCs w:val="18"/>
        </w:rPr>
      </w:pPr>
      <w:r w:rsidRPr="00BA0D77">
        <w:rPr>
          <w:rFonts w:cs="Tahoma"/>
          <w:szCs w:val="18"/>
        </w:rPr>
        <w:t>zastoupeno  Jméno a příjmení, Pracovní pozice</w:t>
      </w:r>
      <w:r w:rsidRPr="00BA0D77">
        <w:rPr>
          <w:rFonts w:cs="Tahoma"/>
          <w:bCs/>
          <w:iCs/>
          <w:szCs w:val="18"/>
        </w:rPr>
        <w:t xml:space="preserve"> </w:t>
      </w:r>
      <w:r w:rsidRPr="00BA0D77">
        <w:rPr>
          <w:rFonts w:cs="Tahoma"/>
          <w:szCs w:val="18"/>
        </w:rPr>
        <w:t xml:space="preserve">   </w:t>
      </w:r>
    </w:p>
    <w:p w14:paraId="692C154A" w14:textId="77777777" w:rsidR="00EB48E7" w:rsidRPr="00616EA9" w:rsidRDefault="00EB48E7" w:rsidP="00EB48E7">
      <w:pPr>
        <w:keepNext/>
        <w:widowControl w:val="0"/>
        <w:tabs>
          <w:tab w:val="left" w:pos="3060"/>
        </w:tabs>
        <w:jc w:val="both"/>
        <w:rPr>
          <w:rFonts w:cs="Tahoma"/>
          <w:bCs/>
          <w:iCs/>
          <w:szCs w:val="18"/>
        </w:rPr>
      </w:pPr>
    </w:p>
    <w:p w14:paraId="5B39A474" w14:textId="77777777" w:rsidR="00EB48E7" w:rsidRPr="00616EA9" w:rsidRDefault="00EB48E7" w:rsidP="00EB48E7">
      <w:pPr>
        <w:keepNext/>
        <w:widowControl w:val="0"/>
        <w:tabs>
          <w:tab w:val="left" w:pos="3060"/>
        </w:tabs>
        <w:jc w:val="both"/>
        <w:rPr>
          <w:rFonts w:cs="Tahoma"/>
          <w:bCs/>
          <w:iCs/>
          <w:szCs w:val="18"/>
        </w:rPr>
      </w:pPr>
    </w:p>
    <w:p w14:paraId="4D66D78C" w14:textId="77777777" w:rsidR="00EB48E7" w:rsidRPr="00616EA9" w:rsidRDefault="00EB48E7" w:rsidP="00EB48E7">
      <w:pPr>
        <w:keepNext/>
        <w:widowControl w:val="0"/>
        <w:tabs>
          <w:tab w:val="left" w:pos="3060"/>
        </w:tabs>
        <w:jc w:val="both"/>
        <w:rPr>
          <w:rFonts w:cs="Tahoma"/>
          <w:bCs/>
          <w:iCs/>
          <w:szCs w:val="18"/>
        </w:rPr>
      </w:pPr>
    </w:p>
    <w:p w14:paraId="7D67F4CA" w14:textId="77777777" w:rsidR="00EB48E7" w:rsidRPr="00616EA9" w:rsidRDefault="00EB48E7" w:rsidP="00EB48E7">
      <w:pPr>
        <w:keepNext/>
        <w:widowControl w:val="0"/>
        <w:tabs>
          <w:tab w:val="left" w:pos="3060"/>
        </w:tabs>
        <w:jc w:val="both"/>
        <w:rPr>
          <w:rFonts w:cs="Tahoma"/>
          <w:bCs/>
          <w:iCs/>
          <w:szCs w:val="18"/>
        </w:rPr>
      </w:pPr>
    </w:p>
    <w:p w14:paraId="1826EEE8" w14:textId="77777777" w:rsidR="00EB48E7" w:rsidRPr="00FA2506" w:rsidRDefault="00EB48E7" w:rsidP="00EB48E7">
      <w:pPr>
        <w:keepNext/>
        <w:widowControl w:val="0"/>
        <w:ind w:firstLine="284"/>
        <w:jc w:val="both"/>
        <w:rPr>
          <w:rFonts w:cs="Tahoma"/>
          <w:szCs w:val="18"/>
        </w:rPr>
      </w:pPr>
      <w:r w:rsidRPr="00FA2506">
        <w:rPr>
          <w:rFonts w:cs="Tahoma"/>
          <w:szCs w:val="18"/>
        </w:rPr>
        <w:t xml:space="preserve">Příloha č. 1 – Všeobecné obchodní podmínky                          </w:t>
      </w:r>
    </w:p>
    <w:p w14:paraId="28A80822" w14:textId="77777777" w:rsidR="00EB48E7" w:rsidRPr="00FA2506" w:rsidRDefault="00EB48E7" w:rsidP="00EB48E7">
      <w:pPr>
        <w:keepNext/>
        <w:widowControl w:val="0"/>
        <w:ind w:left="284"/>
        <w:jc w:val="both"/>
        <w:rPr>
          <w:rFonts w:cs="Tahoma"/>
          <w:bCs/>
          <w:szCs w:val="18"/>
        </w:rPr>
      </w:pPr>
      <w:r w:rsidRPr="00FA2506">
        <w:rPr>
          <w:rFonts w:cs="Tahoma"/>
          <w:bCs/>
          <w:szCs w:val="18"/>
        </w:rPr>
        <w:t>P</w:t>
      </w:r>
      <w:r w:rsidRPr="00FA2506">
        <w:rPr>
          <w:rFonts w:cs="Tahoma"/>
          <w:szCs w:val="18"/>
        </w:rPr>
        <w:t xml:space="preserve">říloha č. 2 – </w:t>
      </w:r>
      <w:r w:rsidRPr="00FA2506">
        <w:rPr>
          <w:rFonts w:cs="Tahoma"/>
          <w:bCs/>
          <w:szCs w:val="18"/>
        </w:rPr>
        <w:t xml:space="preserve">Reklamační řád </w:t>
      </w:r>
    </w:p>
    <w:p w14:paraId="514CCFA0" w14:textId="77777777" w:rsidR="00EB48E7" w:rsidRPr="00FA2506" w:rsidRDefault="00EB48E7" w:rsidP="00EB48E7">
      <w:pPr>
        <w:keepNext/>
        <w:widowControl w:val="0"/>
        <w:jc w:val="both"/>
        <w:rPr>
          <w:rFonts w:cs="Tahoma"/>
          <w:bCs/>
          <w:iCs/>
          <w:szCs w:val="18"/>
        </w:rPr>
      </w:pPr>
      <w:r w:rsidRPr="00FA2506">
        <w:rPr>
          <w:rFonts w:cs="Tahoma"/>
          <w:bCs/>
          <w:szCs w:val="18"/>
        </w:rPr>
        <w:t xml:space="preserve">     </w:t>
      </w:r>
      <w:r w:rsidRPr="00C87736">
        <w:rPr>
          <w:rFonts w:cs="Tahoma"/>
          <w:szCs w:val="18"/>
        </w:rPr>
        <w:t xml:space="preserve">Příloha č. </w:t>
      </w:r>
      <w:r w:rsidRPr="00FA2506">
        <w:rPr>
          <w:rFonts w:cs="Tahoma"/>
          <w:szCs w:val="18"/>
        </w:rPr>
        <w:t>3</w:t>
      </w:r>
      <w:r w:rsidRPr="00C87736">
        <w:rPr>
          <w:rFonts w:cs="Tahoma"/>
          <w:szCs w:val="18"/>
        </w:rPr>
        <w:t xml:space="preserve"> – </w:t>
      </w:r>
      <w:r w:rsidRPr="00FA2506">
        <w:rPr>
          <w:rFonts w:cs="Tahoma"/>
          <w:bCs/>
          <w:iCs/>
          <w:szCs w:val="18"/>
        </w:rPr>
        <w:t>Smlouva o zpracování OÚ</w:t>
      </w:r>
      <w:r w:rsidRPr="00FA2506">
        <w:rPr>
          <w:rFonts w:cs="Tahoma"/>
          <w:bCs/>
          <w:szCs w:val="18"/>
        </w:rPr>
        <w:t xml:space="preserve">                                            </w:t>
      </w:r>
      <w:r w:rsidRPr="00FA2506">
        <w:rPr>
          <w:rFonts w:cs="Tahoma"/>
          <w:bCs/>
          <w:iCs/>
          <w:szCs w:val="18"/>
        </w:rPr>
        <w:t xml:space="preserve"> </w:t>
      </w:r>
    </w:p>
    <w:p w14:paraId="0AC60DB6" w14:textId="77777777" w:rsidR="00EB48E7" w:rsidRPr="00FA2506" w:rsidRDefault="00EB48E7" w:rsidP="00EB48E7">
      <w:pPr>
        <w:keepNext/>
        <w:widowControl w:val="0"/>
        <w:ind w:left="284"/>
        <w:jc w:val="both"/>
        <w:rPr>
          <w:rFonts w:cs="Tahoma"/>
          <w:bCs/>
          <w:iCs/>
          <w:szCs w:val="18"/>
        </w:rPr>
      </w:pPr>
      <w:r w:rsidRPr="00FA2506">
        <w:rPr>
          <w:rFonts w:cs="Tahoma"/>
          <w:bCs/>
          <w:iCs/>
          <w:szCs w:val="18"/>
        </w:rPr>
        <w:t xml:space="preserve">Příloha č. 4 – </w:t>
      </w:r>
      <w:r>
        <w:rPr>
          <w:rFonts w:cs="Tahoma"/>
          <w:szCs w:val="18"/>
        </w:rPr>
        <w:t>C</w:t>
      </w:r>
      <w:r w:rsidR="008474CE">
        <w:rPr>
          <w:rFonts w:cs="Tahoma"/>
          <w:szCs w:val="18"/>
        </w:rPr>
        <w:t xml:space="preserve">eník </w:t>
      </w:r>
      <w:r w:rsidRPr="00FA2506">
        <w:rPr>
          <w:rFonts w:cs="Tahoma"/>
          <w:bCs/>
          <w:iCs/>
          <w:szCs w:val="18"/>
        </w:rPr>
        <w:tab/>
      </w:r>
    </w:p>
    <w:p w14:paraId="6B08B7C3" w14:textId="77777777" w:rsidR="00EB48E7" w:rsidRDefault="00EB48E7" w:rsidP="00EB48E7">
      <w:pPr>
        <w:keepNext/>
        <w:widowControl w:val="0"/>
        <w:jc w:val="both"/>
        <w:rPr>
          <w:rFonts w:cs="Tahoma"/>
          <w:bCs/>
          <w:szCs w:val="18"/>
        </w:rPr>
      </w:pPr>
    </w:p>
    <w:tbl>
      <w:tblPr>
        <w:tblW w:w="0" w:type="auto"/>
        <w:tblLook w:val="04A0" w:firstRow="1" w:lastRow="0" w:firstColumn="1" w:lastColumn="0" w:noHBand="0" w:noVBand="1"/>
      </w:tblPr>
      <w:tblGrid>
        <w:gridCol w:w="5387"/>
      </w:tblGrid>
      <w:tr w:rsidR="00EB48E7" w:rsidRPr="000662E8" w14:paraId="3BE588C0" w14:textId="77777777" w:rsidTr="002838D3">
        <w:trPr>
          <w:trHeight w:val="202"/>
        </w:trPr>
        <w:tc>
          <w:tcPr>
            <w:tcW w:w="5387" w:type="dxa"/>
            <w:shd w:val="clear" w:color="auto" w:fill="auto"/>
          </w:tcPr>
          <w:p w14:paraId="487E99F8" w14:textId="77777777" w:rsidR="00EB48E7" w:rsidRPr="000662E8" w:rsidRDefault="00EB48E7" w:rsidP="002838D3">
            <w:pPr>
              <w:rPr>
                <w:rFonts w:cs="Tahoma"/>
                <w:szCs w:val="18"/>
              </w:rPr>
            </w:pPr>
          </w:p>
        </w:tc>
      </w:tr>
    </w:tbl>
    <w:p w14:paraId="6FBBF66E" w14:textId="77777777" w:rsidR="00EB48E7" w:rsidRDefault="00EB48E7" w:rsidP="00EB48E7">
      <w:pPr>
        <w:keepNext/>
        <w:widowControl w:val="0"/>
        <w:jc w:val="both"/>
        <w:rPr>
          <w:rFonts w:cs="Tahoma"/>
          <w:bCs/>
          <w:szCs w:val="18"/>
        </w:rPr>
      </w:pPr>
    </w:p>
    <w:p w14:paraId="18E9BB25" w14:textId="77777777" w:rsidR="00EB48E7" w:rsidRDefault="00EB48E7" w:rsidP="00EB48E7">
      <w:pPr>
        <w:keepNext/>
        <w:widowControl w:val="0"/>
        <w:jc w:val="both"/>
        <w:rPr>
          <w:rFonts w:cs="Tahoma"/>
          <w:bCs/>
          <w:szCs w:val="18"/>
        </w:rPr>
      </w:pPr>
      <w:r>
        <w:rPr>
          <w:rFonts w:cs="Tahoma"/>
          <w:bCs/>
          <w:szCs w:val="18"/>
        </w:rPr>
        <w:t xml:space="preserve">     </w:t>
      </w:r>
    </w:p>
    <w:p w14:paraId="59BD448B" w14:textId="77777777" w:rsidR="00991788" w:rsidRDefault="006F67B8"/>
    <w:sectPr w:rsidR="00991788" w:rsidSect="0070036C">
      <w:headerReference w:type="default" r:id="rId8"/>
      <w:pgSz w:w="11906" w:h="16838"/>
      <w:pgMar w:top="851" w:right="1418" w:bottom="851" w:left="1418" w:header="709" w:footer="39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94F94F" w15:done="0"/>
  <w15:commentEx w15:paraId="762D22D6" w15:paraIdParent="2894F9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8EF73" w14:textId="77777777" w:rsidR="006F67B8" w:rsidRDefault="006F67B8">
      <w:r>
        <w:separator/>
      </w:r>
    </w:p>
  </w:endnote>
  <w:endnote w:type="continuationSeparator" w:id="0">
    <w:p w14:paraId="1998A3C9" w14:textId="77777777" w:rsidR="006F67B8" w:rsidRDefault="006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CC762" w14:textId="77777777" w:rsidR="006F67B8" w:rsidRDefault="006F67B8">
      <w:r>
        <w:separator/>
      </w:r>
    </w:p>
  </w:footnote>
  <w:footnote w:type="continuationSeparator" w:id="0">
    <w:p w14:paraId="37F21589" w14:textId="77777777" w:rsidR="006F67B8" w:rsidRDefault="006F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F5D0" w14:textId="1C48E2E2" w:rsidR="00537AE9" w:rsidRPr="00780C22" w:rsidRDefault="00EB48E7" w:rsidP="00780C22">
    <w:pPr>
      <w:pStyle w:val="Zhlav"/>
      <w:jc w:val="right"/>
      <w:rPr>
        <w:rFonts w:cs="Tahoma"/>
      </w:rPr>
    </w:pPr>
    <w:r>
      <w:rPr>
        <w:noProof/>
      </w:rPr>
      <w:drawing>
        <wp:anchor distT="0" distB="0" distL="114300" distR="114300" simplePos="0" relativeHeight="251659264" behindDoc="1" locked="0" layoutInCell="1" allowOverlap="1" wp14:anchorId="2E85C777" wp14:editId="5D41F5CC">
          <wp:simplePos x="0" y="0"/>
          <wp:positionH relativeFrom="column">
            <wp:posOffset>2064385</wp:posOffset>
          </wp:positionH>
          <wp:positionV relativeFrom="paragraph">
            <wp:posOffset>-87630</wp:posOffset>
          </wp:positionV>
          <wp:extent cx="1371600" cy="581025"/>
          <wp:effectExtent l="0" t="0" r="0" b="9525"/>
          <wp:wrapTight wrapText="bothSides">
            <wp:wrapPolygon edited="0">
              <wp:start x="0" y="0"/>
              <wp:lineTo x="0" y="21246"/>
              <wp:lineTo x="21300" y="21246"/>
              <wp:lineTo x="21300" y="0"/>
              <wp:lineTo x="0" y="0"/>
            </wp:wrapPolygon>
          </wp:wrapTight>
          <wp:docPr id="1" name="Obrázek 1" descr="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68" w:rsidRPr="00001468">
      <w:rPr>
        <w:rFonts w:cs="Tahoma"/>
        <w:bCs/>
        <w:iCs/>
        <w:szCs w:val="18"/>
        <w:highlight w:val="yellow"/>
      </w:rPr>
      <w:t xml:space="preserve"> </w:t>
    </w:r>
    <w:r w:rsidR="00001468" w:rsidRPr="00EB3B20">
      <w:rPr>
        <w:rFonts w:cs="Tahoma"/>
        <w:bCs/>
        <w:iCs/>
        <w:szCs w:val="18"/>
        <w:highlight w:val="yellow"/>
      </w:rPr>
      <w:t>xxx</w:t>
    </w:r>
  </w:p>
  <w:p w14:paraId="69F507D3" w14:textId="77777777" w:rsidR="00537AE9" w:rsidRPr="00780C22" w:rsidRDefault="006F67B8" w:rsidP="00780C22">
    <w:pPr>
      <w:pStyle w:val="Zhlav"/>
      <w:keepNext/>
      <w:widowControl w:val="0"/>
      <w:spacing w:before="60"/>
      <w:rPr>
        <w:rFonts w:cs="Tahoma"/>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F29"/>
    <w:multiLevelType w:val="hybridMultilevel"/>
    <w:tmpl w:val="69C62B60"/>
    <w:lvl w:ilvl="0" w:tplc="D0388FCE">
      <w:start w:val="1"/>
      <w:numFmt w:val="lowerRoman"/>
      <w:lvlText w:val="(%1)"/>
      <w:lvlJc w:val="left"/>
      <w:pPr>
        <w:ind w:left="1288" w:hanging="720"/>
      </w:pPr>
      <w:rPr>
        <w:rFonts w:hint="default"/>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nsid w:val="1C0E7359"/>
    <w:multiLevelType w:val="hybridMultilevel"/>
    <w:tmpl w:val="BFEAF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1B4C2E"/>
    <w:multiLevelType w:val="hybridMultilevel"/>
    <w:tmpl w:val="7AC69070"/>
    <w:lvl w:ilvl="0" w:tplc="9880FD08">
      <w:start w:val="1"/>
      <w:numFmt w:val="decimal"/>
      <w:lvlText w:val="%1)"/>
      <w:lvlJc w:val="left"/>
      <w:pPr>
        <w:tabs>
          <w:tab w:val="num" w:pos="360"/>
        </w:tabs>
        <w:ind w:left="360" w:hanging="360"/>
      </w:pPr>
      <w:rPr>
        <w:rFonts w:ascii="Tahoma" w:hAnsi="Tahoma" w:cs="Tahoma"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
    <w:nsid w:val="3D180C9A"/>
    <w:multiLevelType w:val="hybridMultilevel"/>
    <w:tmpl w:val="5D749F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85559E"/>
    <w:multiLevelType w:val="hybridMultilevel"/>
    <w:tmpl w:val="54C6B878"/>
    <w:lvl w:ilvl="0" w:tplc="EA50C688">
      <w:start w:val="1"/>
      <w:numFmt w:val="decimal"/>
      <w:lvlText w:val="%1)"/>
      <w:lvlJc w:val="left"/>
      <w:pPr>
        <w:tabs>
          <w:tab w:val="num" w:pos="568"/>
        </w:tabs>
        <w:ind w:left="568" w:hanging="284"/>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5">
    <w:nsid w:val="45517CE2"/>
    <w:multiLevelType w:val="hybridMultilevel"/>
    <w:tmpl w:val="54C6B878"/>
    <w:lvl w:ilvl="0" w:tplc="EA50C688">
      <w:start w:val="1"/>
      <w:numFmt w:val="decimal"/>
      <w:lvlText w:val="%1)"/>
      <w:lvlJc w:val="left"/>
      <w:pPr>
        <w:tabs>
          <w:tab w:val="num" w:pos="568"/>
        </w:tabs>
        <w:ind w:left="568" w:hanging="284"/>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6">
    <w:nsid w:val="504E113C"/>
    <w:multiLevelType w:val="hybridMultilevel"/>
    <w:tmpl w:val="834EDDEC"/>
    <w:lvl w:ilvl="0" w:tplc="40D6E398">
      <w:start w:val="1"/>
      <w:numFmt w:val="decimal"/>
      <w:lvlText w:val="%1)"/>
      <w:lvlJc w:val="left"/>
      <w:pPr>
        <w:tabs>
          <w:tab w:val="num" w:pos="644"/>
        </w:tabs>
        <w:ind w:left="644" w:hanging="360"/>
      </w:pPr>
      <w:rPr>
        <w:rFonts w:ascii="Tahoma" w:eastAsia="Times New Roman" w:hAnsi="Tahoma" w:cs="Times New Roman"/>
        <w:b w:val="0"/>
        <w:i w:val="0"/>
      </w:rPr>
    </w:lvl>
    <w:lvl w:ilvl="1" w:tplc="04050019">
      <w:start w:val="1"/>
      <w:numFmt w:val="lowerLetter"/>
      <w:lvlText w:val="%2."/>
      <w:lvlJc w:val="left"/>
      <w:pPr>
        <w:tabs>
          <w:tab w:val="num" w:pos="862"/>
        </w:tabs>
        <w:ind w:left="862" w:hanging="360"/>
      </w:pPr>
    </w:lvl>
    <w:lvl w:ilvl="2" w:tplc="0405001B" w:tentative="1">
      <w:start w:val="1"/>
      <w:numFmt w:val="lowerRoman"/>
      <w:lvlText w:val="%3."/>
      <w:lvlJc w:val="right"/>
      <w:pPr>
        <w:tabs>
          <w:tab w:val="num" w:pos="1582"/>
        </w:tabs>
        <w:ind w:left="1582" w:hanging="180"/>
      </w:pPr>
    </w:lvl>
    <w:lvl w:ilvl="3" w:tplc="0405000F" w:tentative="1">
      <w:start w:val="1"/>
      <w:numFmt w:val="decimal"/>
      <w:lvlText w:val="%4."/>
      <w:lvlJc w:val="left"/>
      <w:pPr>
        <w:tabs>
          <w:tab w:val="num" w:pos="2302"/>
        </w:tabs>
        <w:ind w:left="2302" w:hanging="360"/>
      </w:pPr>
    </w:lvl>
    <w:lvl w:ilvl="4" w:tplc="04050019" w:tentative="1">
      <w:start w:val="1"/>
      <w:numFmt w:val="lowerLetter"/>
      <w:lvlText w:val="%5."/>
      <w:lvlJc w:val="left"/>
      <w:pPr>
        <w:tabs>
          <w:tab w:val="num" w:pos="3022"/>
        </w:tabs>
        <w:ind w:left="3022" w:hanging="360"/>
      </w:pPr>
    </w:lvl>
    <w:lvl w:ilvl="5" w:tplc="0405001B" w:tentative="1">
      <w:start w:val="1"/>
      <w:numFmt w:val="lowerRoman"/>
      <w:lvlText w:val="%6."/>
      <w:lvlJc w:val="right"/>
      <w:pPr>
        <w:tabs>
          <w:tab w:val="num" w:pos="3742"/>
        </w:tabs>
        <w:ind w:left="3742" w:hanging="180"/>
      </w:pPr>
    </w:lvl>
    <w:lvl w:ilvl="6" w:tplc="0405000F" w:tentative="1">
      <w:start w:val="1"/>
      <w:numFmt w:val="decimal"/>
      <w:lvlText w:val="%7."/>
      <w:lvlJc w:val="left"/>
      <w:pPr>
        <w:tabs>
          <w:tab w:val="num" w:pos="4462"/>
        </w:tabs>
        <w:ind w:left="4462" w:hanging="360"/>
      </w:pPr>
    </w:lvl>
    <w:lvl w:ilvl="7" w:tplc="04050019" w:tentative="1">
      <w:start w:val="1"/>
      <w:numFmt w:val="lowerLetter"/>
      <w:lvlText w:val="%8."/>
      <w:lvlJc w:val="left"/>
      <w:pPr>
        <w:tabs>
          <w:tab w:val="num" w:pos="5182"/>
        </w:tabs>
        <w:ind w:left="5182" w:hanging="360"/>
      </w:pPr>
    </w:lvl>
    <w:lvl w:ilvl="8" w:tplc="0405001B" w:tentative="1">
      <w:start w:val="1"/>
      <w:numFmt w:val="lowerRoman"/>
      <w:lvlText w:val="%9."/>
      <w:lvlJc w:val="right"/>
      <w:pPr>
        <w:tabs>
          <w:tab w:val="num" w:pos="5902"/>
        </w:tabs>
        <w:ind w:left="5902" w:hanging="180"/>
      </w:pPr>
    </w:lvl>
  </w:abstractNum>
  <w:abstractNum w:abstractNumId="7">
    <w:nsid w:val="58EE7923"/>
    <w:multiLevelType w:val="hybridMultilevel"/>
    <w:tmpl w:val="385CB174"/>
    <w:lvl w:ilvl="0" w:tplc="827C5758">
      <w:start w:val="1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nsid w:val="606A12B1"/>
    <w:multiLevelType w:val="singleLevel"/>
    <w:tmpl w:val="0405000F"/>
    <w:lvl w:ilvl="0">
      <w:start w:val="1"/>
      <w:numFmt w:val="decimal"/>
      <w:lvlText w:val="%1."/>
      <w:lvlJc w:val="left"/>
      <w:pPr>
        <w:tabs>
          <w:tab w:val="num" w:pos="360"/>
        </w:tabs>
        <w:ind w:left="360" w:hanging="360"/>
      </w:pPr>
    </w:lvl>
  </w:abstractNum>
  <w:abstractNum w:abstractNumId="9">
    <w:nsid w:val="63F32FC8"/>
    <w:multiLevelType w:val="hybridMultilevel"/>
    <w:tmpl w:val="F768D656"/>
    <w:lvl w:ilvl="0" w:tplc="DEBC4FE6">
      <w:start w:val="1"/>
      <w:numFmt w:val="decimal"/>
      <w:lvlText w:val="%1)"/>
      <w:lvlJc w:val="lef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6BA0161"/>
    <w:multiLevelType w:val="hybridMultilevel"/>
    <w:tmpl w:val="9778582C"/>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7"/>
  </w:num>
  <w:num w:numId="5">
    <w:abstractNumId w:val="0"/>
  </w:num>
  <w:num w:numId="6">
    <w:abstractNumId w:val="5"/>
  </w:num>
  <w:num w:numId="7">
    <w:abstractNumId w:val="4"/>
  </w:num>
  <w:num w:numId="8">
    <w:abstractNumId w:val="3"/>
  </w:num>
  <w:num w:numId="9">
    <w:abstractNumId w:val="1"/>
  </w:num>
  <w:num w:numId="10">
    <w:abstractNumId w:val="10"/>
  </w:num>
  <w:num w:numId="11">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fko Peter">
    <w15:presenceInfo w15:providerId="AD" w15:userId="S-1-5-21-3495061673-1769009616-800704109-5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E7"/>
    <w:rsid w:val="00001468"/>
    <w:rsid w:val="00061D3E"/>
    <w:rsid w:val="000D7B3E"/>
    <w:rsid w:val="00127957"/>
    <w:rsid w:val="001E154D"/>
    <w:rsid w:val="0021156C"/>
    <w:rsid w:val="0027456A"/>
    <w:rsid w:val="003217EC"/>
    <w:rsid w:val="003269BD"/>
    <w:rsid w:val="0036675E"/>
    <w:rsid w:val="003C38C8"/>
    <w:rsid w:val="0052027E"/>
    <w:rsid w:val="006B4B7F"/>
    <w:rsid w:val="006F67B8"/>
    <w:rsid w:val="00707635"/>
    <w:rsid w:val="007E4E22"/>
    <w:rsid w:val="007E7232"/>
    <w:rsid w:val="008474CE"/>
    <w:rsid w:val="00847C1E"/>
    <w:rsid w:val="008C5BD9"/>
    <w:rsid w:val="00942E53"/>
    <w:rsid w:val="009A60C5"/>
    <w:rsid w:val="009F27E6"/>
    <w:rsid w:val="00AB2A2D"/>
    <w:rsid w:val="00AE2DD4"/>
    <w:rsid w:val="00BA0D77"/>
    <w:rsid w:val="00BB3C6F"/>
    <w:rsid w:val="00BF7599"/>
    <w:rsid w:val="00C8104E"/>
    <w:rsid w:val="00CD1F63"/>
    <w:rsid w:val="00CE3094"/>
    <w:rsid w:val="00D441AE"/>
    <w:rsid w:val="00EB3B20"/>
    <w:rsid w:val="00EB48E7"/>
    <w:rsid w:val="00FF3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3E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48E7"/>
    <w:pPr>
      <w:spacing w:after="0" w:line="240" w:lineRule="auto"/>
    </w:pPr>
    <w:rPr>
      <w:rFonts w:ascii="Tahoma" w:eastAsia="Times New Roman" w:hAnsi="Tahoma" w:cs="Times New Roman"/>
      <w:sz w:val="1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B48E7"/>
    <w:pPr>
      <w:tabs>
        <w:tab w:val="center" w:pos="4536"/>
        <w:tab w:val="right" w:pos="9072"/>
      </w:tabs>
    </w:pPr>
  </w:style>
  <w:style w:type="character" w:customStyle="1" w:styleId="ZhlavChar">
    <w:name w:val="Záhlaví Char"/>
    <w:basedOn w:val="Standardnpsmoodstavce"/>
    <w:link w:val="Zhlav"/>
    <w:rsid w:val="00EB48E7"/>
    <w:rPr>
      <w:rFonts w:ascii="Tahoma" w:eastAsia="Times New Roman" w:hAnsi="Tahoma" w:cs="Times New Roman"/>
      <w:sz w:val="18"/>
      <w:szCs w:val="24"/>
      <w:lang w:eastAsia="cs-CZ"/>
    </w:rPr>
  </w:style>
  <w:style w:type="character" w:customStyle="1" w:styleId="platne1">
    <w:name w:val="platne1"/>
    <w:basedOn w:val="Standardnpsmoodstavce"/>
    <w:rsid w:val="00EB48E7"/>
  </w:style>
  <w:style w:type="character" w:customStyle="1" w:styleId="platne">
    <w:name w:val="platne"/>
    <w:basedOn w:val="Standardnpsmoodstavce"/>
    <w:rsid w:val="00EB48E7"/>
  </w:style>
  <w:style w:type="character" w:styleId="Odkaznakoment">
    <w:name w:val="annotation reference"/>
    <w:uiPriority w:val="99"/>
    <w:semiHidden/>
    <w:rsid w:val="00EB48E7"/>
    <w:rPr>
      <w:rFonts w:cs="Times New Roman"/>
      <w:sz w:val="16"/>
    </w:rPr>
  </w:style>
  <w:style w:type="paragraph" w:styleId="Textkomente">
    <w:name w:val="annotation text"/>
    <w:basedOn w:val="Normln"/>
    <w:link w:val="TextkomenteChar"/>
    <w:uiPriority w:val="99"/>
    <w:semiHidden/>
    <w:rsid w:val="00EB48E7"/>
    <w:rPr>
      <w:sz w:val="20"/>
      <w:szCs w:val="20"/>
    </w:rPr>
  </w:style>
  <w:style w:type="character" w:customStyle="1" w:styleId="TextkomenteChar">
    <w:name w:val="Text komentáře Char"/>
    <w:basedOn w:val="Standardnpsmoodstavce"/>
    <w:link w:val="Textkomente"/>
    <w:uiPriority w:val="99"/>
    <w:semiHidden/>
    <w:rsid w:val="00EB48E7"/>
    <w:rPr>
      <w:rFonts w:ascii="Tahoma" w:eastAsia="Times New Roman" w:hAnsi="Tahoma" w:cs="Times New Roman"/>
      <w:sz w:val="20"/>
      <w:szCs w:val="20"/>
      <w:lang w:eastAsia="cs-CZ"/>
    </w:rPr>
  </w:style>
  <w:style w:type="paragraph" w:styleId="Odstavecseseznamem">
    <w:name w:val="List Paragraph"/>
    <w:basedOn w:val="Normln"/>
    <w:uiPriority w:val="34"/>
    <w:qFormat/>
    <w:rsid w:val="00EB48E7"/>
    <w:pPr>
      <w:ind w:left="720"/>
      <w:contextualSpacing/>
    </w:pPr>
  </w:style>
  <w:style w:type="paragraph" w:styleId="Textbubliny">
    <w:name w:val="Balloon Text"/>
    <w:basedOn w:val="Normln"/>
    <w:link w:val="TextbublinyChar"/>
    <w:uiPriority w:val="99"/>
    <w:semiHidden/>
    <w:unhideWhenUsed/>
    <w:rsid w:val="00EB48E7"/>
    <w:rPr>
      <w:rFonts w:cs="Tahoma"/>
      <w:sz w:val="16"/>
      <w:szCs w:val="16"/>
    </w:rPr>
  </w:style>
  <w:style w:type="character" w:customStyle="1" w:styleId="TextbublinyChar">
    <w:name w:val="Text bubliny Char"/>
    <w:basedOn w:val="Standardnpsmoodstavce"/>
    <w:link w:val="Textbubliny"/>
    <w:uiPriority w:val="99"/>
    <w:semiHidden/>
    <w:rsid w:val="00EB48E7"/>
    <w:rPr>
      <w:rFonts w:ascii="Tahoma" w:eastAsia="Times New Roman" w:hAnsi="Tahoma" w:cs="Tahoma"/>
      <w:sz w:val="16"/>
      <w:szCs w:val="16"/>
      <w:lang w:eastAsia="cs-CZ"/>
    </w:rPr>
  </w:style>
  <w:style w:type="character" w:styleId="Siln">
    <w:name w:val="Strong"/>
    <w:basedOn w:val="Standardnpsmoodstavce"/>
    <w:uiPriority w:val="22"/>
    <w:qFormat/>
    <w:rsid w:val="009F27E6"/>
    <w:rPr>
      <w:b/>
      <w:bCs/>
    </w:rPr>
  </w:style>
  <w:style w:type="paragraph" w:styleId="Pedmtkomente">
    <w:name w:val="annotation subject"/>
    <w:basedOn w:val="Textkomente"/>
    <w:next w:val="Textkomente"/>
    <w:link w:val="PedmtkomenteChar"/>
    <w:uiPriority w:val="99"/>
    <w:semiHidden/>
    <w:unhideWhenUsed/>
    <w:rsid w:val="009A60C5"/>
    <w:rPr>
      <w:b/>
      <w:bCs/>
    </w:rPr>
  </w:style>
  <w:style w:type="character" w:customStyle="1" w:styleId="PedmtkomenteChar">
    <w:name w:val="Předmět komentáře Char"/>
    <w:basedOn w:val="TextkomenteChar"/>
    <w:link w:val="Pedmtkomente"/>
    <w:uiPriority w:val="99"/>
    <w:semiHidden/>
    <w:rsid w:val="009A60C5"/>
    <w:rPr>
      <w:rFonts w:ascii="Tahoma" w:eastAsia="Times New Roman" w:hAnsi="Tahoma" w:cs="Times New Roman"/>
      <w:b/>
      <w:bCs/>
      <w:sz w:val="20"/>
      <w:szCs w:val="20"/>
      <w:lang w:eastAsia="cs-CZ"/>
    </w:rPr>
  </w:style>
  <w:style w:type="paragraph" w:styleId="Zpat">
    <w:name w:val="footer"/>
    <w:basedOn w:val="Normln"/>
    <w:link w:val="ZpatChar"/>
    <w:uiPriority w:val="99"/>
    <w:unhideWhenUsed/>
    <w:rsid w:val="00001468"/>
    <w:pPr>
      <w:tabs>
        <w:tab w:val="center" w:pos="4536"/>
        <w:tab w:val="right" w:pos="9072"/>
      </w:tabs>
    </w:pPr>
  </w:style>
  <w:style w:type="character" w:customStyle="1" w:styleId="ZpatChar">
    <w:name w:val="Zápatí Char"/>
    <w:basedOn w:val="Standardnpsmoodstavce"/>
    <w:link w:val="Zpat"/>
    <w:uiPriority w:val="99"/>
    <w:rsid w:val="00001468"/>
    <w:rPr>
      <w:rFonts w:ascii="Tahoma" w:eastAsia="Times New Roman" w:hAnsi="Tahoma" w:cs="Times New Roman"/>
      <w:sz w:val="1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48E7"/>
    <w:pPr>
      <w:spacing w:after="0" w:line="240" w:lineRule="auto"/>
    </w:pPr>
    <w:rPr>
      <w:rFonts w:ascii="Tahoma" w:eastAsia="Times New Roman" w:hAnsi="Tahoma" w:cs="Times New Roman"/>
      <w:sz w:val="1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B48E7"/>
    <w:pPr>
      <w:tabs>
        <w:tab w:val="center" w:pos="4536"/>
        <w:tab w:val="right" w:pos="9072"/>
      </w:tabs>
    </w:pPr>
  </w:style>
  <w:style w:type="character" w:customStyle="1" w:styleId="ZhlavChar">
    <w:name w:val="Záhlaví Char"/>
    <w:basedOn w:val="Standardnpsmoodstavce"/>
    <w:link w:val="Zhlav"/>
    <w:rsid w:val="00EB48E7"/>
    <w:rPr>
      <w:rFonts w:ascii="Tahoma" w:eastAsia="Times New Roman" w:hAnsi="Tahoma" w:cs="Times New Roman"/>
      <w:sz w:val="18"/>
      <w:szCs w:val="24"/>
      <w:lang w:eastAsia="cs-CZ"/>
    </w:rPr>
  </w:style>
  <w:style w:type="character" w:customStyle="1" w:styleId="platne1">
    <w:name w:val="platne1"/>
    <w:basedOn w:val="Standardnpsmoodstavce"/>
    <w:rsid w:val="00EB48E7"/>
  </w:style>
  <w:style w:type="character" w:customStyle="1" w:styleId="platne">
    <w:name w:val="platne"/>
    <w:basedOn w:val="Standardnpsmoodstavce"/>
    <w:rsid w:val="00EB48E7"/>
  </w:style>
  <w:style w:type="character" w:styleId="Odkaznakoment">
    <w:name w:val="annotation reference"/>
    <w:uiPriority w:val="99"/>
    <w:semiHidden/>
    <w:rsid w:val="00EB48E7"/>
    <w:rPr>
      <w:rFonts w:cs="Times New Roman"/>
      <w:sz w:val="16"/>
    </w:rPr>
  </w:style>
  <w:style w:type="paragraph" w:styleId="Textkomente">
    <w:name w:val="annotation text"/>
    <w:basedOn w:val="Normln"/>
    <w:link w:val="TextkomenteChar"/>
    <w:uiPriority w:val="99"/>
    <w:semiHidden/>
    <w:rsid w:val="00EB48E7"/>
    <w:rPr>
      <w:sz w:val="20"/>
      <w:szCs w:val="20"/>
    </w:rPr>
  </w:style>
  <w:style w:type="character" w:customStyle="1" w:styleId="TextkomenteChar">
    <w:name w:val="Text komentáře Char"/>
    <w:basedOn w:val="Standardnpsmoodstavce"/>
    <w:link w:val="Textkomente"/>
    <w:uiPriority w:val="99"/>
    <w:semiHidden/>
    <w:rsid w:val="00EB48E7"/>
    <w:rPr>
      <w:rFonts w:ascii="Tahoma" w:eastAsia="Times New Roman" w:hAnsi="Tahoma" w:cs="Times New Roman"/>
      <w:sz w:val="20"/>
      <w:szCs w:val="20"/>
      <w:lang w:eastAsia="cs-CZ"/>
    </w:rPr>
  </w:style>
  <w:style w:type="paragraph" w:styleId="Odstavecseseznamem">
    <w:name w:val="List Paragraph"/>
    <w:basedOn w:val="Normln"/>
    <w:uiPriority w:val="34"/>
    <w:qFormat/>
    <w:rsid w:val="00EB48E7"/>
    <w:pPr>
      <w:ind w:left="720"/>
      <w:contextualSpacing/>
    </w:pPr>
  </w:style>
  <w:style w:type="paragraph" w:styleId="Textbubliny">
    <w:name w:val="Balloon Text"/>
    <w:basedOn w:val="Normln"/>
    <w:link w:val="TextbublinyChar"/>
    <w:uiPriority w:val="99"/>
    <w:semiHidden/>
    <w:unhideWhenUsed/>
    <w:rsid w:val="00EB48E7"/>
    <w:rPr>
      <w:rFonts w:cs="Tahoma"/>
      <w:sz w:val="16"/>
      <w:szCs w:val="16"/>
    </w:rPr>
  </w:style>
  <w:style w:type="character" w:customStyle="1" w:styleId="TextbublinyChar">
    <w:name w:val="Text bubliny Char"/>
    <w:basedOn w:val="Standardnpsmoodstavce"/>
    <w:link w:val="Textbubliny"/>
    <w:uiPriority w:val="99"/>
    <w:semiHidden/>
    <w:rsid w:val="00EB48E7"/>
    <w:rPr>
      <w:rFonts w:ascii="Tahoma" w:eastAsia="Times New Roman" w:hAnsi="Tahoma" w:cs="Tahoma"/>
      <w:sz w:val="16"/>
      <w:szCs w:val="16"/>
      <w:lang w:eastAsia="cs-CZ"/>
    </w:rPr>
  </w:style>
  <w:style w:type="character" w:styleId="Siln">
    <w:name w:val="Strong"/>
    <w:basedOn w:val="Standardnpsmoodstavce"/>
    <w:uiPriority w:val="22"/>
    <w:qFormat/>
    <w:rsid w:val="009F27E6"/>
    <w:rPr>
      <w:b/>
      <w:bCs/>
    </w:rPr>
  </w:style>
  <w:style w:type="paragraph" w:styleId="Pedmtkomente">
    <w:name w:val="annotation subject"/>
    <w:basedOn w:val="Textkomente"/>
    <w:next w:val="Textkomente"/>
    <w:link w:val="PedmtkomenteChar"/>
    <w:uiPriority w:val="99"/>
    <w:semiHidden/>
    <w:unhideWhenUsed/>
    <w:rsid w:val="009A60C5"/>
    <w:rPr>
      <w:b/>
      <w:bCs/>
    </w:rPr>
  </w:style>
  <w:style w:type="character" w:customStyle="1" w:styleId="PedmtkomenteChar">
    <w:name w:val="Předmět komentáře Char"/>
    <w:basedOn w:val="TextkomenteChar"/>
    <w:link w:val="Pedmtkomente"/>
    <w:uiPriority w:val="99"/>
    <w:semiHidden/>
    <w:rsid w:val="009A60C5"/>
    <w:rPr>
      <w:rFonts w:ascii="Tahoma" w:eastAsia="Times New Roman" w:hAnsi="Tahoma" w:cs="Times New Roman"/>
      <w:b/>
      <w:bCs/>
      <w:sz w:val="20"/>
      <w:szCs w:val="20"/>
      <w:lang w:eastAsia="cs-CZ"/>
    </w:rPr>
  </w:style>
  <w:style w:type="paragraph" w:styleId="Zpat">
    <w:name w:val="footer"/>
    <w:basedOn w:val="Normln"/>
    <w:link w:val="ZpatChar"/>
    <w:uiPriority w:val="99"/>
    <w:unhideWhenUsed/>
    <w:rsid w:val="00001468"/>
    <w:pPr>
      <w:tabs>
        <w:tab w:val="center" w:pos="4536"/>
        <w:tab w:val="right" w:pos="9072"/>
      </w:tabs>
    </w:pPr>
  </w:style>
  <w:style w:type="character" w:customStyle="1" w:styleId="ZpatChar">
    <w:name w:val="Zápatí Char"/>
    <w:basedOn w:val="Standardnpsmoodstavce"/>
    <w:link w:val="Zpat"/>
    <w:uiPriority w:val="99"/>
    <w:rsid w:val="00001468"/>
    <w:rPr>
      <w:rFonts w:ascii="Tahoma" w:eastAsia="Times New Roman" w:hAnsi="Tahom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8985">
      <w:bodyDiv w:val="1"/>
      <w:marLeft w:val="0"/>
      <w:marRight w:val="0"/>
      <w:marTop w:val="0"/>
      <w:marBottom w:val="0"/>
      <w:divBdr>
        <w:top w:val="none" w:sz="0" w:space="0" w:color="auto"/>
        <w:left w:val="none" w:sz="0" w:space="0" w:color="auto"/>
        <w:bottom w:val="none" w:sz="0" w:space="0" w:color="auto"/>
        <w:right w:val="none" w:sz="0" w:space="0" w:color="auto"/>
      </w:divBdr>
    </w:div>
    <w:div w:id="16095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2149</Words>
  <Characters>12685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SodexoPass</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Dryak Zdenek</dc:creator>
  <cp:lastModifiedBy>Svantnerova Diana</cp:lastModifiedBy>
  <cp:revision>3</cp:revision>
  <cp:lastPrinted>2018-01-16T12:28:00Z</cp:lastPrinted>
  <dcterms:created xsi:type="dcterms:W3CDTF">2018-02-01T12:38:00Z</dcterms:created>
  <dcterms:modified xsi:type="dcterms:W3CDTF">2018-02-01T12:38:00Z</dcterms:modified>
</cp:coreProperties>
</file>