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BA" w:rsidRPr="00A327EE" w:rsidRDefault="005F10BA" w:rsidP="005A1A9F">
      <w:pPr>
        <w:spacing w:after="40"/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5F10BA" w:rsidRPr="00A327EE" w:rsidRDefault="005F10BA" w:rsidP="005F10BA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>sídlo:</w:t>
      </w:r>
      <w:r w:rsidR="00657014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 Praha 3, Husinecká 1024/11a, PSČ 130 00 </w:t>
      </w:r>
    </w:p>
    <w:p w:rsidR="005F10BA" w:rsidRPr="00A327EE" w:rsidRDefault="005F10BA" w:rsidP="005F10BA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>zastoupený  Ing. Danielou Sitkovou, ředitelkou Krajského pozemkového úřadu</w:t>
      </w:r>
    </w:p>
    <w:p w:rsidR="005F10BA" w:rsidRPr="00A327EE" w:rsidRDefault="005F10BA" w:rsidP="005F10BA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>pro Moravskoslezský kraj</w:t>
      </w:r>
    </w:p>
    <w:p w:rsidR="005F10BA" w:rsidRPr="00A327EE" w:rsidRDefault="005F10BA" w:rsidP="00B112C7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>adresa:  Nádražní 869/55, Ostrava</w:t>
      </w:r>
      <w:r w:rsidR="002C190C">
        <w:rPr>
          <w:sz w:val="24"/>
          <w:szCs w:val="24"/>
        </w:rPr>
        <w:t xml:space="preserve"> – Moravská Ostrava, PSČ 702 00</w:t>
      </w:r>
    </w:p>
    <w:p w:rsidR="005F10BA" w:rsidRPr="00A327EE" w:rsidRDefault="005F10BA" w:rsidP="005F10BA">
      <w:pPr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AB56A4">
        <w:rPr>
          <w:sz w:val="24"/>
          <w:szCs w:val="24"/>
        </w:rPr>
        <w:t>:</w:t>
      </w:r>
      <w:r w:rsidR="00AB56A4">
        <w:rPr>
          <w:sz w:val="24"/>
          <w:szCs w:val="24"/>
        </w:rPr>
        <w:tab/>
      </w:r>
      <w:r w:rsidRPr="00A327EE">
        <w:rPr>
          <w:sz w:val="24"/>
          <w:szCs w:val="24"/>
        </w:rPr>
        <w:t>01312774</w:t>
      </w:r>
    </w:p>
    <w:p w:rsidR="005F10BA" w:rsidRPr="00A327EE" w:rsidRDefault="00AB56A4" w:rsidP="00B112C7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5F10BA" w:rsidRPr="00A327EE">
        <w:rPr>
          <w:sz w:val="24"/>
          <w:szCs w:val="24"/>
        </w:rPr>
        <w:t>CZ01312774</w:t>
      </w:r>
    </w:p>
    <w:p w:rsidR="004D4EC0" w:rsidRPr="004D4EC0" w:rsidRDefault="005F10BA" w:rsidP="005A1A9F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657014">
        <w:rPr>
          <w:sz w:val="24"/>
          <w:szCs w:val="24"/>
        </w:rPr>
        <w:t xml:space="preserve"> </w:t>
      </w:r>
    </w:p>
    <w:p w:rsidR="002D41FD" w:rsidRPr="00AD28B8" w:rsidRDefault="002D41FD" w:rsidP="005A1A9F">
      <w:pPr>
        <w:spacing w:after="160"/>
        <w:jc w:val="both"/>
        <w:rPr>
          <w:sz w:val="24"/>
          <w:szCs w:val="24"/>
        </w:rPr>
      </w:pPr>
      <w:r w:rsidRPr="00AD28B8">
        <w:rPr>
          <w:sz w:val="24"/>
          <w:szCs w:val="24"/>
        </w:rPr>
        <w:t>(dále jen „pronajímatel“)</w:t>
      </w:r>
    </w:p>
    <w:p w:rsidR="002D41FD" w:rsidRPr="00AD28B8" w:rsidRDefault="002D41FD" w:rsidP="005A1A9F">
      <w:pPr>
        <w:spacing w:after="160"/>
        <w:jc w:val="both"/>
        <w:rPr>
          <w:sz w:val="24"/>
          <w:szCs w:val="24"/>
        </w:rPr>
      </w:pPr>
      <w:r w:rsidRPr="00AD28B8">
        <w:rPr>
          <w:sz w:val="24"/>
          <w:szCs w:val="24"/>
        </w:rPr>
        <w:t xml:space="preserve">- </w:t>
      </w:r>
      <w:r w:rsidR="00A94A89" w:rsidRPr="00AD28B8">
        <w:rPr>
          <w:sz w:val="24"/>
          <w:szCs w:val="24"/>
        </w:rPr>
        <w:t>na straně jedné -</w:t>
      </w:r>
    </w:p>
    <w:p w:rsidR="002D41FD" w:rsidRDefault="002D41FD" w:rsidP="005A1A9F">
      <w:pPr>
        <w:spacing w:after="160"/>
        <w:jc w:val="both"/>
        <w:rPr>
          <w:sz w:val="24"/>
        </w:rPr>
      </w:pPr>
      <w:r>
        <w:rPr>
          <w:sz w:val="24"/>
        </w:rPr>
        <w:t>a</w:t>
      </w:r>
    </w:p>
    <w:p w:rsidR="000E1300" w:rsidRPr="000E1300" w:rsidRDefault="000E1300" w:rsidP="00B112C7">
      <w:pPr>
        <w:tabs>
          <w:tab w:val="left" w:pos="568"/>
        </w:tabs>
        <w:spacing w:after="20"/>
        <w:jc w:val="both"/>
        <w:rPr>
          <w:b/>
          <w:sz w:val="24"/>
        </w:rPr>
      </w:pPr>
      <w:r w:rsidRPr="000E1300">
        <w:rPr>
          <w:b/>
          <w:sz w:val="24"/>
        </w:rPr>
        <w:t>NETIS, a.s.</w:t>
      </w:r>
    </w:p>
    <w:p w:rsidR="000E1300" w:rsidRPr="000E1300" w:rsidRDefault="000E1300" w:rsidP="00657014">
      <w:pPr>
        <w:tabs>
          <w:tab w:val="left" w:pos="568"/>
        </w:tabs>
        <w:jc w:val="both"/>
        <w:rPr>
          <w:sz w:val="24"/>
        </w:rPr>
      </w:pPr>
      <w:r w:rsidRPr="000E1300">
        <w:rPr>
          <w:sz w:val="24"/>
        </w:rPr>
        <w:t>Sídlo:</w:t>
      </w:r>
      <w:r w:rsidRPr="000E1300">
        <w:rPr>
          <w:sz w:val="24"/>
        </w:rPr>
        <w:tab/>
        <w:t>Návsí 905, okres Frýdek-Místek, PSČ 739 92</w:t>
      </w:r>
    </w:p>
    <w:p w:rsidR="000E1300" w:rsidRPr="000E1300" w:rsidRDefault="000E1300" w:rsidP="000E1300">
      <w:pPr>
        <w:tabs>
          <w:tab w:val="left" w:pos="709"/>
        </w:tabs>
        <w:jc w:val="both"/>
        <w:rPr>
          <w:sz w:val="24"/>
        </w:rPr>
      </w:pPr>
      <w:r w:rsidRPr="000E1300">
        <w:rPr>
          <w:sz w:val="24"/>
        </w:rPr>
        <w:t>IČ:</w:t>
      </w:r>
      <w:r w:rsidRPr="000E1300">
        <w:rPr>
          <w:sz w:val="24"/>
        </w:rPr>
        <w:tab/>
        <w:t>258 38 938</w:t>
      </w:r>
    </w:p>
    <w:p w:rsidR="000E1300" w:rsidRPr="000E1300" w:rsidRDefault="000E1300" w:rsidP="005A1A9F">
      <w:pPr>
        <w:tabs>
          <w:tab w:val="left" w:pos="709"/>
        </w:tabs>
        <w:spacing w:after="20"/>
        <w:jc w:val="both"/>
        <w:rPr>
          <w:sz w:val="24"/>
        </w:rPr>
      </w:pPr>
      <w:r w:rsidRPr="000E1300">
        <w:rPr>
          <w:sz w:val="24"/>
        </w:rPr>
        <w:t>DIČ:</w:t>
      </w:r>
      <w:r w:rsidRPr="000E1300">
        <w:rPr>
          <w:sz w:val="24"/>
        </w:rPr>
        <w:tab/>
        <w:t>CZ25838938</w:t>
      </w:r>
    </w:p>
    <w:p w:rsidR="000E1300" w:rsidRPr="000E1300" w:rsidRDefault="000E1300" w:rsidP="005A1A9F">
      <w:pPr>
        <w:tabs>
          <w:tab w:val="left" w:pos="568"/>
        </w:tabs>
        <w:spacing w:after="20"/>
        <w:jc w:val="both"/>
        <w:rPr>
          <w:sz w:val="24"/>
        </w:rPr>
      </w:pPr>
      <w:r w:rsidRPr="000E1300">
        <w:rPr>
          <w:sz w:val="24"/>
        </w:rPr>
        <w:t>Zapsán v obchodním rejstříku vedeném Krajským soudem v Ostravě, oddíl B, vložka 2187</w:t>
      </w:r>
    </w:p>
    <w:p w:rsidR="000E1300" w:rsidRPr="000E1300" w:rsidRDefault="000E1300" w:rsidP="00AD0D04">
      <w:pPr>
        <w:tabs>
          <w:tab w:val="left" w:pos="568"/>
          <w:tab w:val="left" w:pos="4536"/>
        </w:tabs>
        <w:jc w:val="both"/>
        <w:rPr>
          <w:sz w:val="24"/>
          <w:szCs w:val="24"/>
        </w:rPr>
      </w:pPr>
      <w:r w:rsidRPr="000E1300">
        <w:rPr>
          <w:sz w:val="24"/>
        </w:rPr>
        <w:t>Osoby oprávněné jednat za právnick</w:t>
      </w:r>
      <w:r w:rsidR="00AD0D04">
        <w:rPr>
          <w:sz w:val="24"/>
        </w:rPr>
        <w:t>ou osobu:</w:t>
      </w:r>
      <w:r w:rsidR="00AD0D04">
        <w:rPr>
          <w:sz w:val="24"/>
        </w:rPr>
        <w:tab/>
      </w:r>
      <w:r w:rsidRPr="000E1300">
        <w:rPr>
          <w:sz w:val="24"/>
          <w:szCs w:val="24"/>
        </w:rPr>
        <w:t>Ing. Robert Cieślar – předseda představenstva</w:t>
      </w:r>
    </w:p>
    <w:p w:rsidR="007C3412" w:rsidRPr="000E1300" w:rsidRDefault="000E1300" w:rsidP="00BB46DA">
      <w:pPr>
        <w:tabs>
          <w:tab w:val="left" w:pos="568"/>
          <w:tab w:val="left" w:pos="4536"/>
        </w:tabs>
        <w:jc w:val="both"/>
        <w:rPr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Ing. Jan Klus</w:t>
      </w:r>
      <w:r w:rsidRPr="000E1300">
        <w:rPr>
          <w:iCs/>
          <w:sz w:val="24"/>
          <w:szCs w:val="24"/>
        </w:rPr>
        <w:t xml:space="preserve"> – člen představenstva</w:t>
      </w:r>
    </w:p>
    <w:p w:rsidR="002D41FD" w:rsidRDefault="002D41FD" w:rsidP="00B112C7">
      <w:pPr>
        <w:pStyle w:val="Zkladntext3"/>
        <w:spacing w:after="200"/>
        <w:rPr>
          <w:szCs w:val="24"/>
        </w:rPr>
      </w:pPr>
      <w:r>
        <w:rPr>
          <w:szCs w:val="24"/>
        </w:rPr>
        <w:t>(dále jen "nájemce")</w:t>
      </w:r>
    </w:p>
    <w:p w:rsidR="00552612" w:rsidRDefault="002D41FD" w:rsidP="00B112C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na straně druhé -</w:t>
      </w:r>
    </w:p>
    <w:p w:rsidR="000E7855" w:rsidRDefault="002D41FD" w:rsidP="005A1A9F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</w:p>
    <w:p w:rsidR="002D41FD" w:rsidRPr="005A1A9F" w:rsidRDefault="004E6C0B" w:rsidP="00B112C7">
      <w:pPr>
        <w:jc w:val="center"/>
        <w:rPr>
          <w:b/>
          <w:sz w:val="34"/>
          <w:szCs w:val="34"/>
        </w:rPr>
      </w:pPr>
      <w:r w:rsidRPr="005A1A9F">
        <w:rPr>
          <w:b/>
          <w:sz w:val="34"/>
          <w:szCs w:val="34"/>
        </w:rPr>
        <w:t xml:space="preserve">dodatek č. </w:t>
      </w:r>
      <w:r w:rsidR="004B6E60" w:rsidRPr="005A1A9F">
        <w:rPr>
          <w:b/>
          <w:sz w:val="34"/>
          <w:szCs w:val="34"/>
        </w:rPr>
        <w:t>9</w:t>
      </w:r>
    </w:p>
    <w:p w:rsidR="002D41FD" w:rsidRPr="0056487C" w:rsidRDefault="002D41FD" w:rsidP="00BB46DA">
      <w:pPr>
        <w:spacing w:after="600"/>
        <w:jc w:val="center"/>
        <w:rPr>
          <w:b/>
          <w:sz w:val="36"/>
          <w:szCs w:val="36"/>
        </w:rPr>
      </w:pPr>
      <w:r w:rsidRPr="005A1A9F">
        <w:rPr>
          <w:b/>
          <w:sz w:val="34"/>
          <w:szCs w:val="34"/>
        </w:rPr>
        <w:t xml:space="preserve">k nájemní smlouvě  </w:t>
      </w:r>
      <w:r w:rsidR="008E2431" w:rsidRPr="005A1A9F">
        <w:rPr>
          <w:b/>
          <w:sz w:val="34"/>
          <w:szCs w:val="34"/>
        </w:rPr>
        <w:t xml:space="preserve">č. </w:t>
      </w:r>
      <w:r w:rsidR="004B6E60" w:rsidRPr="005A1A9F">
        <w:rPr>
          <w:b/>
          <w:sz w:val="34"/>
          <w:szCs w:val="34"/>
        </w:rPr>
        <w:t>53</w:t>
      </w:r>
      <w:r w:rsidR="008E2431" w:rsidRPr="005A1A9F">
        <w:rPr>
          <w:b/>
          <w:sz w:val="34"/>
          <w:szCs w:val="34"/>
        </w:rPr>
        <w:t> </w:t>
      </w:r>
      <w:bookmarkStart w:id="0" w:name="_GoBack"/>
      <w:bookmarkEnd w:id="0"/>
      <w:r w:rsidR="005129DA" w:rsidRPr="005A1A9F">
        <w:rPr>
          <w:b/>
          <w:sz w:val="34"/>
          <w:szCs w:val="34"/>
        </w:rPr>
        <w:t>N</w:t>
      </w:r>
      <w:r w:rsidR="008E2431" w:rsidRPr="005A1A9F">
        <w:rPr>
          <w:b/>
          <w:sz w:val="34"/>
          <w:szCs w:val="34"/>
        </w:rPr>
        <w:t> </w:t>
      </w:r>
      <w:r w:rsidR="004B6E60" w:rsidRPr="005A1A9F">
        <w:rPr>
          <w:b/>
          <w:sz w:val="34"/>
          <w:szCs w:val="34"/>
        </w:rPr>
        <w:t>06</w:t>
      </w:r>
      <w:r w:rsidR="000E1300" w:rsidRPr="005A1A9F">
        <w:rPr>
          <w:b/>
          <w:sz w:val="34"/>
          <w:szCs w:val="34"/>
        </w:rPr>
        <w:t>/70</w:t>
      </w:r>
    </w:p>
    <w:p w:rsidR="002D41FD" w:rsidRDefault="002D41FD" w:rsidP="005A1A9F">
      <w:pPr>
        <w:tabs>
          <w:tab w:val="left" w:pos="568"/>
        </w:tabs>
        <w:spacing w:after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:rsidR="002D41FD" w:rsidRDefault="002D41FD" w:rsidP="005A1A9F">
      <w:pPr>
        <w:tabs>
          <w:tab w:val="left" w:pos="567"/>
        </w:tabs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46BFC">
        <w:rPr>
          <w:sz w:val="24"/>
          <w:szCs w:val="24"/>
        </w:rPr>
        <w:t>Smluvní strany uzavřely dne 29.9.2006 nájemní smlouvu č. 53 N 06/70, dne 26.7.2007 dodatek č. 1, dne 27.6.2008 dodatek č. 2, dne 24.11.2008 dodatek č. 3, dne 22.6.2009 dodatek č. 4, dne 30.9.2010 dodatek č. 5, dne 16.1</w:t>
      </w:r>
      <w:r w:rsidR="007878DF">
        <w:rPr>
          <w:sz w:val="24"/>
          <w:szCs w:val="24"/>
        </w:rPr>
        <w:t>2.2010 dodatek č. 6,</w:t>
      </w:r>
      <w:r w:rsidR="00846BFC">
        <w:rPr>
          <w:sz w:val="24"/>
          <w:szCs w:val="24"/>
        </w:rPr>
        <w:t xml:space="preserve"> dne 24.2.2011 dodatek č. 7 a</w:t>
      </w:r>
      <w:r w:rsidR="007878DF">
        <w:rPr>
          <w:sz w:val="24"/>
          <w:szCs w:val="24"/>
        </w:rPr>
        <w:t xml:space="preserve">  dne </w:t>
      </w:r>
      <w:r w:rsidR="00846BFC">
        <w:rPr>
          <w:sz w:val="24"/>
          <w:szCs w:val="24"/>
        </w:rPr>
        <w:t>13.4.2012</w:t>
      </w:r>
      <w:r w:rsidR="007878DF">
        <w:rPr>
          <w:sz w:val="24"/>
          <w:szCs w:val="24"/>
        </w:rPr>
        <w:t xml:space="preserve"> </w:t>
      </w:r>
      <w:r w:rsidR="00846BFC">
        <w:rPr>
          <w:sz w:val="24"/>
          <w:szCs w:val="24"/>
        </w:rPr>
        <w:t>dodatek</w:t>
      </w:r>
      <w:r w:rsidR="007878DF">
        <w:rPr>
          <w:sz w:val="24"/>
          <w:szCs w:val="24"/>
        </w:rPr>
        <w:t xml:space="preserve"> </w:t>
      </w:r>
      <w:r w:rsidR="00846BFC">
        <w:rPr>
          <w:sz w:val="24"/>
          <w:szCs w:val="24"/>
        </w:rPr>
        <w:t>č. 8 (dále jen "smlouva")</w:t>
      </w:r>
      <w:r>
        <w:rPr>
          <w:sz w:val="24"/>
          <w:szCs w:val="24"/>
        </w:rPr>
        <w:t>.</w:t>
      </w:r>
    </w:p>
    <w:p w:rsidR="007A67D3" w:rsidRDefault="007A67D3" w:rsidP="005A1A9F">
      <w:pPr>
        <w:tabs>
          <w:tab w:val="left" w:pos="568"/>
        </w:tabs>
        <w:spacing w:after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:rsidR="0059317B" w:rsidRDefault="0059317B" w:rsidP="005A1A9F">
      <w:pPr>
        <w:tabs>
          <w:tab w:val="left" w:pos="567"/>
        </w:tabs>
        <w:spacing w:after="80"/>
        <w:jc w:val="both"/>
        <w:rPr>
          <w:sz w:val="24"/>
          <w:szCs w:val="24"/>
        </w:rPr>
      </w:pPr>
      <w:r>
        <w:rPr>
          <w:b/>
        </w:rPr>
        <w:tab/>
      </w:r>
      <w:r>
        <w:rPr>
          <w:sz w:val="24"/>
          <w:szCs w:val="24"/>
        </w:rPr>
        <w:t>Dne 17.12.2012</w:t>
      </w:r>
      <w:r w:rsidRPr="00662945">
        <w:rPr>
          <w:sz w:val="24"/>
          <w:szCs w:val="24"/>
        </w:rPr>
        <w:t xml:space="preserve"> nabyl</w:t>
      </w:r>
      <w:r>
        <w:rPr>
          <w:sz w:val="24"/>
          <w:szCs w:val="24"/>
        </w:rPr>
        <w:t>a vlastnické právo k nemovitostem</w:t>
      </w:r>
      <w:r>
        <w:rPr>
          <w:iCs/>
          <w:sz w:val="24"/>
          <w:szCs w:val="24"/>
        </w:rPr>
        <w:t xml:space="preserve"> v </w:t>
      </w:r>
      <w:r w:rsidRPr="00662945">
        <w:rPr>
          <w:iCs/>
          <w:sz w:val="24"/>
          <w:szCs w:val="24"/>
        </w:rPr>
        <w:t xml:space="preserve">obci </w:t>
      </w:r>
      <w:r>
        <w:rPr>
          <w:iCs/>
          <w:sz w:val="24"/>
          <w:szCs w:val="24"/>
        </w:rPr>
        <w:t>Dolní Lutyně</w:t>
      </w:r>
      <w:r w:rsidRPr="00662945">
        <w:rPr>
          <w:iCs/>
          <w:sz w:val="24"/>
          <w:szCs w:val="24"/>
        </w:rPr>
        <w:t>, katastrální</w:t>
      </w:r>
      <w:r>
        <w:rPr>
          <w:iCs/>
          <w:sz w:val="24"/>
          <w:szCs w:val="24"/>
        </w:rPr>
        <w:t>m území Dolní Lutyně, p.č. KN 1239/2, 3301/19 a 3301/21,</w:t>
      </w:r>
      <w:r w:rsidRPr="00662945">
        <w:rPr>
          <w:sz w:val="24"/>
          <w:szCs w:val="24"/>
        </w:rPr>
        <w:t xml:space="preserve"> třetí osoba – </w:t>
      </w:r>
      <w:r w:rsidR="00332E05">
        <w:rPr>
          <w:sz w:val="24"/>
          <w:szCs w:val="24"/>
        </w:rPr>
        <w:t>pan Ing.  </w:t>
      </w:r>
      <w:r>
        <w:rPr>
          <w:sz w:val="24"/>
          <w:szCs w:val="24"/>
        </w:rPr>
        <w:t xml:space="preserve">Göbel Ondřej, </w:t>
      </w:r>
      <w:r w:rsidR="00BB46DA">
        <w:rPr>
          <w:sz w:val="24"/>
          <w:szCs w:val="24"/>
        </w:rPr>
        <w:t xml:space="preserve">bytem                                     </w:t>
      </w:r>
      <w:r>
        <w:rPr>
          <w:sz w:val="24"/>
          <w:szCs w:val="24"/>
        </w:rPr>
        <w:t xml:space="preserve"> – na </w:t>
      </w:r>
      <w:r w:rsidRPr="00662945">
        <w:rPr>
          <w:sz w:val="24"/>
          <w:szCs w:val="24"/>
        </w:rPr>
        <w:t xml:space="preserve">základě </w:t>
      </w:r>
      <w:r w:rsidR="00332E05">
        <w:rPr>
          <w:sz w:val="24"/>
          <w:szCs w:val="24"/>
        </w:rPr>
        <w:t>kupní smlouvy  </w:t>
      </w:r>
      <w:r>
        <w:rPr>
          <w:sz w:val="24"/>
          <w:szCs w:val="24"/>
        </w:rPr>
        <w:t>č. 1001761270.</w:t>
      </w:r>
    </w:p>
    <w:p w:rsidR="00BB46DA" w:rsidRDefault="00B112C7" w:rsidP="00BB46D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Dne 27.12.2012</w:t>
      </w:r>
      <w:r w:rsidRPr="00662945">
        <w:rPr>
          <w:sz w:val="24"/>
          <w:szCs w:val="24"/>
        </w:rPr>
        <w:t xml:space="preserve"> nabyl</w:t>
      </w:r>
      <w:r>
        <w:rPr>
          <w:sz w:val="24"/>
          <w:szCs w:val="24"/>
        </w:rPr>
        <w:t>a vlastnické právo k nemovitosti</w:t>
      </w:r>
      <w:r>
        <w:rPr>
          <w:iCs/>
          <w:sz w:val="24"/>
          <w:szCs w:val="24"/>
        </w:rPr>
        <w:t xml:space="preserve"> v </w:t>
      </w:r>
      <w:r w:rsidRPr="00662945">
        <w:rPr>
          <w:iCs/>
          <w:sz w:val="24"/>
          <w:szCs w:val="24"/>
        </w:rPr>
        <w:t xml:space="preserve">obci </w:t>
      </w:r>
      <w:r>
        <w:rPr>
          <w:iCs/>
          <w:sz w:val="24"/>
          <w:szCs w:val="24"/>
        </w:rPr>
        <w:t>Dolní Lutyně</w:t>
      </w:r>
      <w:r w:rsidRPr="00662945">
        <w:rPr>
          <w:iCs/>
          <w:sz w:val="24"/>
          <w:szCs w:val="24"/>
        </w:rPr>
        <w:t>, katastrální</w:t>
      </w:r>
      <w:r>
        <w:rPr>
          <w:iCs/>
          <w:sz w:val="24"/>
          <w:szCs w:val="24"/>
        </w:rPr>
        <w:t>m území Dolní Lutyně, p.č. KN 3664/11,</w:t>
      </w:r>
      <w:r w:rsidRPr="00662945">
        <w:rPr>
          <w:sz w:val="24"/>
          <w:szCs w:val="24"/>
        </w:rPr>
        <w:t xml:space="preserve"> třetí osoba – </w:t>
      </w:r>
      <w:r>
        <w:rPr>
          <w:sz w:val="24"/>
          <w:szCs w:val="24"/>
        </w:rPr>
        <w:t xml:space="preserve">pan Čížek Martin, bytem </w:t>
      </w:r>
      <w:r w:rsidR="00BB46DA">
        <w:rPr>
          <w:sz w:val="24"/>
          <w:szCs w:val="24"/>
        </w:rPr>
        <w:t xml:space="preserve"> </w:t>
      </w:r>
    </w:p>
    <w:p w:rsidR="00B112C7" w:rsidRPr="00B112C7" w:rsidRDefault="00BB46DA" w:rsidP="005A1A9F">
      <w:pPr>
        <w:tabs>
          <w:tab w:val="left" w:pos="56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B112C7">
        <w:rPr>
          <w:sz w:val="24"/>
          <w:szCs w:val="24"/>
        </w:rPr>
        <w:t xml:space="preserve"> – na </w:t>
      </w:r>
      <w:r w:rsidR="00B112C7" w:rsidRPr="00662945">
        <w:rPr>
          <w:sz w:val="24"/>
          <w:szCs w:val="24"/>
        </w:rPr>
        <w:t xml:space="preserve">základě </w:t>
      </w:r>
      <w:r w:rsidR="00B112C7">
        <w:rPr>
          <w:sz w:val="24"/>
          <w:szCs w:val="24"/>
        </w:rPr>
        <w:t>kupní smlouvy č. 1001681270.</w:t>
      </w:r>
    </w:p>
    <w:p w:rsidR="005A1A9F" w:rsidRDefault="005A1A9F" w:rsidP="005A1A9F">
      <w:pPr>
        <w:tabs>
          <w:tab w:val="left" w:pos="567"/>
        </w:tabs>
        <w:jc w:val="both"/>
        <w:rPr>
          <w:iCs/>
          <w:sz w:val="24"/>
          <w:szCs w:val="24"/>
        </w:rPr>
      </w:pPr>
      <w:r>
        <w:rPr>
          <w:sz w:val="24"/>
          <w:szCs w:val="24"/>
        </w:rPr>
        <w:tab/>
        <w:t>Ode dne podání návrhů na vklad smluv</w:t>
      </w:r>
      <w:r w:rsidRPr="00AB062B">
        <w:rPr>
          <w:sz w:val="24"/>
          <w:szCs w:val="24"/>
        </w:rPr>
        <w:t xml:space="preserve"> na katastrální úřad </w:t>
      </w:r>
      <w:r w:rsidRPr="00AB062B">
        <w:rPr>
          <w:iCs/>
          <w:sz w:val="24"/>
          <w:szCs w:val="24"/>
        </w:rPr>
        <w:t>nenáleží</w:t>
      </w:r>
      <w:r>
        <w:rPr>
          <w:sz w:val="24"/>
          <w:szCs w:val="24"/>
        </w:rPr>
        <w:t xml:space="preserve"> pronajímateli nájemné</w:t>
      </w:r>
      <w:r w:rsidRPr="00AB062B">
        <w:rPr>
          <w:sz w:val="24"/>
          <w:szCs w:val="24"/>
        </w:rPr>
        <w:t>.</w:t>
      </w:r>
    </w:p>
    <w:p w:rsidR="0059317B" w:rsidRDefault="0059317B" w:rsidP="005A1A9F">
      <w:pPr>
        <w:tabs>
          <w:tab w:val="left" w:pos="567"/>
        </w:tabs>
        <w:jc w:val="both"/>
        <w:rPr>
          <w:sz w:val="24"/>
          <w:szCs w:val="24"/>
        </w:rPr>
      </w:pPr>
    </w:p>
    <w:p w:rsidR="00305CA7" w:rsidRPr="009E7C13" w:rsidRDefault="00305CA7" w:rsidP="005A1A9F">
      <w:pPr>
        <w:pStyle w:val="Zkladntextodsazen2"/>
        <w:ind w:firstLine="0"/>
        <w:rPr>
          <w:rFonts w:ascii="Times New Roman" w:hAnsi="Times New Roman" w:cs="Times New Roman"/>
          <w:b w:val="0"/>
        </w:rPr>
      </w:pPr>
    </w:p>
    <w:p w:rsidR="00305CA7" w:rsidRPr="009E7C13" w:rsidRDefault="00305CA7" w:rsidP="003E0DF8">
      <w:pPr>
        <w:pStyle w:val="Zkladntextodsazen2"/>
        <w:ind w:firstLine="0"/>
        <w:rPr>
          <w:rFonts w:ascii="Times New Roman" w:hAnsi="Times New Roman" w:cs="Times New Roman"/>
          <w:b w:val="0"/>
        </w:rPr>
        <w:sectPr w:rsidR="00305CA7" w:rsidRPr="009E7C13" w:rsidSect="005A1A9F">
          <w:footerReference w:type="default" r:id="rId7"/>
          <w:type w:val="continuous"/>
          <w:pgSz w:w="11906" w:h="16838"/>
          <w:pgMar w:top="1418" w:right="1418" w:bottom="851" w:left="1418" w:header="709" w:footer="634" w:gutter="0"/>
          <w:cols w:space="708"/>
        </w:sectPr>
      </w:pPr>
    </w:p>
    <w:p w:rsidR="002C190C" w:rsidRDefault="002C190C" w:rsidP="002C190C">
      <w:pPr>
        <w:tabs>
          <w:tab w:val="left" w:pos="568"/>
          <w:tab w:val="left" w:pos="4253"/>
        </w:tabs>
        <w:spacing w:after="40"/>
        <w:rPr>
          <w:iCs/>
          <w:sz w:val="24"/>
          <w:szCs w:val="24"/>
        </w:rPr>
      </w:pPr>
    </w:p>
    <w:p w:rsidR="00B112C7" w:rsidRDefault="00B112C7" w:rsidP="005A1A9F">
      <w:pPr>
        <w:tabs>
          <w:tab w:val="left" w:pos="567"/>
        </w:tabs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III</w:t>
      </w:r>
    </w:p>
    <w:p w:rsidR="00B112C7" w:rsidRPr="004F6B4C" w:rsidRDefault="00B112C7" w:rsidP="005A1A9F">
      <w:pPr>
        <w:tabs>
          <w:tab w:val="left" w:pos="56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F6B4C">
        <w:rPr>
          <w:sz w:val="24"/>
          <w:szCs w:val="24"/>
        </w:rPr>
        <w:t>Smluvní strany se dohodly na tom, že s ohledem na skut</w:t>
      </w:r>
      <w:r>
        <w:rPr>
          <w:sz w:val="24"/>
          <w:szCs w:val="24"/>
        </w:rPr>
        <w:t>ečnosti uvedené v čl. </w:t>
      </w:r>
      <w:r w:rsidRPr="004F6B4C">
        <w:rPr>
          <w:sz w:val="24"/>
          <w:szCs w:val="24"/>
        </w:rPr>
        <w:t>II tohoto </w:t>
      </w:r>
      <w:r w:rsidR="005A1A9F">
        <w:rPr>
          <w:sz w:val="24"/>
          <w:szCs w:val="24"/>
        </w:rPr>
        <w:t> </w:t>
      </w:r>
      <w:r w:rsidRPr="004F6B4C">
        <w:rPr>
          <w:sz w:val="24"/>
          <w:szCs w:val="24"/>
        </w:rPr>
        <w:t xml:space="preserve">dodatku se nově stanovuje </w:t>
      </w:r>
      <w:r w:rsidRPr="004F6B4C">
        <w:rPr>
          <w:b/>
          <w:sz w:val="24"/>
          <w:szCs w:val="24"/>
        </w:rPr>
        <w:t>výše ročního nájemného na částku</w:t>
      </w:r>
      <w:r w:rsidRPr="004F6B4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91 532,- </w:t>
      </w:r>
      <w:r w:rsidRPr="004F6B4C">
        <w:rPr>
          <w:b/>
          <w:sz w:val="24"/>
          <w:szCs w:val="24"/>
        </w:rPr>
        <w:t>Kč</w:t>
      </w:r>
      <w:r w:rsidRPr="004F6B4C">
        <w:rPr>
          <w:sz w:val="24"/>
          <w:szCs w:val="24"/>
        </w:rPr>
        <w:t xml:space="preserve"> (slovy:  </w:t>
      </w:r>
      <w:r>
        <w:rPr>
          <w:sz w:val="24"/>
          <w:szCs w:val="24"/>
        </w:rPr>
        <w:t>Devadesátjedentisícpětsettřicetdvě</w:t>
      </w:r>
      <w:r w:rsidRPr="004F6B4C">
        <w:rPr>
          <w:sz w:val="24"/>
          <w:szCs w:val="24"/>
        </w:rPr>
        <w:t>korun</w:t>
      </w:r>
      <w:r>
        <w:rPr>
          <w:sz w:val="24"/>
          <w:szCs w:val="24"/>
        </w:rPr>
        <w:t>y</w:t>
      </w:r>
      <w:r w:rsidRPr="004F6B4C">
        <w:rPr>
          <w:sz w:val="24"/>
          <w:szCs w:val="24"/>
        </w:rPr>
        <w:t xml:space="preserve"> česk</w:t>
      </w:r>
      <w:r>
        <w:rPr>
          <w:sz w:val="24"/>
          <w:szCs w:val="24"/>
        </w:rPr>
        <w:t>é</w:t>
      </w:r>
      <w:r w:rsidRPr="004F6B4C">
        <w:rPr>
          <w:sz w:val="24"/>
          <w:szCs w:val="24"/>
        </w:rPr>
        <w:t>).</w:t>
      </w:r>
    </w:p>
    <w:p w:rsidR="00B112C7" w:rsidRPr="004F6B4C" w:rsidRDefault="00B112C7" w:rsidP="00B112C7">
      <w:pPr>
        <w:tabs>
          <w:tab w:val="left" w:pos="567"/>
        </w:tabs>
        <w:spacing w:after="12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ab/>
        <w:t>K   1.</w:t>
      </w:r>
      <w:r>
        <w:rPr>
          <w:sz w:val="24"/>
          <w:szCs w:val="24"/>
        </w:rPr>
        <w:t> 10</w:t>
      </w:r>
      <w:r w:rsidRPr="004F6B4C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4F6B4C">
        <w:rPr>
          <w:sz w:val="24"/>
          <w:szCs w:val="24"/>
        </w:rPr>
        <w:t xml:space="preserve">2013 je nájemce povinen zaplatit částku </w:t>
      </w:r>
      <w:r>
        <w:rPr>
          <w:b/>
          <w:sz w:val="24"/>
          <w:szCs w:val="24"/>
        </w:rPr>
        <w:t>91 708,-  </w:t>
      </w:r>
      <w:r w:rsidRPr="004F6B4C">
        <w:rPr>
          <w:b/>
          <w:sz w:val="24"/>
          <w:szCs w:val="24"/>
        </w:rPr>
        <w:t>Kč</w:t>
      </w:r>
      <w:r w:rsidRPr="004F6B4C">
        <w:rPr>
          <w:sz w:val="24"/>
          <w:szCs w:val="24"/>
        </w:rPr>
        <w:t xml:space="preserve"> (slovy: </w:t>
      </w:r>
      <w:r>
        <w:rPr>
          <w:sz w:val="24"/>
          <w:szCs w:val="24"/>
        </w:rPr>
        <w:t>Devadesátjedentisícsedmsetosmkorun českých</w:t>
      </w:r>
      <w:r w:rsidRPr="004F6B4C">
        <w:rPr>
          <w:sz w:val="24"/>
          <w:szCs w:val="24"/>
        </w:rPr>
        <w:t>).</w:t>
      </w:r>
    </w:p>
    <w:p w:rsidR="00B112C7" w:rsidRPr="004F6B4C" w:rsidRDefault="00B112C7" w:rsidP="00B112C7">
      <w:pPr>
        <w:tabs>
          <w:tab w:val="left" w:pos="56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Tato částka se skládá z </w:t>
      </w:r>
      <w:r w:rsidRPr="004F6B4C">
        <w:rPr>
          <w:sz w:val="24"/>
          <w:szCs w:val="24"/>
        </w:rPr>
        <w:t>ročního nájemného u pozemků, kter</w:t>
      </w:r>
      <w:r>
        <w:rPr>
          <w:sz w:val="24"/>
          <w:szCs w:val="24"/>
        </w:rPr>
        <w:t xml:space="preserve">é nebyly předmětem převodu, a z </w:t>
      </w:r>
      <w:r w:rsidRPr="004F6B4C">
        <w:rPr>
          <w:sz w:val="24"/>
          <w:szCs w:val="24"/>
        </w:rPr>
        <w:t>alikvotní</w:t>
      </w:r>
      <w:r>
        <w:rPr>
          <w:sz w:val="24"/>
          <w:szCs w:val="24"/>
        </w:rPr>
        <w:t>ch částí ročního nájemného u pozemků, které</w:t>
      </w:r>
      <w:r w:rsidRPr="004F6B4C">
        <w:rPr>
          <w:sz w:val="24"/>
          <w:szCs w:val="24"/>
        </w:rPr>
        <w:t xml:space="preserve"> byl</w:t>
      </w:r>
      <w:r>
        <w:rPr>
          <w:sz w:val="24"/>
          <w:szCs w:val="24"/>
        </w:rPr>
        <w:t>y</w:t>
      </w:r>
      <w:r w:rsidRPr="004F6B4C">
        <w:rPr>
          <w:sz w:val="24"/>
          <w:szCs w:val="24"/>
        </w:rPr>
        <w:t xml:space="preserve"> předmětem převodu. Alikvotní část</w:t>
      </w:r>
      <w:r>
        <w:rPr>
          <w:sz w:val="24"/>
          <w:szCs w:val="24"/>
        </w:rPr>
        <w:t>i jsou vypočítány</w:t>
      </w:r>
      <w:r w:rsidRPr="004F6B4C">
        <w:rPr>
          <w:iCs/>
          <w:sz w:val="24"/>
          <w:szCs w:val="24"/>
        </w:rPr>
        <w:t xml:space="preserve"> </w:t>
      </w:r>
      <w:r w:rsidRPr="004F6B4C">
        <w:rPr>
          <w:sz w:val="24"/>
          <w:szCs w:val="24"/>
        </w:rPr>
        <w:t>za období od předchozího data splatnosti do rozhodného data.</w:t>
      </w:r>
    </w:p>
    <w:p w:rsidR="00B112C7" w:rsidRPr="004F6B4C" w:rsidRDefault="00B112C7" w:rsidP="005A1A9F">
      <w:pPr>
        <w:tabs>
          <w:tab w:val="left" w:pos="567"/>
        </w:tabs>
        <w:spacing w:after="6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ab/>
      </w:r>
      <w:r w:rsidRPr="004F6B4C">
        <w:rPr>
          <w:b/>
          <w:bCs/>
          <w:sz w:val="24"/>
          <w:szCs w:val="24"/>
        </w:rPr>
        <w:t>Roční nájemné u pozemků, které nebyly předmětem převodu:</w:t>
      </w:r>
      <w:r w:rsidRPr="004F6B4C"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91 532,- </w:t>
      </w:r>
      <w:r w:rsidRPr="004F6B4C">
        <w:rPr>
          <w:sz w:val="24"/>
          <w:szCs w:val="24"/>
          <w:u w:val="single"/>
        </w:rPr>
        <w:t xml:space="preserve">Kč </w:t>
      </w:r>
      <w:r w:rsidRPr="004F6B4C">
        <w:rPr>
          <w:sz w:val="24"/>
          <w:szCs w:val="24"/>
        </w:rPr>
        <w:t>(slovy:  </w:t>
      </w:r>
      <w:r>
        <w:rPr>
          <w:sz w:val="24"/>
          <w:szCs w:val="24"/>
        </w:rPr>
        <w:t>Devadesátjedentisícpětsettřicetdvě</w:t>
      </w:r>
      <w:r w:rsidRPr="004F6B4C">
        <w:rPr>
          <w:sz w:val="24"/>
          <w:szCs w:val="24"/>
        </w:rPr>
        <w:t>korun</w:t>
      </w:r>
      <w:r>
        <w:rPr>
          <w:sz w:val="24"/>
          <w:szCs w:val="24"/>
        </w:rPr>
        <w:t>y</w:t>
      </w:r>
      <w:r w:rsidRPr="004F6B4C">
        <w:rPr>
          <w:sz w:val="24"/>
          <w:szCs w:val="24"/>
        </w:rPr>
        <w:t xml:space="preserve"> česk</w:t>
      </w:r>
      <w:r>
        <w:rPr>
          <w:sz w:val="24"/>
          <w:szCs w:val="24"/>
        </w:rPr>
        <w:t>é</w:t>
      </w:r>
      <w:r w:rsidRPr="004F6B4C">
        <w:rPr>
          <w:sz w:val="24"/>
          <w:szCs w:val="24"/>
        </w:rPr>
        <w:t>).</w:t>
      </w:r>
    </w:p>
    <w:p w:rsidR="00B112C7" w:rsidRPr="005F10BA" w:rsidRDefault="00B112C7" w:rsidP="00B112C7">
      <w:pPr>
        <w:tabs>
          <w:tab w:val="left" w:pos="567"/>
        </w:tabs>
        <w:spacing w:after="360"/>
        <w:jc w:val="both"/>
        <w:rPr>
          <w:sz w:val="24"/>
          <w:szCs w:val="24"/>
        </w:rPr>
      </w:pPr>
      <w:r w:rsidRPr="004F6B4C">
        <w:rPr>
          <w:b/>
          <w:bCs/>
          <w:sz w:val="24"/>
          <w:szCs w:val="24"/>
        </w:rPr>
        <w:tab/>
        <w:t xml:space="preserve">Alikvotní </w:t>
      </w:r>
      <w:r>
        <w:rPr>
          <w:b/>
          <w:bCs/>
          <w:sz w:val="24"/>
          <w:szCs w:val="24"/>
        </w:rPr>
        <w:t>části ročního nájemného u pozemků, které</w:t>
      </w:r>
      <w:r w:rsidRPr="004F6B4C">
        <w:rPr>
          <w:b/>
          <w:bCs/>
          <w:sz w:val="24"/>
          <w:szCs w:val="24"/>
        </w:rPr>
        <w:t xml:space="preserve"> byl</w:t>
      </w:r>
      <w:r>
        <w:rPr>
          <w:b/>
          <w:bCs/>
          <w:sz w:val="24"/>
          <w:szCs w:val="24"/>
        </w:rPr>
        <w:t>y</w:t>
      </w:r>
      <w:r w:rsidRPr="004F6B4C">
        <w:rPr>
          <w:b/>
          <w:bCs/>
          <w:sz w:val="24"/>
          <w:szCs w:val="24"/>
        </w:rPr>
        <w:t xml:space="preserve"> předmětem převodu:</w:t>
      </w:r>
      <w:r w:rsidRPr="004F6B4C">
        <w:rPr>
          <w:bCs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176</w:t>
      </w:r>
      <w:r w:rsidRPr="004F6B4C">
        <w:rPr>
          <w:sz w:val="24"/>
          <w:szCs w:val="24"/>
          <w:u w:val="single"/>
        </w:rPr>
        <w:t>,</w:t>
      </w:r>
      <w:r w:rsidRPr="004F6B4C">
        <w:rPr>
          <w:sz w:val="24"/>
          <w:szCs w:val="24"/>
          <w:u w:val="single"/>
        </w:rPr>
        <w:noBreakHyphen/>
        <w:t> Kč</w:t>
      </w:r>
      <w:r w:rsidRPr="004F6B4C">
        <w:rPr>
          <w:sz w:val="24"/>
          <w:szCs w:val="24"/>
        </w:rPr>
        <w:t>  </w:t>
      </w:r>
      <w:r>
        <w:rPr>
          <w:sz w:val="24"/>
          <w:szCs w:val="24"/>
        </w:rPr>
        <w:t>(slovy:  Jednostosedmdesátšest</w:t>
      </w:r>
      <w:r w:rsidRPr="004F6B4C">
        <w:rPr>
          <w:sz w:val="24"/>
          <w:szCs w:val="24"/>
        </w:rPr>
        <w:t>korun česk</w:t>
      </w:r>
      <w:r>
        <w:rPr>
          <w:sz w:val="24"/>
          <w:szCs w:val="24"/>
        </w:rPr>
        <w:t>ých</w:t>
      </w:r>
      <w:r w:rsidRPr="004F6B4C">
        <w:rPr>
          <w:sz w:val="24"/>
          <w:szCs w:val="24"/>
        </w:rPr>
        <w:t>).</w:t>
      </w:r>
    </w:p>
    <w:p w:rsidR="00B112C7" w:rsidRPr="009E7C13" w:rsidRDefault="00B112C7" w:rsidP="00B112C7">
      <w:pPr>
        <w:tabs>
          <w:tab w:val="left" w:pos="568"/>
        </w:tabs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Pr="009E7C1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</w:t>
      </w:r>
    </w:p>
    <w:p w:rsidR="00B112C7" w:rsidRPr="009E7C13" w:rsidRDefault="00B112C7" w:rsidP="00B112C7">
      <w:pPr>
        <w:tabs>
          <w:tab w:val="left" w:pos="568"/>
        </w:tabs>
        <w:spacing w:after="360"/>
        <w:ind w:firstLine="567"/>
        <w:jc w:val="both"/>
        <w:rPr>
          <w:sz w:val="24"/>
          <w:szCs w:val="24"/>
        </w:rPr>
      </w:pPr>
      <w:r w:rsidRPr="009E7C13">
        <w:rPr>
          <w:sz w:val="24"/>
          <w:szCs w:val="24"/>
        </w:rPr>
        <w:t>Tento dodatek nabývá platnosti</w:t>
      </w:r>
      <w:r w:rsidRPr="009E7C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7C13">
        <w:rPr>
          <w:sz w:val="24"/>
          <w:szCs w:val="24"/>
        </w:rPr>
        <w:t>dnem podpisu oběma smluvními stranami.</w:t>
      </w:r>
    </w:p>
    <w:p w:rsidR="00B112C7" w:rsidRPr="00B112C7" w:rsidRDefault="00B112C7" w:rsidP="00B112C7">
      <w:pPr>
        <w:tabs>
          <w:tab w:val="left" w:pos="568"/>
        </w:tabs>
        <w:spacing w:after="40"/>
        <w:jc w:val="center"/>
        <w:rPr>
          <w:b/>
          <w:sz w:val="24"/>
          <w:szCs w:val="24"/>
        </w:rPr>
      </w:pPr>
      <w:r w:rsidRPr="00B112C7">
        <w:rPr>
          <w:b/>
          <w:sz w:val="24"/>
          <w:szCs w:val="24"/>
        </w:rPr>
        <w:t>Čl. VII</w:t>
      </w:r>
    </w:p>
    <w:p w:rsidR="00B112C7" w:rsidRPr="00B112C7" w:rsidRDefault="00B112C7" w:rsidP="00B112C7">
      <w:pPr>
        <w:tabs>
          <w:tab w:val="left" w:pos="568"/>
          <w:tab w:val="left" w:pos="4253"/>
        </w:tabs>
        <w:spacing w:after="360"/>
        <w:jc w:val="both"/>
        <w:rPr>
          <w:iCs/>
          <w:sz w:val="24"/>
          <w:szCs w:val="24"/>
        </w:rPr>
      </w:pPr>
      <w:r w:rsidRPr="00B112C7">
        <w:rPr>
          <w:b/>
          <w:sz w:val="24"/>
          <w:szCs w:val="24"/>
        </w:rPr>
        <w:tab/>
      </w:r>
      <w:r w:rsidRPr="00B112C7">
        <w:rPr>
          <w:sz w:val="24"/>
          <w:szCs w:val="24"/>
        </w:rPr>
        <w:t>Tento dodatek je vyhotoven ve čtyřech stejnopisech, z nichž každý má platnost originálu. Dva stejnopisy přebírá nájemce a ostatní jsou určeny pro pronajímatele.</w:t>
      </w:r>
    </w:p>
    <w:p w:rsidR="002D41FD" w:rsidRPr="009E7C13" w:rsidRDefault="007713DD" w:rsidP="0059317B">
      <w:pPr>
        <w:tabs>
          <w:tab w:val="left" w:pos="568"/>
        </w:tabs>
        <w:spacing w:after="80"/>
        <w:jc w:val="center"/>
        <w:rPr>
          <w:b/>
          <w:sz w:val="24"/>
          <w:szCs w:val="24"/>
        </w:rPr>
      </w:pPr>
      <w:r w:rsidRPr="009E7C13">
        <w:rPr>
          <w:b/>
          <w:sz w:val="24"/>
          <w:szCs w:val="24"/>
        </w:rPr>
        <w:t>Čl. VI</w:t>
      </w:r>
      <w:r w:rsidR="002C190C">
        <w:rPr>
          <w:b/>
          <w:sz w:val="24"/>
          <w:szCs w:val="24"/>
        </w:rPr>
        <w:t>II</w:t>
      </w:r>
    </w:p>
    <w:p w:rsidR="002D41FD" w:rsidRDefault="002D41FD" w:rsidP="001E7E68">
      <w:pPr>
        <w:tabs>
          <w:tab w:val="left" w:pos="567"/>
        </w:tabs>
        <w:jc w:val="both"/>
        <w:rPr>
          <w:sz w:val="24"/>
          <w:szCs w:val="24"/>
        </w:rPr>
      </w:pPr>
      <w:r w:rsidRPr="009E7C13">
        <w:rPr>
          <w:sz w:val="24"/>
          <w:szCs w:val="24"/>
        </w:rPr>
        <w:tab/>
        <w:t>Smluvní strany po přečtení tohoto dodatku prohlašují, že s jeho obsahem souhlasí</w:t>
      </w:r>
      <w:r w:rsidR="0056487C">
        <w:rPr>
          <w:sz w:val="24"/>
          <w:szCs w:val="24"/>
        </w:rPr>
        <w:t>, a  že  </w:t>
      </w:r>
      <w:r w:rsidRPr="009E7C13">
        <w:rPr>
          <w:sz w:val="24"/>
          <w:szCs w:val="24"/>
        </w:rPr>
        <w:t>je shodným projevem jejich vážné a svobodné vůle, a na důkaz toho připojují</w:t>
      </w:r>
      <w:r w:rsidR="0056487C">
        <w:rPr>
          <w:sz w:val="24"/>
          <w:szCs w:val="24"/>
        </w:rPr>
        <w:t xml:space="preserve"> své  </w:t>
      </w:r>
      <w:r w:rsidRPr="009E7C13">
        <w:rPr>
          <w:sz w:val="24"/>
          <w:szCs w:val="24"/>
        </w:rPr>
        <w:t>podpisy.</w:t>
      </w:r>
    </w:p>
    <w:p w:rsidR="001E7E68" w:rsidRPr="005A1A9F" w:rsidRDefault="001E7E68" w:rsidP="001E7E68">
      <w:pPr>
        <w:tabs>
          <w:tab w:val="left" w:pos="567"/>
        </w:tabs>
        <w:jc w:val="both"/>
        <w:rPr>
          <w:sz w:val="24"/>
          <w:szCs w:val="24"/>
        </w:rPr>
      </w:pPr>
    </w:p>
    <w:p w:rsidR="007E52E9" w:rsidRDefault="002D41FD" w:rsidP="007E52E9">
      <w:pPr>
        <w:pStyle w:val="adresa"/>
        <w:tabs>
          <w:tab w:val="clear" w:pos="3402"/>
          <w:tab w:val="clear" w:pos="6237"/>
          <w:tab w:val="center" w:pos="2268"/>
          <w:tab w:val="left" w:pos="4253"/>
          <w:tab w:val="center" w:pos="7088"/>
        </w:tabs>
        <w:spacing w:after="40"/>
        <w:rPr>
          <w:bCs/>
          <w:lang w:eastAsia="cs-CZ"/>
        </w:rPr>
      </w:pPr>
      <w:r w:rsidRPr="009E7C13">
        <w:t xml:space="preserve">V </w:t>
      </w:r>
      <w:r w:rsidR="001D437B" w:rsidRPr="009E7C13">
        <w:t xml:space="preserve">Ostravě dne </w:t>
      </w:r>
      <w:r w:rsidR="00BB46DA">
        <w:tab/>
      </w:r>
      <w:r w:rsidR="00BB46DA">
        <w:rPr>
          <w:bCs/>
          <w:lang w:eastAsia="cs-CZ"/>
        </w:rPr>
        <w:t>1. 10. 2013</w:t>
      </w:r>
    </w:p>
    <w:p w:rsidR="00114DFC" w:rsidRPr="009E7C13" w:rsidRDefault="00114DFC" w:rsidP="007E52E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C25C49" w:rsidRDefault="00C25C49" w:rsidP="002D41FD">
      <w:pPr>
        <w:jc w:val="both"/>
        <w:rPr>
          <w:sz w:val="24"/>
          <w:szCs w:val="24"/>
        </w:rPr>
      </w:pPr>
    </w:p>
    <w:p w:rsidR="00C25C49" w:rsidRDefault="00C25C49" w:rsidP="002D41FD">
      <w:pPr>
        <w:jc w:val="both"/>
        <w:rPr>
          <w:sz w:val="24"/>
          <w:szCs w:val="24"/>
        </w:rPr>
      </w:pPr>
    </w:p>
    <w:p w:rsidR="00642F96" w:rsidRDefault="00642F96" w:rsidP="002D41FD">
      <w:pPr>
        <w:jc w:val="both"/>
        <w:rPr>
          <w:sz w:val="24"/>
          <w:szCs w:val="24"/>
        </w:rPr>
      </w:pPr>
    </w:p>
    <w:p w:rsidR="00657014" w:rsidRDefault="00657014" w:rsidP="002D41FD">
      <w:pPr>
        <w:jc w:val="both"/>
        <w:rPr>
          <w:sz w:val="24"/>
          <w:szCs w:val="24"/>
        </w:rPr>
      </w:pPr>
    </w:p>
    <w:p w:rsidR="00507C33" w:rsidRDefault="00507C33" w:rsidP="002D41FD">
      <w:pPr>
        <w:jc w:val="both"/>
        <w:rPr>
          <w:sz w:val="24"/>
          <w:szCs w:val="24"/>
        </w:rPr>
      </w:pPr>
    </w:p>
    <w:p w:rsidR="00C25C49" w:rsidRDefault="00BB46DA" w:rsidP="002D41FD">
      <w:pPr>
        <w:jc w:val="both"/>
        <w:rPr>
          <w:sz w:val="24"/>
          <w:szCs w:val="24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8.15pt;margin-top:8pt;width:3in;height:203.65pt;z-index:251658240" filled="f" stroked="f">
            <v:textbox style="mso-next-textbox:#_x0000_s1028">
              <w:txbxContent>
                <w:p w:rsidR="000E1300" w:rsidRDefault="000E1300" w:rsidP="000E1300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</w:t>
                  </w:r>
                </w:p>
                <w:p w:rsidR="003F7F0C" w:rsidRDefault="003F7F0C" w:rsidP="003F7F0C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</w:pPr>
                  <w:r>
                    <w:t>NETIS, a.s.</w:t>
                  </w:r>
                </w:p>
                <w:p w:rsidR="003F7F0C" w:rsidRPr="001D437B" w:rsidRDefault="003F7F0C" w:rsidP="003F7F0C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rFonts w:ascii="Times New (W1)" w:hAnsi="Times New (W1)"/>
                      <w:bCs/>
                      <w:spacing w:val="40"/>
                      <w:lang w:eastAsia="cs-CZ"/>
                    </w:rPr>
                  </w:pPr>
                  <w:r>
                    <w:t xml:space="preserve">Ing. Robert  </w:t>
                  </w:r>
                  <w:r>
                    <w:rPr>
                      <w:rFonts w:ascii="Times New (W1)" w:hAnsi="Times New (W1)"/>
                      <w:spacing w:val="40"/>
                    </w:rPr>
                    <w:t>Cieślar</w:t>
                  </w:r>
                </w:p>
                <w:p w:rsidR="003F7F0C" w:rsidRDefault="003F7F0C" w:rsidP="003F7F0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předseda představenstva</w:t>
                  </w:r>
                </w:p>
                <w:p w:rsidR="003F7F0C" w:rsidRPr="00AD0D04" w:rsidRDefault="003F7F0C" w:rsidP="003F7F0C">
                  <w:pPr>
                    <w:rPr>
                      <w:sz w:val="24"/>
                      <w:szCs w:val="24"/>
                    </w:rPr>
                  </w:pPr>
                </w:p>
                <w:p w:rsidR="003F7F0C" w:rsidRDefault="003F7F0C" w:rsidP="003F7F0C">
                  <w:pPr>
                    <w:rPr>
                      <w:sz w:val="24"/>
                      <w:szCs w:val="24"/>
                    </w:rPr>
                  </w:pPr>
                </w:p>
                <w:p w:rsidR="005A1A9F" w:rsidRDefault="005A1A9F" w:rsidP="003F7F0C">
                  <w:pPr>
                    <w:rPr>
                      <w:sz w:val="24"/>
                      <w:szCs w:val="24"/>
                    </w:rPr>
                  </w:pPr>
                </w:p>
                <w:p w:rsidR="003F7F0C" w:rsidRPr="00AD0D04" w:rsidRDefault="003F7F0C" w:rsidP="003F7F0C">
                  <w:pPr>
                    <w:rPr>
                      <w:sz w:val="24"/>
                      <w:szCs w:val="24"/>
                    </w:rPr>
                  </w:pPr>
                </w:p>
                <w:p w:rsidR="003F7F0C" w:rsidRDefault="003F7F0C" w:rsidP="003F7F0C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</w:t>
                  </w:r>
                </w:p>
                <w:p w:rsidR="003F7F0C" w:rsidRDefault="003F7F0C" w:rsidP="005A1A9F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</w:pPr>
                  <w:r>
                    <w:t>NETIS, a.s.</w:t>
                  </w:r>
                </w:p>
                <w:p w:rsidR="003F7F0C" w:rsidRPr="001D437B" w:rsidRDefault="003F7F0C" w:rsidP="005A1A9F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rFonts w:ascii="Times New (W1)" w:hAnsi="Times New (W1)"/>
                      <w:bCs/>
                      <w:spacing w:val="40"/>
                      <w:lang w:eastAsia="cs-CZ"/>
                    </w:rPr>
                  </w:pPr>
                  <w:r>
                    <w:t xml:space="preserve">Ing. Jan  </w:t>
                  </w:r>
                  <w:r>
                    <w:rPr>
                      <w:rFonts w:ascii="Times New (W1)" w:hAnsi="Times New (W1)"/>
                      <w:spacing w:val="40"/>
                    </w:rPr>
                    <w:t>Klus</w:t>
                  </w:r>
                </w:p>
                <w:p w:rsidR="003F7F0C" w:rsidRPr="005A1A9F" w:rsidRDefault="003F7F0C" w:rsidP="005A1A9F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5A1A9F">
                    <w:rPr>
                      <w:sz w:val="24"/>
                      <w:szCs w:val="24"/>
                    </w:rPr>
                    <w:t>člen představenstva</w:t>
                  </w:r>
                </w:p>
                <w:p w:rsidR="00304C1F" w:rsidRPr="005A1A9F" w:rsidRDefault="003F7F0C" w:rsidP="005A1A9F">
                  <w:pPr>
                    <w:jc w:val="center"/>
                    <w:rPr>
                      <w:sz w:val="24"/>
                      <w:szCs w:val="24"/>
                    </w:rPr>
                  </w:pPr>
                  <w:r w:rsidRPr="005A1A9F">
                    <w:rPr>
                      <w:sz w:val="24"/>
                      <w:szCs w:val="24"/>
                    </w:rPr>
                    <w:t>nájemce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6" type="#_x0000_t202" style="position:absolute;left:0;text-align:left;margin-left:-9.85pt;margin-top:6.9pt;width:222pt;height:93.85pt;z-index:251657216" filled="f" stroked="f">
            <v:textbox style="mso-next-textbox:#_x0000_s1026">
              <w:txbxContent>
                <w:p w:rsidR="005F10BA" w:rsidRDefault="005F10BA" w:rsidP="005F10BA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40"/>
                    <w:jc w:val="center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…………………….………………………</w:t>
                  </w:r>
                </w:p>
                <w:p w:rsidR="005F10BA" w:rsidRPr="00243C65" w:rsidRDefault="005F10BA" w:rsidP="005F10BA">
                  <w:pPr>
                    <w:ind w:left="57"/>
                    <w:jc w:val="center"/>
                    <w:rPr>
                      <w:spacing w:val="40"/>
                      <w:sz w:val="24"/>
                      <w:szCs w:val="24"/>
                    </w:rPr>
                  </w:pPr>
                  <w:r w:rsidRPr="00243C65">
                    <w:rPr>
                      <w:sz w:val="24"/>
                      <w:szCs w:val="24"/>
                    </w:rPr>
                    <w:t xml:space="preserve">Ing. Daniela  </w:t>
                  </w:r>
                  <w:r w:rsidRPr="00243C65">
                    <w:rPr>
                      <w:spacing w:val="40"/>
                      <w:sz w:val="24"/>
                      <w:szCs w:val="24"/>
                    </w:rPr>
                    <w:t>Sitková</w:t>
                  </w:r>
                </w:p>
                <w:p w:rsidR="005F10BA" w:rsidRPr="00243C65" w:rsidRDefault="005F10BA" w:rsidP="005F10BA">
                  <w:pPr>
                    <w:tabs>
                      <w:tab w:val="left" w:pos="567"/>
                    </w:tabs>
                    <w:ind w:left="57"/>
                    <w:jc w:val="center"/>
                    <w:rPr>
                      <w:sz w:val="24"/>
                      <w:szCs w:val="24"/>
                    </w:rPr>
                  </w:pPr>
                  <w:r w:rsidRPr="00243C65">
                    <w:rPr>
                      <w:sz w:val="24"/>
                      <w:szCs w:val="24"/>
                    </w:rPr>
                    <w:t>ředitelka Krajského pozemkového úřadu</w:t>
                  </w:r>
                </w:p>
                <w:p w:rsidR="005F10BA" w:rsidRDefault="005F10BA" w:rsidP="005F10BA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243C65">
                    <w:rPr>
                      <w:sz w:val="24"/>
                      <w:szCs w:val="24"/>
                    </w:rPr>
                    <w:t>pro Moravskoslezský kraj</w:t>
                  </w:r>
                </w:p>
                <w:p w:rsidR="001D437B" w:rsidRPr="001D437B" w:rsidRDefault="005F10BA" w:rsidP="005F10BA">
                  <w:pPr>
                    <w:jc w:val="center"/>
                    <w:rPr>
                      <w:sz w:val="24"/>
                      <w:szCs w:val="24"/>
                    </w:rPr>
                  </w:pPr>
                  <w:r w:rsidRPr="001D437B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</w:p>
    <w:sectPr w:rsidR="00C25C49" w:rsidSect="005A1A9F">
      <w:footerReference w:type="default" r:id="rId8"/>
      <w:type w:val="continuous"/>
      <w:pgSz w:w="11906" w:h="16838"/>
      <w:pgMar w:top="1418" w:right="1418" w:bottom="454" w:left="1418" w:header="709" w:footer="5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43" w:rsidRDefault="00094743">
      <w:r>
        <w:separator/>
      </w:r>
    </w:p>
  </w:endnote>
  <w:endnote w:type="continuationSeparator" w:id="0">
    <w:p w:rsidR="00094743" w:rsidRDefault="0009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B9" w:rsidRDefault="007F2CB9" w:rsidP="007F2CB9">
    <w:pPr>
      <w:rPr>
        <w:rStyle w:val="slostrnky"/>
      </w:rPr>
    </w:pPr>
    <w:r>
      <w:rPr>
        <w:rStyle w:val="slostrnky"/>
      </w:rPr>
      <w:t>.............................</w:t>
    </w:r>
    <w:r w:rsidR="00AB56A4">
      <w:rPr>
        <w:rStyle w:val="slostrnky"/>
      </w:rPr>
      <w:t>..</w:t>
    </w:r>
    <w:r w:rsidR="005A1A9F">
      <w:rPr>
        <w:rStyle w:val="slostrnky"/>
      </w:rPr>
      <w:t>...</w:t>
    </w:r>
  </w:p>
  <w:p w:rsidR="00E563AF" w:rsidRPr="007F2CB9" w:rsidRDefault="007F2CB9" w:rsidP="007F2CB9">
    <w:pPr>
      <w:tabs>
        <w:tab w:val="left" w:pos="8647"/>
      </w:tabs>
      <w:rPr>
        <w:sz w:val="24"/>
        <w:szCs w:val="24"/>
      </w:rPr>
    </w:pPr>
    <w:r>
      <w:rPr>
        <w:rStyle w:val="slostrnky"/>
      </w:rPr>
      <w:t>parafa nájemce</w:t>
    </w:r>
    <w:r>
      <w:rPr>
        <w:rStyle w:val="slostrnky"/>
      </w:rPr>
      <w:tab/>
    </w:r>
    <w:r w:rsidRPr="001D437B">
      <w:rPr>
        <w:rStyle w:val="slostrnky"/>
      </w:rPr>
      <w:fldChar w:fldCharType="begin"/>
    </w:r>
    <w:r w:rsidRPr="001D437B">
      <w:rPr>
        <w:rStyle w:val="slostrnky"/>
      </w:rPr>
      <w:instrText xml:space="preserve"> PAGE </w:instrText>
    </w:r>
    <w:r w:rsidRPr="001D437B">
      <w:rPr>
        <w:rStyle w:val="slostrnky"/>
      </w:rPr>
      <w:fldChar w:fldCharType="separate"/>
    </w:r>
    <w:r w:rsidR="00BB46DA">
      <w:rPr>
        <w:rStyle w:val="slostrnky"/>
        <w:noProof/>
      </w:rPr>
      <w:t>1</w:t>
    </w:r>
    <w:r w:rsidRPr="001D437B">
      <w:rPr>
        <w:rStyle w:val="slostrnky"/>
      </w:rPr>
      <w:fldChar w:fldCharType="end"/>
    </w:r>
    <w:r>
      <w:rPr>
        <w:rStyle w:val="slostrnky"/>
      </w:rPr>
      <w:t xml:space="preserve"> </w:t>
    </w:r>
    <w:r w:rsidRPr="001D437B">
      <w:rPr>
        <w:rStyle w:val="slostrnky"/>
      </w:rPr>
      <w:t>/</w:t>
    </w:r>
    <w:r>
      <w:rPr>
        <w:rStyle w:val="slostrnky"/>
      </w:rPr>
      <w:t xml:space="preserve"> </w:t>
    </w:r>
    <w:r w:rsidRPr="001D437B">
      <w:rPr>
        <w:rStyle w:val="slostrnky"/>
      </w:rPr>
      <w:fldChar w:fldCharType="begin"/>
    </w:r>
    <w:r w:rsidRPr="001D437B">
      <w:rPr>
        <w:rStyle w:val="slostrnky"/>
      </w:rPr>
      <w:instrText xml:space="preserve"> NUMPAGES </w:instrText>
    </w:r>
    <w:r w:rsidRPr="001D437B">
      <w:rPr>
        <w:rStyle w:val="slostrnky"/>
      </w:rPr>
      <w:fldChar w:fldCharType="separate"/>
    </w:r>
    <w:r w:rsidR="00BB46DA">
      <w:rPr>
        <w:rStyle w:val="slostrnky"/>
        <w:noProof/>
      </w:rPr>
      <w:t>2</w:t>
    </w:r>
    <w:r w:rsidRPr="001D437B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CA7" w:rsidRDefault="00305CA7" w:rsidP="001344C7">
    <w:pPr>
      <w:tabs>
        <w:tab w:val="left" w:pos="8647"/>
      </w:tabs>
      <w:spacing w:after="400"/>
      <w:rPr>
        <w:rStyle w:val="slostrnky"/>
      </w:rPr>
    </w:pPr>
    <w:r>
      <w:rPr>
        <w:rStyle w:val="slostrnky"/>
      </w:rPr>
      <w:t>Za správnost:  Bc. Kateřina Crhová</w:t>
    </w:r>
  </w:p>
  <w:p w:rsidR="00305CA7" w:rsidRPr="00305CA7" w:rsidRDefault="00305CA7" w:rsidP="00305CA7">
    <w:pPr>
      <w:tabs>
        <w:tab w:val="left" w:pos="8647"/>
      </w:tabs>
    </w:pPr>
    <w:r>
      <w:rPr>
        <w:rStyle w:val="slostrnky"/>
      </w:rPr>
      <w:t>.........................................................</w:t>
    </w:r>
    <w:r>
      <w:rPr>
        <w:rStyle w:val="slostrnky"/>
      </w:rPr>
      <w:tab/>
    </w:r>
    <w:r w:rsidRPr="001D437B">
      <w:rPr>
        <w:rStyle w:val="slostrnky"/>
      </w:rPr>
      <w:fldChar w:fldCharType="begin"/>
    </w:r>
    <w:r w:rsidRPr="001D437B">
      <w:rPr>
        <w:rStyle w:val="slostrnky"/>
      </w:rPr>
      <w:instrText xml:space="preserve"> PAGE </w:instrText>
    </w:r>
    <w:r w:rsidRPr="001D437B">
      <w:rPr>
        <w:rStyle w:val="slostrnky"/>
      </w:rPr>
      <w:fldChar w:fldCharType="separate"/>
    </w:r>
    <w:r w:rsidR="00BB46DA">
      <w:rPr>
        <w:rStyle w:val="slostrnky"/>
        <w:noProof/>
      </w:rPr>
      <w:t>2</w:t>
    </w:r>
    <w:r w:rsidRPr="001D437B">
      <w:rPr>
        <w:rStyle w:val="slostrnky"/>
      </w:rPr>
      <w:fldChar w:fldCharType="end"/>
    </w:r>
    <w:r>
      <w:rPr>
        <w:rStyle w:val="slostrnky"/>
      </w:rPr>
      <w:t xml:space="preserve"> </w:t>
    </w:r>
    <w:r w:rsidRPr="001D437B">
      <w:rPr>
        <w:rStyle w:val="slostrnky"/>
      </w:rPr>
      <w:t>/</w:t>
    </w:r>
    <w:r>
      <w:rPr>
        <w:rStyle w:val="slostrnky"/>
      </w:rPr>
      <w:t xml:space="preserve"> </w:t>
    </w:r>
    <w:r w:rsidRPr="001D437B">
      <w:rPr>
        <w:rStyle w:val="slostrnky"/>
      </w:rPr>
      <w:fldChar w:fldCharType="begin"/>
    </w:r>
    <w:r w:rsidRPr="001D437B">
      <w:rPr>
        <w:rStyle w:val="slostrnky"/>
      </w:rPr>
      <w:instrText xml:space="preserve"> NUMPAGES </w:instrText>
    </w:r>
    <w:r w:rsidRPr="001D437B">
      <w:rPr>
        <w:rStyle w:val="slostrnky"/>
      </w:rPr>
      <w:fldChar w:fldCharType="separate"/>
    </w:r>
    <w:r w:rsidR="00BB46DA">
      <w:rPr>
        <w:rStyle w:val="slostrnky"/>
        <w:noProof/>
      </w:rPr>
      <w:t>2</w:t>
    </w:r>
    <w:r w:rsidRPr="001D437B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43" w:rsidRDefault="00094743">
      <w:r>
        <w:separator/>
      </w:r>
    </w:p>
  </w:footnote>
  <w:footnote w:type="continuationSeparator" w:id="0">
    <w:p w:rsidR="00094743" w:rsidRDefault="00094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25299"/>
    <w:rsid w:val="00031D19"/>
    <w:rsid w:val="000365F7"/>
    <w:rsid w:val="000442CB"/>
    <w:rsid w:val="000572A4"/>
    <w:rsid w:val="000573D7"/>
    <w:rsid w:val="00065FF5"/>
    <w:rsid w:val="000667DD"/>
    <w:rsid w:val="0006729B"/>
    <w:rsid w:val="00073A82"/>
    <w:rsid w:val="00075FA3"/>
    <w:rsid w:val="00080FA8"/>
    <w:rsid w:val="0009008A"/>
    <w:rsid w:val="00094743"/>
    <w:rsid w:val="000D0FEC"/>
    <w:rsid w:val="000D65C6"/>
    <w:rsid w:val="000E1300"/>
    <w:rsid w:val="000E1F2B"/>
    <w:rsid w:val="000E2625"/>
    <w:rsid w:val="000E7855"/>
    <w:rsid w:val="000F0125"/>
    <w:rsid w:val="00102746"/>
    <w:rsid w:val="00113E0A"/>
    <w:rsid w:val="00114DFC"/>
    <w:rsid w:val="0012368C"/>
    <w:rsid w:val="00127B16"/>
    <w:rsid w:val="00130C30"/>
    <w:rsid w:val="001344C7"/>
    <w:rsid w:val="00141520"/>
    <w:rsid w:val="00141AF6"/>
    <w:rsid w:val="00163789"/>
    <w:rsid w:val="0018174B"/>
    <w:rsid w:val="0019156B"/>
    <w:rsid w:val="00191E39"/>
    <w:rsid w:val="001975CC"/>
    <w:rsid w:val="001A1BBB"/>
    <w:rsid w:val="001A7194"/>
    <w:rsid w:val="001C5CA2"/>
    <w:rsid w:val="001D437B"/>
    <w:rsid w:val="001E4931"/>
    <w:rsid w:val="001E7E68"/>
    <w:rsid w:val="001F4DA0"/>
    <w:rsid w:val="00200FBA"/>
    <w:rsid w:val="00204341"/>
    <w:rsid w:val="00211889"/>
    <w:rsid w:val="00234781"/>
    <w:rsid w:val="00253E98"/>
    <w:rsid w:val="00257C36"/>
    <w:rsid w:val="0027288B"/>
    <w:rsid w:val="00285951"/>
    <w:rsid w:val="002962ED"/>
    <w:rsid w:val="002B0CC1"/>
    <w:rsid w:val="002C031E"/>
    <w:rsid w:val="002C190C"/>
    <w:rsid w:val="002C6720"/>
    <w:rsid w:val="002D09AA"/>
    <w:rsid w:val="002D2DD3"/>
    <w:rsid w:val="002D41FD"/>
    <w:rsid w:val="00304C1F"/>
    <w:rsid w:val="00305CA7"/>
    <w:rsid w:val="00312F8A"/>
    <w:rsid w:val="00332E05"/>
    <w:rsid w:val="00351C3F"/>
    <w:rsid w:val="00363997"/>
    <w:rsid w:val="003721AE"/>
    <w:rsid w:val="00385AAD"/>
    <w:rsid w:val="00387094"/>
    <w:rsid w:val="00387DC6"/>
    <w:rsid w:val="003A12A2"/>
    <w:rsid w:val="003A2A0F"/>
    <w:rsid w:val="003A3370"/>
    <w:rsid w:val="003A6561"/>
    <w:rsid w:val="003B36C3"/>
    <w:rsid w:val="003B3F70"/>
    <w:rsid w:val="003B5512"/>
    <w:rsid w:val="003C7C6C"/>
    <w:rsid w:val="003D0188"/>
    <w:rsid w:val="003D7990"/>
    <w:rsid w:val="003E0DF8"/>
    <w:rsid w:val="003F70E9"/>
    <w:rsid w:val="003F7F0C"/>
    <w:rsid w:val="0043187C"/>
    <w:rsid w:val="00444F62"/>
    <w:rsid w:val="00454173"/>
    <w:rsid w:val="0046785A"/>
    <w:rsid w:val="00492DD3"/>
    <w:rsid w:val="004A17DC"/>
    <w:rsid w:val="004A7797"/>
    <w:rsid w:val="004B6E60"/>
    <w:rsid w:val="004D066B"/>
    <w:rsid w:val="004D4EC0"/>
    <w:rsid w:val="004E6C0B"/>
    <w:rsid w:val="004F6628"/>
    <w:rsid w:val="00504FB5"/>
    <w:rsid w:val="00507C33"/>
    <w:rsid w:val="005129DA"/>
    <w:rsid w:val="0054608B"/>
    <w:rsid w:val="00552612"/>
    <w:rsid w:val="00554108"/>
    <w:rsid w:val="0056487C"/>
    <w:rsid w:val="00580527"/>
    <w:rsid w:val="0059317B"/>
    <w:rsid w:val="005A1A9F"/>
    <w:rsid w:val="005A3B18"/>
    <w:rsid w:val="005D50D7"/>
    <w:rsid w:val="005F0484"/>
    <w:rsid w:val="005F10BA"/>
    <w:rsid w:val="006048C2"/>
    <w:rsid w:val="00611BDA"/>
    <w:rsid w:val="00627479"/>
    <w:rsid w:val="00642F96"/>
    <w:rsid w:val="00657014"/>
    <w:rsid w:val="00662945"/>
    <w:rsid w:val="006662ED"/>
    <w:rsid w:val="00680974"/>
    <w:rsid w:val="00684AEA"/>
    <w:rsid w:val="006912A2"/>
    <w:rsid w:val="006A7F5A"/>
    <w:rsid w:val="006B1575"/>
    <w:rsid w:val="006B28E2"/>
    <w:rsid w:val="006B6031"/>
    <w:rsid w:val="006C2075"/>
    <w:rsid w:val="006E7B40"/>
    <w:rsid w:val="0070336D"/>
    <w:rsid w:val="0071399E"/>
    <w:rsid w:val="00725E07"/>
    <w:rsid w:val="00743F72"/>
    <w:rsid w:val="007713DD"/>
    <w:rsid w:val="00773065"/>
    <w:rsid w:val="007878DF"/>
    <w:rsid w:val="00793DDE"/>
    <w:rsid w:val="00796BC6"/>
    <w:rsid w:val="007A67D3"/>
    <w:rsid w:val="007C13D0"/>
    <w:rsid w:val="007C3412"/>
    <w:rsid w:val="007D4BDC"/>
    <w:rsid w:val="007E503B"/>
    <w:rsid w:val="007E52E9"/>
    <w:rsid w:val="007F2CB9"/>
    <w:rsid w:val="007F57C6"/>
    <w:rsid w:val="00801080"/>
    <w:rsid w:val="008151D0"/>
    <w:rsid w:val="00817DAE"/>
    <w:rsid w:val="00827BA1"/>
    <w:rsid w:val="0083028B"/>
    <w:rsid w:val="00836E67"/>
    <w:rsid w:val="00840EAC"/>
    <w:rsid w:val="00846BFC"/>
    <w:rsid w:val="00847E02"/>
    <w:rsid w:val="00856593"/>
    <w:rsid w:val="00875A50"/>
    <w:rsid w:val="00883755"/>
    <w:rsid w:val="008916F5"/>
    <w:rsid w:val="00891E7A"/>
    <w:rsid w:val="008E2431"/>
    <w:rsid w:val="008F1BA1"/>
    <w:rsid w:val="008F6687"/>
    <w:rsid w:val="008F72C6"/>
    <w:rsid w:val="0090520C"/>
    <w:rsid w:val="00905FD7"/>
    <w:rsid w:val="00914553"/>
    <w:rsid w:val="0091670C"/>
    <w:rsid w:val="00924B70"/>
    <w:rsid w:val="00964A94"/>
    <w:rsid w:val="0097462F"/>
    <w:rsid w:val="009A0F35"/>
    <w:rsid w:val="009B3329"/>
    <w:rsid w:val="009C68E6"/>
    <w:rsid w:val="009D65BF"/>
    <w:rsid w:val="009E47A6"/>
    <w:rsid w:val="009E5C9D"/>
    <w:rsid w:val="009E6DEC"/>
    <w:rsid w:val="009E7C13"/>
    <w:rsid w:val="00A1399E"/>
    <w:rsid w:val="00A17193"/>
    <w:rsid w:val="00A32850"/>
    <w:rsid w:val="00A345AA"/>
    <w:rsid w:val="00A45F32"/>
    <w:rsid w:val="00A51E9D"/>
    <w:rsid w:val="00A56B20"/>
    <w:rsid w:val="00A61FA8"/>
    <w:rsid w:val="00A7515A"/>
    <w:rsid w:val="00A8198B"/>
    <w:rsid w:val="00A82B0F"/>
    <w:rsid w:val="00A94A89"/>
    <w:rsid w:val="00A96701"/>
    <w:rsid w:val="00A977D1"/>
    <w:rsid w:val="00AA4933"/>
    <w:rsid w:val="00AB3D45"/>
    <w:rsid w:val="00AB4282"/>
    <w:rsid w:val="00AB56A4"/>
    <w:rsid w:val="00AC3590"/>
    <w:rsid w:val="00AD0D04"/>
    <w:rsid w:val="00AD28B8"/>
    <w:rsid w:val="00AD5297"/>
    <w:rsid w:val="00B01F68"/>
    <w:rsid w:val="00B112C7"/>
    <w:rsid w:val="00B172E7"/>
    <w:rsid w:val="00B2181B"/>
    <w:rsid w:val="00B368A8"/>
    <w:rsid w:val="00B37DA3"/>
    <w:rsid w:val="00B42EEC"/>
    <w:rsid w:val="00B47F32"/>
    <w:rsid w:val="00B6349E"/>
    <w:rsid w:val="00B8326F"/>
    <w:rsid w:val="00BA0F16"/>
    <w:rsid w:val="00BB46DA"/>
    <w:rsid w:val="00BC3BEB"/>
    <w:rsid w:val="00BD69B5"/>
    <w:rsid w:val="00BD7187"/>
    <w:rsid w:val="00BE598C"/>
    <w:rsid w:val="00BE74DD"/>
    <w:rsid w:val="00BF34A1"/>
    <w:rsid w:val="00C1092E"/>
    <w:rsid w:val="00C167BD"/>
    <w:rsid w:val="00C25C49"/>
    <w:rsid w:val="00C272E8"/>
    <w:rsid w:val="00C5537B"/>
    <w:rsid w:val="00C61F21"/>
    <w:rsid w:val="00C623E0"/>
    <w:rsid w:val="00C626AA"/>
    <w:rsid w:val="00C81360"/>
    <w:rsid w:val="00C81408"/>
    <w:rsid w:val="00CA1C0E"/>
    <w:rsid w:val="00CB1A1B"/>
    <w:rsid w:val="00CB4FC3"/>
    <w:rsid w:val="00CC2EBB"/>
    <w:rsid w:val="00CC3B23"/>
    <w:rsid w:val="00CC5AF8"/>
    <w:rsid w:val="00CD0893"/>
    <w:rsid w:val="00CD3A2F"/>
    <w:rsid w:val="00CE0197"/>
    <w:rsid w:val="00CF04F1"/>
    <w:rsid w:val="00D135AE"/>
    <w:rsid w:val="00D36213"/>
    <w:rsid w:val="00D37852"/>
    <w:rsid w:val="00D51DBA"/>
    <w:rsid w:val="00D54C2B"/>
    <w:rsid w:val="00D6751A"/>
    <w:rsid w:val="00D71F5C"/>
    <w:rsid w:val="00D74080"/>
    <w:rsid w:val="00D772D6"/>
    <w:rsid w:val="00DB3EA4"/>
    <w:rsid w:val="00DB69A3"/>
    <w:rsid w:val="00DC2250"/>
    <w:rsid w:val="00DC6CF4"/>
    <w:rsid w:val="00DD7896"/>
    <w:rsid w:val="00E022FF"/>
    <w:rsid w:val="00E1475B"/>
    <w:rsid w:val="00E2341A"/>
    <w:rsid w:val="00E25B24"/>
    <w:rsid w:val="00E46248"/>
    <w:rsid w:val="00E52517"/>
    <w:rsid w:val="00E563AF"/>
    <w:rsid w:val="00E56A70"/>
    <w:rsid w:val="00E95C7D"/>
    <w:rsid w:val="00EB7146"/>
    <w:rsid w:val="00EB7B75"/>
    <w:rsid w:val="00EC09A3"/>
    <w:rsid w:val="00EC2FB6"/>
    <w:rsid w:val="00ED23FE"/>
    <w:rsid w:val="00EE0BFA"/>
    <w:rsid w:val="00EE57D3"/>
    <w:rsid w:val="00F00DEE"/>
    <w:rsid w:val="00F04C83"/>
    <w:rsid w:val="00F057A3"/>
    <w:rsid w:val="00F10DFF"/>
    <w:rsid w:val="00F13408"/>
    <w:rsid w:val="00F304B4"/>
    <w:rsid w:val="00F603BA"/>
    <w:rsid w:val="00F72BA3"/>
    <w:rsid w:val="00F736AF"/>
    <w:rsid w:val="00FB103F"/>
    <w:rsid w:val="00FD5E12"/>
    <w:rsid w:val="00FD7085"/>
    <w:rsid w:val="00F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E147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1475B"/>
  </w:style>
  <w:style w:type="paragraph" w:styleId="Textbubliny">
    <w:name w:val="Balloon Text"/>
    <w:basedOn w:val="Normln"/>
    <w:semiHidden/>
    <w:rsid w:val="003D7990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4D4EC0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styleId="Rozloendokumentu">
    <w:name w:val="Document Map"/>
    <w:basedOn w:val="Normln"/>
    <w:semiHidden/>
    <w:rsid w:val="004D4EC0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Crhová Kateřina Bc.</cp:lastModifiedBy>
  <cp:revision>3</cp:revision>
  <cp:lastPrinted>2013-09-13T07:21:00Z</cp:lastPrinted>
  <dcterms:created xsi:type="dcterms:W3CDTF">2016-10-20T18:09:00Z</dcterms:created>
  <dcterms:modified xsi:type="dcterms:W3CDTF">2016-10-23T11:29:00Z</dcterms:modified>
</cp:coreProperties>
</file>