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A5" w:rsidRDefault="006D35B2">
      <w:pPr>
        <w:framePr w:wrap="none" w:vAnchor="page" w:hAnchor="page" w:x="1156" w:y="88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57400" cy="594360"/>
            <wp:effectExtent l="0" t="0" r="0" b="0"/>
            <wp:docPr id="1" name="obrázek 1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A5" w:rsidRDefault="009D52B3">
      <w:pPr>
        <w:pStyle w:val="Nadpis10"/>
        <w:framePr w:w="5899" w:h="919" w:hRule="exact" w:wrap="none" w:vAnchor="page" w:hAnchor="page" w:x="3336" w:y="1809"/>
        <w:shd w:val="clear" w:color="auto" w:fill="auto"/>
        <w:spacing w:before="0" w:line="320" w:lineRule="exact"/>
      </w:pPr>
      <w:bookmarkStart w:id="0" w:name="bookmark0"/>
      <w:r>
        <w:t>RÁMCOVÁ KUPNÍ SMLOUVA V1002018</w:t>
      </w:r>
      <w:bookmarkEnd w:id="0"/>
    </w:p>
    <w:p w:rsidR="00F776A5" w:rsidRDefault="009D52B3">
      <w:pPr>
        <w:pStyle w:val="Zkladntext20"/>
        <w:framePr w:w="10334" w:h="571" w:hRule="exact" w:wrap="none" w:vAnchor="page" w:hAnchor="page" w:x="1060" w:y="2672"/>
        <w:shd w:val="clear" w:color="auto" w:fill="auto"/>
        <w:spacing w:after="0"/>
        <w:ind w:right="40" w:firstLine="0"/>
      </w:pPr>
      <w:r>
        <w:t>na dodávky kovového odpadu (šrotu) uzavřená dne 08.01.2018</w:t>
      </w:r>
      <w:r>
        <w:br/>
        <w:t xml:space="preserve">podle § </w:t>
      </w:r>
      <w:r>
        <w:t>2079 a násl. občanského zákoníku č. 89/2012 Sb.</w:t>
      </w:r>
    </w:p>
    <w:p w:rsidR="00F776A5" w:rsidRDefault="009D52B3">
      <w:pPr>
        <w:pStyle w:val="Zkladntext40"/>
        <w:framePr w:w="10334" w:h="2826" w:hRule="exact" w:wrap="none" w:vAnchor="page" w:hAnchor="page" w:x="1060" w:y="3442"/>
        <w:shd w:val="clear" w:color="auto" w:fill="auto"/>
        <w:tabs>
          <w:tab w:val="left" w:pos="2106"/>
        </w:tabs>
        <w:spacing w:before="0"/>
        <w:ind w:left="2160"/>
      </w:pPr>
      <w:r>
        <w:t>Dodavatel:</w:t>
      </w:r>
      <w:r>
        <w:tab/>
        <w:t xml:space="preserve">Správa a údržba silnic Zlínska, s.r.o., </w:t>
      </w:r>
      <w:r>
        <w:rPr>
          <w:rStyle w:val="Zkladntext4Netun"/>
        </w:rPr>
        <w:t xml:space="preserve">K </w:t>
      </w:r>
      <w:r w:rsidR="006D35B2" w:rsidRPr="006D35B2">
        <w:rPr>
          <w:rStyle w:val="Zkladntext4Netun0"/>
          <w:strike w:val="0"/>
        </w:rPr>
        <w:t>Majáku</w:t>
      </w:r>
      <w:r>
        <w:rPr>
          <w:rStyle w:val="Zkladntext4Netun"/>
        </w:rPr>
        <w:t xml:space="preserve"> 5001, </w:t>
      </w:r>
      <w:r w:rsidR="006D35B2" w:rsidRPr="006D35B2">
        <w:rPr>
          <w:rStyle w:val="Zkladntext4Netun0"/>
          <w:strike w:val="0"/>
        </w:rPr>
        <w:t>760 01</w:t>
      </w:r>
      <w:r>
        <w:rPr>
          <w:rStyle w:val="Zkladntext4Netun"/>
        </w:rPr>
        <w:t xml:space="preserve"> Zlín</w:t>
      </w:r>
    </w:p>
    <w:p w:rsidR="00F776A5" w:rsidRDefault="009D52B3">
      <w:pPr>
        <w:pStyle w:val="Obsah0"/>
        <w:framePr w:w="10334" w:h="2826" w:hRule="exact" w:wrap="none" w:vAnchor="page" w:hAnchor="page" w:x="1060" w:y="3442"/>
        <w:shd w:val="clear" w:color="auto" w:fill="auto"/>
        <w:tabs>
          <w:tab w:val="left" w:pos="7579"/>
        </w:tabs>
        <w:spacing w:after="208"/>
        <w:ind w:left="2160"/>
      </w:pPr>
      <w:r>
        <w:t>IČO: 26913453; DIČ: CZ26913453</w:t>
      </w:r>
      <w:r>
        <w:tab/>
      </w:r>
    </w:p>
    <w:p w:rsidR="00F776A5" w:rsidRDefault="009D52B3">
      <w:pPr>
        <w:pStyle w:val="Obsah20"/>
        <w:framePr w:w="10334" w:h="2826" w:hRule="exact" w:wrap="none" w:vAnchor="page" w:hAnchor="page" w:x="1060" w:y="3442"/>
        <w:shd w:val="clear" w:color="auto" w:fill="auto"/>
        <w:tabs>
          <w:tab w:val="left" w:pos="5208"/>
        </w:tabs>
        <w:spacing w:before="0" w:line="210" w:lineRule="exact"/>
        <w:ind w:left="2160"/>
      </w:pPr>
      <w:r>
        <w:t>Odpovědná osoba za dodavatele (funkce):</w:t>
      </w:r>
      <w:r>
        <w:tab/>
      </w:r>
    </w:p>
    <w:p w:rsidR="00F776A5" w:rsidRDefault="009D52B3">
      <w:pPr>
        <w:pStyle w:val="Obsah0"/>
        <w:framePr w:w="10334" w:h="2826" w:hRule="exact" w:wrap="none" w:vAnchor="page" w:hAnchor="page" w:x="1060" w:y="3442"/>
        <w:shd w:val="clear" w:color="auto" w:fill="auto"/>
        <w:tabs>
          <w:tab w:val="left" w:pos="4781"/>
        </w:tabs>
        <w:spacing w:after="0" w:line="210" w:lineRule="exact"/>
        <w:ind w:left="2160"/>
      </w:pPr>
      <w:r>
        <w:t>Jméno, příjmení:</w:t>
      </w:r>
      <w:r w:rsidR="006D35B2">
        <w:t xml:space="preserve"> </w:t>
      </w:r>
      <w:r w:rsidR="006D35B2">
        <w:rPr>
          <w:rStyle w:val="ObsahKurzvadkovn-1pt"/>
        </w:rPr>
        <w:t>XXXXXXXXXXXXXXXX</w:t>
      </w:r>
    </w:p>
    <w:p w:rsidR="00F776A5" w:rsidRDefault="009D52B3">
      <w:pPr>
        <w:pStyle w:val="Obsah0"/>
        <w:framePr w:w="10334" w:h="2826" w:hRule="exact" w:wrap="none" w:vAnchor="page" w:hAnchor="page" w:x="1060" w:y="3442"/>
        <w:shd w:val="clear" w:color="auto" w:fill="auto"/>
        <w:tabs>
          <w:tab w:val="left" w:pos="8702"/>
        </w:tabs>
        <w:spacing w:after="0" w:line="254" w:lineRule="exact"/>
        <w:ind w:left="2160"/>
      </w:pPr>
      <w:r>
        <w:t>Datum narození:</w:t>
      </w:r>
      <w:r w:rsidR="006D35B2">
        <w:t xml:space="preserve"> XXXXXXXXXXXXXXXX</w:t>
      </w:r>
      <w:r>
        <w:tab/>
      </w:r>
    </w:p>
    <w:p w:rsidR="00F776A5" w:rsidRDefault="009D52B3">
      <w:pPr>
        <w:pStyle w:val="Zkladntext50"/>
        <w:framePr w:w="10334" w:h="2826" w:hRule="exact" w:wrap="none" w:vAnchor="page" w:hAnchor="page" w:x="1060" w:y="3442"/>
        <w:shd w:val="clear" w:color="auto" w:fill="auto"/>
        <w:tabs>
          <w:tab w:val="left" w:pos="6494"/>
        </w:tabs>
        <w:ind w:left="2160"/>
      </w:pPr>
      <w:r>
        <w:rPr>
          <w:rStyle w:val="Zkladntext5Nekurzvadkovn0pt"/>
        </w:rPr>
        <w:t>Adresa trvalého pobytu:</w:t>
      </w:r>
      <w:r w:rsidR="006D35B2">
        <w:rPr>
          <w:rStyle w:val="Zkladntext5Nekurzvadkovn0pt"/>
        </w:rPr>
        <w:t>XXXXXXXXXXXXXXXX</w:t>
      </w:r>
      <w:r>
        <w:tab/>
      </w:r>
    </w:p>
    <w:p w:rsidR="00F776A5" w:rsidRDefault="009D52B3">
      <w:pPr>
        <w:pStyle w:val="Zkladntext20"/>
        <w:framePr w:w="10334" w:h="2826" w:hRule="exact" w:wrap="none" w:vAnchor="page" w:hAnchor="page" w:x="1060" w:y="3442"/>
        <w:shd w:val="clear" w:color="auto" w:fill="auto"/>
        <w:spacing w:after="176"/>
        <w:ind w:left="2160" w:firstLine="0"/>
        <w:jc w:val="both"/>
      </w:pPr>
      <w:r>
        <w:t xml:space="preserve">Číslo OP nebo jiného průkazu totožnosti: </w:t>
      </w:r>
      <w:r w:rsidR="006D35B2">
        <w:t>XXXXXXXXXXXXXXXX</w:t>
      </w:r>
    </w:p>
    <w:p w:rsidR="00F776A5" w:rsidRDefault="009D52B3">
      <w:pPr>
        <w:pStyle w:val="Zkladntext40"/>
        <w:framePr w:w="10334" w:h="2826" w:hRule="exact" w:wrap="none" w:vAnchor="page" w:hAnchor="page" w:x="1060" w:y="3442"/>
        <w:shd w:val="clear" w:color="auto" w:fill="auto"/>
        <w:tabs>
          <w:tab w:val="left" w:pos="2106"/>
        </w:tabs>
        <w:spacing w:before="0" w:line="259" w:lineRule="exact"/>
        <w:ind w:left="2160"/>
      </w:pPr>
      <w:r>
        <w:t>Odběratel:</w:t>
      </w:r>
      <w:r>
        <w:tab/>
        <w:t xml:space="preserve">METALŠROT TLUMAČOV a.s., </w:t>
      </w:r>
      <w:r>
        <w:rPr>
          <w:rStyle w:val="Zkladntext4Netun"/>
        </w:rPr>
        <w:t>Mánesova 510, 763 62 Tlumačov</w:t>
      </w:r>
    </w:p>
    <w:p w:rsidR="00F776A5" w:rsidRDefault="009D52B3">
      <w:pPr>
        <w:pStyle w:val="Zkladntext20"/>
        <w:framePr w:w="10334" w:h="2826" w:hRule="exact" w:wrap="none" w:vAnchor="page" w:hAnchor="page" w:x="1060" w:y="3442"/>
        <w:shd w:val="clear" w:color="auto" w:fill="auto"/>
        <w:spacing w:after="0" w:line="259" w:lineRule="exact"/>
        <w:ind w:left="2160" w:firstLine="0"/>
        <w:jc w:val="both"/>
      </w:pPr>
      <w:r>
        <w:t>IČO: 46901094, DIČ: CZ46901094, KS v Brně, odd. B, vl. 861</w:t>
      </w:r>
    </w:p>
    <w:p w:rsidR="00F776A5" w:rsidRDefault="009D52B3">
      <w:pPr>
        <w:pStyle w:val="Zkladntext40"/>
        <w:framePr w:w="1632" w:h="1575" w:hRule="exact" w:wrap="none" w:vAnchor="page" w:hAnchor="page" w:x="1084" w:y="6599"/>
        <w:shd w:val="clear" w:color="auto" w:fill="auto"/>
        <w:spacing w:before="0" w:line="379" w:lineRule="exact"/>
        <w:ind w:firstLine="0"/>
        <w:jc w:val="left"/>
      </w:pPr>
      <w:r>
        <w:t xml:space="preserve">Termín plnění: </w:t>
      </w:r>
      <w:r>
        <w:t>Druh materiálu: Množství:</w:t>
      </w:r>
    </w:p>
    <w:p w:rsidR="00F776A5" w:rsidRDefault="009D52B3">
      <w:pPr>
        <w:pStyle w:val="Zkladntext40"/>
        <w:framePr w:w="1632" w:h="1575" w:hRule="exact" w:wrap="none" w:vAnchor="page" w:hAnchor="page" w:x="1084" w:y="6599"/>
        <w:shd w:val="clear" w:color="auto" w:fill="auto"/>
        <w:spacing w:before="0" w:line="379" w:lineRule="exact"/>
        <w:ind w:firstLine="0"/>
        <w:jc w:val="left"/>
      </w:pPr>
      <w:r>
        <w:t>Kupní cena:</w:t>
      </w:r>
    </w:p>
    <w:p w:rsidR="00F776A5" w:rsidRDefault="009D52B3">
      <w:pPr>
        <w:pStyle w:val="Zkladntext20"/>
        <w:framePr w:w="10334" w:h="1574" w:hRule="exact" w:wrap="none" w:vAnchor="page" w:hAnchor="page" w:x="1060" w:y="6613"/>
        <w:shd w:val="clear" w:color="auto" w:fill="auto"/>
        <w:spacing w:after="0" w:line="379" w:lineRule="exact"/>
        <w:ind w:left="4301" w:right="1003"/>
        <w:jc w:val="both"/>
      </w:pPr>
      <w:r>
        <w:t>08.01.2018-31.12.2018</w:t>
      </w:r>
    </w:p>
    <w:p w:rsidR="00F776A5" w:rsidRDefault="009D52B3">
      <w:pPr>
        <w:pStyle w:val="Zkladntext20"/>
        <w:framePr w:w="10334" w:h="1574" w:hRule="exact" w:wrap="none" w:vAnchor="page" w:hAnchor="page" w:x="1060" w:y="6613"/>
        <w:shd w:val="clear" w:color="auto" w:fill="auto"/>
        <w:spacing w:after="0" w:line="379" w:lineRule="exact"/>
        <w:ind w:left="4301" w:right="1003"/>
        <w:jc w:val="both"/>
      </w:pPr>
      <w:r>
        <w:t>Dodávky Fe odpadů (EK: 12 01 01 a 17 04 05)</w:t>
      </w:r>
    </w:p>
    <w:p w:rsidR="00F776A5" w:rsidRDefault="009D52B3">
      <w:pPr>
        <w:pStyle w:val="Zkladntext20"/>
        <w:framePr w:w="10334" w:h="1574" w:hRule="exact" w:wrap="none" w:vAnchor="page" w:hAnchor="page" w:x="1060" w:y="6613"/>
        <w:shd w:val="clear" w:color="auto" w:fill="auto"/>
        <w:spacing w:after="0" w:line="379" w:lineRule="exact"/>
        <w:ind w:left="4301" w:right="1003"/>
        <w:jc w:val="both"/>
      </w:pPr>
      <w:r>
        <w:t>Dle možnosti a výskytu</w:t>
      </w:r>
    </w:p>
    <w:p w:rsidR="00F776A5" w:rsidRDefault="009D52B3">
      <w:pPr>
        <w:pStyle w:val="Zkladntext20"/>
        <w:framePr w:w="10334" w:h="1574" w:hRule="exact" w:wrap="none" w:vAnchor="page" w:hAnchor="page" w:x="1060" w:y="6613"/>
        <w:shd w:val="clear" w:color="auto" w:fill="auto"/>
        <w:spacing w:after="0" w:line="379" w:lineRule="exact"/>
        <w:ind w:left="4301" w:right="1003"/>
        <w:jc w:val="both"/>
      </w:pPr>
      <w:r>
        <w:t xml:space="preserve">Dle ceníku, nebo dohodou s panem Ing. Danielem Vránou tel. </w:t>
      </w:r>
      <w:r w:rsidR="006D35B2">
        <w:t>XXXXXXXXXX</w:t>
      </w:r>
    </w:p>
    <w:p w:rsidR="00F776A5" w:rsidRDefault="009D52B3">
      <w:pPr>
        <w:pStyle w:val="Zkladntext20"/>
        <w:framePr w:w="10334" w:h="811" w:hRule="exact" w:wrap="none" w:vAnchor="page" w:hAnchor="page" w:x="1060" w:y="8353"/>
        <w:shd w:val="clear" w:color="auto" w:fill="auto"/>
        <w:spacing w:after="0" w:line="250" w:lineRule="exact"/>
        <w:ind w:left="2160"/>
        <w:jc w:val="both"/>
      </w:pPr>
      <w:r>
        <w:rPr>
          <w:rStyle w:val="Zkladntext2Tun"/>
        </w:rPr>
        <w:t xml:space="preserve">Dodací podmínky: </w:t>
      </w:r>
      <w:r>
        <w:t xml:space="preserve">Odvoz materiálu bude probíhat za použití </w:t>
      </w:r>
      <w:r>
        <w:t>kontejnerů a vozidel odběratele dle požadavků dodavatele. Náklady spojené s odvozem materiálu budou plně v režii odběratele.</w:t>
      </w:r>
    </w:p>
    <w:p w:rsidR="00F776A5" w:rsidRDefault="009D52B3">
      <w:pPr>
        <w:pStyle w:val="Zkladntext20"/>
        <w:framePr w:w="10334" w:h="1057" w:hRule="exact" w:wrap="none" w:vAnchor="page" w:hAnchor="page" w:x="1060" w:y="9452"/>
        <w:shd w:val="clear" w:color="auto" w:fill="auto"/>
        <w:spacing w:after="0" w:line="250" w:lineRule="exact"/>
        <w:ind w:left="2160"/>
        <w:jc w:val="both"/>
      </w:pPr>
      <w:r>
        <w:rPr>
          <w:rStyle w:val="Zkladntext2Tun"/>
        </w:rPr>
        <w:t xml:space="preserve">Platební podmínky: </w:t>
      </w:r>
      <w:r>
        <w:t xml:space="preserve">Splatnost faktur je </w:t>
      </w:r>
      <w:r>
        <w:rPr>
          <w:rStyle w:val="Zkladntext2Tun"/>
        </w:rPr>
        <w:t xml:space="preserve">30 dnů </w:t>
      </w:r>
      <w:r>
        <w:t xml:space="preserve">od data zdanitelného plnění. Podkladem k fakturaci musí být kopie dokladů o přijetí </w:t>
      </w:r>
      <w:r>
        <w:t>materiálu (přejímací nebo vážní list). Pro účely zákona č. 235/2004 Sb. „O dani z přidané hodnoty“ musí být na fakturách uvedeny všechny náležitosti.</w:t>
      </w:r>
    </w:p>
    <w:p w:rsidR="00F776A5" w:rsidRDefault="009D52B3">
      <w:pPr>
        <w:pStyle w:val="Zkladntext20"/>
        <w:framePr w:w="10334" w:h="816" w:hRule="exact" w:wrap="none" w:vAnchor="page" w:hAnchor="page" w:x="1060" w:y="10734"/>
        <w:shd w:val="clear" w:color="auto" w:fill="auto"/>
        <w:tabs>
          <w:tab w:val="left" w:pos="2106"/>
        </w:tabs>
        <w:spacing w:after="0" w:line="250" w:lineRule="exact"/>
        <w:ind w:left="2160"/>
        <w:jc w:val="both"/>
      </w:pPr>
      <w:r>
        <w:rPr>
          <w:rStyle w:val="Zkladntext2Tun"/>
        </w:rPr>
        <w:t>Ostatní ujednání:</w:t>
      </w:r>
      <w:r>
        <w:rPr>
          <w:rStyle w:val="Zkladntext2Tun"/>
        </w:rPr>
        <w:tab/>
      </w:r>
      <w:r>
        <w:t>Pro zúčtování je rozhodující váha u odběratele. Kvalitativní reklamace budou řešeny</w:t>
      </w:r>
    </w:p>
    <w:p w:rsidR="00F776A5" w:rsidRDefault="009D52B3">
      <w:pPr>
        <w:pStyle w:val="Zkladntext20"/>
        <w:framePr w:w="10334" w:h="816" w:hRule="exact" w:wrap="none" w:vAnchor="page" w:hAnchor="page" w:x="1060" w:y="10734"/>
        <w:shd w:val="clear" w:color="auto" w:fill="auto"/>
        <w:spacing w:after="0" w:line="250" w:lineRule="exact"/>
        <w:ind w:left="2160" w:firstLine="0"/>
        <w:jc w:val="both"/>
      </w:pPr>
      <w:r>
        <w:t>vzáj</w:t>
      </w:r>
      <w:r>
        <w:t>emnou dohodou. Záležitosti v této smlouvě neřešené se řídí příslušnými ustanoveními občanského zákoníku č. 89/2012 Sb.</w:t>
      </w:r>
    </w:p>
    <w:p w:rsidR="00F776A5" w:rsidRDefault="009D52B3">
      <w:pPr>
        <w:pStyle w:val="Zkladntext20"/>
        <w:framePr w:w="10334" w:h="823" w:hRule="exact" w:wrap="none" w:vAnchor="page" w:hAnchor="page" w:x="1060" w:y="11738"/>
        <w:shd w:val="clear" w:color="auto" w:fill="auto"/>
        <w:tabs>
          <w:tab w:val="left" w:pos="2106"/>
        </w:tabs>
        <w:spacing w:after="0"/>
        <w:ind w:left="2160"/>
        <w:jc w:val="both"/>
      </w:pPr>
      <w:r>
        <w:rPr>
          <w:rStyle w:val="Zkladntext2Tun"/>
        </w:rPr>
        <w:t>Ostatní ujednání:</w:t>
      </w:r>
      <w:r>
        <w:rPr>
          <w:rStyle w:val="Zkladntext2Tun"/>
        </w:rPr>
        <w:tab/>
      </w:r>
      <w:r>
        <w:t>Dodaný materiál podléhá režimu přenesené daňové povinnosti dle § 92a Zákona o</w:t>
      </w:r>
    </w:p>
    <w:p w:rsidR="00F776A5" w:rsidRDefault="009D52B3">
      <w:pPr>
        <w:pStyle w:val="Zkladntext20"/>
        <w:framePr w:w="10334" w:h="823" w:hRule="exact" w:wrap="none" w:vAnchor="page" w:hAnchor="page" w:x="1060" w:y="11738"/>
        <w:shd w:val="clear" w:color="auto" w:fill="auto"/>
        <w:spacing w:after="0"/>
        <w:ind w:left="2160" w:firstLine="0"/>
        <w:jc w:val="both"/>
      </w:pPr>
      <w:r>
        <w:t xml:space="preserve">DPH. Výši základní sazby daně je povinen </w:t>
      </w:r>
      <w:r>
        <w:t>doplnit a přiznat plátce, pro kterého je plnění uskutečněno. Výjimkou je materiál dr.28A (autovraky), který PDP nepodléhá.</w:t>
      </w:r>
    </w:p>
    <w:p w:rsidR="00F776A5" w:rsidRDefault="009D52B3">
      <w:pPr>
        <w:pStyle w:val="Zkladntext20"/>
        <w:framePr w:wrap="none" w:vAnchor="page" w:hAnchor="page" w:x="1060" w:y="14620"/>
        <w:shd w:val="clear" w:color="auto" w:fill="auto"/>
        <w:spacing w:after="0" w:line="210" w:lineRule="exact"/>
        <w:ind w:left="1400" w:firstLine="0"/>
        <w:jc w:val="left"/>
      </w:pPr>
      <w:r>
        <w:t>dodavatel</w:t>
      </w:r>
    </w:p>
    <w:p w:rsidR="00F776A5" w:rsidRDefault="009D52B3">
      <w:pPr>
        <w:pStyle w:val="Zkladntext20"/>
        <w:framePr w:wrap="none" w:vAnchor="page" w:hAnchor="page" w:x="8323" w:y="14644"/>
        <w:shd w:val="clear" w:color="auto" w:fill="auto"/>
        <w:spacing w:after="0" w:line="210" w:lineRule="exact"/>
        <w:ind w:firstLine="0"/>
        <w:jc w:val="left"/>
      </w:pPr>
      <w:r>
        <w:t>odběratel</w:t>
      </w:r>
    </w:p>
    <w:p w:rsidR="00F776A5" w:rsidRDefault="00F776A5">
      <w:pPr>
        <w:rPr>
          <w:sz w:val="2"/>
          <w:szCs w:val="2"/>
        </w:rPr>
      </w:pPr>
      <w:bookmarkStart w:id="1" w:name="_GoBack"/>
      <w:bookmarkEnd w:id="1"/>
    </w:p>
    <w:sectPr w:rsidR="00F776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2B3" w:rsidRDefault="009D52B3">
      <w:r>
        <w:separator/>
      </w:r>
    </w:p>
  </w:endnote>
  <w:endnote w:type="continuationSeparator" w:id="0">
    <w:p w:rsidR="009D52B3" w:rsidRDefault="009D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2B3" w:rsidRDefault="009D52B3"/>
  </w:footnote>
  <w:footnote w:type="continuationSeparator" w:id="0">
    <w:p w:rsidR="009D52B3" w:rsidRDefault="009D52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A5"/>
    <w:rsid w:val="006D35B2"/>
    <w:rsid w:val="009D52B3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B814"/>
  <w15:docId w15:val="{4FC25371-7A8A-49DB-BB48-35618E25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3Arial9ptTun">
    <w:name w:val="Titulek obrázku (3) + Arial;9 pt;Tučné"/>
    <w:basedOn w:val="Titulekobrzku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Netun0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ObsahKurzvadkovn-1pt">
    <w:name w:val="Obsah + Kurzíva;Řádkování -1 pt"/>
    <w:basedOn w:val="Obsah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bsah2">
    <w:name w:val="Obsah (2)_"/>
    <w:basedOn w:val="Standardnpsmoodstavce"/>
    <w:link w:val="Obsah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5Nekurzvadkovn0pt">
    <w:name w:val="Základní text (5) + Ne kurzíva;Řádkování 0 p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</w:pPr>
    <w:rPr>
      <w:rFonts w:ascii="Arial" w:eastAsia="Arial" w:hAnsi="Arial" w:cs="Arial"/>
      <w:spacing w:val="-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54" w:lineRule="exact"/>
      <w:ind w:hanging="2160"/>
      <w:jc w:val="center"/>
    </w:pPr>
    <w:rPr>
      <w:rFonts w:ascii="Arial" w:eastAsia="Arial" w:hAnsi="Arial" w:cs="Arial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45" w:lineRule="exact"/>
      <w:ind w:hanging="216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180" w:line="24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before="180" w:line="0" w:lineRule="atLeast"/>
      <w:ind w:hanging="216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4" w:lineRule="exact"/>
      <w:jc w:val="both"/>
    </w:pPr>
    <w:rPr>
      <w:rFonts w:ascii="Arial" w:eastAsia="Arial" w:hAnsi="Arial" w:cs="Arial"/>
      <w:i/>
      <w:iCs/>
      <w:spacing w:val="-20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82" w:lineRule="exact"/>
      <w:ind w:firstLine="300"/>
    </w:pPr>
    <w:rPr>
      <w:rFonts w:ascii="Arial" w:eastAsia="Arial" w:hAnsi="Arial" w:cs="Arial"/>
      <w:i/>
      <w:iCs/>
      <w:spacing w:val="-10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840" w:line="211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420" w:line="163" w:lineRule="exact"/>
      <w:jc w:val="center"/>
    </w:pPr>
    <w:rPr>
      <w:rFonts w:ascii="Arial Narrow" w:eastAsia="Arial Narrow" w:hAnsi="Arial Narrow" w:cs="Arial Narro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KM_C258-20180201091802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KM_C258-20180201091802</dc:title>
  <dc:subject/>
  <dc:creator>Petra Mikošková</dc:creator>
  <cp:keywords/>
  <cp:lastModifiedBy>Sekretariat</cp:lastModifiedBy>
  <cp:revision>1</cp:revision>
  <dcterms:created xsi:type="dcterms:W3CDTF">2018-02-01T08:10:00Z</dcterms:created>
  <dcterms:modified xsi:type="dcterms:W3CDTF">2018-02-01T08:16:00Z</dcterms:modified>
</cp:coreProperties>
</file>