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546989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bookmarkStart w:id="0" w:name="_GoBack"/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</w:t>
                            </w:r>
                            <w:r w:rsidR="00AD3E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</w:t>
                            </w:r>
                            <w:r w:rsidR="00A472E7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770EC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400/407</w:t>
                            </w:r>
                            <w:bookmarkEnd w:id="0"/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17</w:t>
                      </w:r>
                      <w:r w:rsidR="00AD3E4F">
                        <w:rPr>
                          <w:rFonts w:ascii="Georgia" w:hAnsi="Georgia"/>
                          <w:sz w:val="22"/>
                          <w:szCs w:val="22"/>
                        </w:rPr>
                        <w:t>/S</w:t>
                      </w:r>
                      <w:r w:rsidR="00A472E7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770EC9">
                        <w:rPr>
                          <w:rFonts w:ascii="Georgia" w:hAnsi="Georgia"/>
                          <w:sz w:val="22"/>
                          <w:szCs w:val="22"/>
                        </w:rPr>
                        <w:t>400/</w:t>
                      </w:r>
                      <w:bookmarkStart w:id="1" w:name="_GoBack"/>
                      <w:bookmarkEnd w:id="1"/>
                      <w:r w:rsidR="00770EC9">
                        <w:rPr>
                          <w:rFonts w:ascii="Georgia" w:hAnsi="Georgia"/>
                          <w:sz w:val="22"/>
                          <w:szCs w:val="22"/>
                        </w:rPr>
                        <w:t>407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551FA9" w:rsidP="00302EA3">
                            <w:pPr>
                              <w:pStyle w:val="Nzev"/>
                            </w:pPr>
                            <w:r>
                              <w:t>CZ Biatlon,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551FA9" w:rsidP="00302EA3">
                      <w:pPr>
                        <w:pStyle w:val="Nzev"/>
                      </w:pPr>
                      <w:r>
                        <w:t>CZ Biatlon,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Vinohradská 46, </w:t>
            </w:r>
            <w:r w:rsidR="009B4858">
              <w:t>1</w:t>
            </w:r>
            <w:r w:rsidRPr="00101C08">
              <w:t>20 41 Praha 2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CZ49277600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B3496" w:rsidP="009B4858">
            <w:pPr>
              <w:pStyle w:val="TableTextCzechTourism"/>
              <w:spacing w:before="40"/>
            </w:pPr>
            <w:r>
              <w:t>Alešem Pangrácem, ředitelem odboru regionální partnerství a vztahy B2B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Firma: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Biatlon s.r.o.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Sídlo: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 Pergamenky 1511/3, 17000 Praha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Liborem Vlčkem, jednatelem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27066118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DIČ: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CZ27066118</w:t>
            </w:r>
          </w:p>
        </w:tc>
      </w:tr>
      <w:tr w:rsidR="00551FA9" w:rsidRPr="00101C08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551FA9" w:rsidRPr="00101C08" w:rsidTr="009B4858">
        <w:tc>
          <w:tcPr>
            <w:tcW w:w="2500" w:type="pct"/>
            <w:shd w:val="clear" w:color="auto" w:fill="auto"/>
          </w:tcPr>
          <w:p w:rsidR="00551FA9" w:rsidRPr="00101C08" w:rsidRDefault="00551FA9" w:rsidP="009B4858">
            <w:pPr>
              <w:pStyle w:val="TableTextCzechTourism"/>
              <w:spacing w:before="40"/>
            </w:pPr>
          </w:p>
        </w:tc>
        <w:tc>
          <w:tcPr>
            <w:tcW w:w="2500" w:type="pct"/>
            <w:shd w:val="clear" w:color="auto" w:fill="auto"/>
          </w:tcPr>
          <w:p w:rsidR="00551FA9" w:rsidRPr="00101C08" w:rsidRDefault="00551FA9" w:rsidP="009B4858">
            <w:pPr>
              <w:pStyle w:val="TableTextCzechTourism"/>
              <w:spacing w:before="40"/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733A91" w:rsidRDefault="00733A91">
      <w:pPr>
        <w:spacing w:after="0"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8E0C98" w:rsidRDefault="003F327B" w:rsidP="008E0C98">
      <w:pPr>
        <w:pStyle w:val="Text0"/>
        <w:numPr>
          <w:ilvl w:val="1"/>
          <w:numId w:val="17"/>
        </w:numPr>
        <w:jc w:val="both"/>
        <w:rPr>
          <w:rFonts w:ascii="Georgia" w:hAnsi="Georgia"/>
          <w:szCs w:val="22"/>
        </w:rPr>
      </w:pPr>
      <w:bookmarkStart w:id="1" w:name="_Toc153595136"/>
      <w:bookmarkStart w:id="2" w:name="_Toc153797532"/>
      <w:bookmarkStart w:id="3" w:name="_Toc153797651"/>
      <w:bookmarkStart w:id="4" w:name="_Toc153808368"/>
      <w:bookmarkStart w:id="5" w:name="_Toc153941142"/>
      <w:bookmarkStart w:id="6" w:name="_Toc153941287"/>
      <w:bookmarkStart w:id="7" w:name="_Toc154462844"/>
      <w:bookmarkStart w:id="8" w:name="_Toc163543476"/>
      <w:bookmarkStart w:id="9" w:name="_Toc164137947"/>
      <w:bookmarkStart w:id="10" w:name="_Toc202955379"/>
      <w:bookmarkStart w:id="11" w:name="_Toc203276578"/>
      <w:bookmarkStart w:id="12" w:name="_Toc203291564"/>
      <w:bookmarkStart w:id="13" w:name="_Toc203292584"/>
      <w:bookmarkStart w:id="14" w:name="_Toc203306973"/>
      <w:bookmarkStart w:id="15" w:name="_Toc204476141"/>
      <w:bookmarkStart w:id="16" w:name="_Toc235235100"/>
      <w:bookmarkStart w:id="17" w:name="_Toc238266051"/>
      <w:bookmarkStart w:id="18" w:name="_Toc240357470"/>
      <w:bookmarkStart w:id="19" w:name="_Toc240444506"/>
      <w:bookmarkStart w:id="20" w:name="_Toc240703972"/>
      <w:bookmarkStart w:id="21" w:name="_Toc240704346"/>
      <w:bookmarkStart w:id="22" w:name="_Toc240792063"/>
      <w:bookmarkStart w:id="23" w:name="_Toc240792923"/>
      <w:bookmarkStart w:id="24" w:name="_Toc241496087"/>
      <w:bookmarkStart w:id="25" w:name="_Toc241501188"/>
      <w:bookmarkStart w:id="26" w:name="_Toc241501585"/>
      <w:bookmarkStart w:id="27" w:name="_Toc241657902"/>
      <w:bookmarkStart w:id="28" w:name="_Toc243380725"/>
      <w:bookmarkStart w:id="29" w:name="_Toc274231382"/>
      <w:bookmarkStart w:id="30" w:name="_Toc274234499"/>
      <w:r w:rsidRPr="008F72FA">
        <w:rPr>
          <w:rFonts w:ascii="Georgia" w:hAnsi="Georgia"/>
          <w:szCs w:val="22"/>
        </w:rPr>
        <w:t>Dodavatel</w:t>
      </w:r>
      <w:r w:rsidR="004A76A2" w:rsidRPr="008F72FA">
        <w:rPr>
          <w:rFonts w:ascii="Georgia" w:hAnsi="Georgia"/>
          <w:szCs w:val="22"/>
        </w:rPr>
        <w:t xml:space="preserve"> se zavazuje podle této smlouvy na svůj náklad</w:t>
      </w:r>
      <w:r w:rsidR="00197386" w:rsidRPr="008F72FA">
        <w:rPr>
          <w:rFonts w:ascii="Georgia" w:hAnsi="Georgia"/>
          <w:szCs w:val="22"/>
        </w:rPr>
        <w:t xml:space="preserve"> a nebezpečí </w:t>
      </w:r>
      <w:r w:rsidR="002D52A9" w:rsidRPr="008F72FA">
        <w:rPr>
          <w:rFonts w:ascii="Georgia" w:hAnsi="Georgia"/>
          <w:szCs w:val="22"/>
        </w:rPr>
        <w:t xml:space="preserve">poskytnout objednateli: </w:t>
      </w:r>
    </w:p>
    <w:p w:rsidR="008F72FA" w:rsidRPr="005D4E9E" w:rsidRDefault="008E0C98" w:rsidP="008E0C98">
      <w:pPr>
        <w:pStyle w:val="Text0"/>
        <w:ind w:left="720"/>
        <w:jc w:val="both"/>
        <w:rPr>
          <w:rFonts w:ascii="Georgia" w:hAnsi="Georgia"/>
          <w:szCs w:val="22"/>
        </w:rPr>
      </w:pPr>
      <w:r w:rsidRPr="005D4E9E">
        <w:rPr>
          <w:rFonts w:ascii="Georgia" w:hAnsi="Georgia"/>
          <w:szCs w:val="22"/>
        </w:rPr>
        <w:t xml:space="preserve">Prezentaci agentury CzechTourism </w:t>
      </w:r>
      <w:r w:rsidR="00222FBB" w:rsidRPr="005D4E9E">
        <w:rPr>
          <w:rFonts w:ascii="Georgia" w:hAnsi="Georgia"/>
          <w:szCs w:val="22"/>
        </w:rPr>
        <w:t xml:space="preserve">a </w:t>
      </w:r>
      <w:r w:rsidR="005D4E9E" w:rsidRPr="005D4E9E">
        <w:rPr>
          <w:rFonts w:ascii="Georgia" w:hAnsi="Georgia"/>
          <w:szCs w:val="22"/>
        </w:rPr>
        <w:t xml:space="preserve">destinační značky </w:t>
      </w:r>
      <w:proofErr w:type="spellStart"/>
      <w:r w:rsidR="005D4E9E" w:rsidRPr="005D4E9E">
        <w:rPr>
          <w:rFonts w:ascii="Georgia" w:hAnsi="Georgia"/>
          <w:szCs w:val="22"/>
        </w:rPr>
        <w:t>CzechRepublic</w:t>
      </w:r>
      <w:proofErr w:type="spellEnd"/>
      <w:r w:rsidR="005D4E9E" w:rsidRPr="005D4E9E">
        <w:rPr>
          <w:rFonts w:ascii="Georgia" w:hAnsi="Georgia"/>
          <w:szCs w:val="22"/>
        </w:rPr>
        <w:t xml:space="preserve"> Land </w:t>
      </w:r>
      <w:proofErr w:type="spellStart"/>
      <w:r w:rsidR="005D4E9E" w:rsidRPr="005D4E9E">
        <w:rPr>
          <w:rFonts w:ascii="Georgia" w:hAnsi="Georgia"/>
          <w:szCs w:val="22"/>
        </w:rPr>
        <w:t>of</w:t>
      </w:r>
      <w:proofErr w:type="spellEnd"/>
      <w:r w:rsidR="005D4E9E" w:rsidRPr="005D4E9E">
        <w:rPr>
          <w:rFonts w:ascii="Georgia" w:hAnsi="Georgia"/>
          <w:szCs w:val="22"/>
        </w:rPr>
        <w:t xml:space="preserve"> </w:t>
      </w:r>
      <w:proofErr w:type="spellStart"/>
      <w:r w:rsidR="005D4E9E" w:rsidRPr="005D4E9E">
        <w:rPr>
          <w:rFonts w:ascii="Georgia" w:hAnsi="Georgia"/>
          <w:szCs w:val="22"/>
        </w:rPr>
        <w:t>Stories</w:t>
      </w:r>
      <w:proofErr w:type="spellEnd"/>
      <w:r w:rsidR="005D4E9E" w:rsidRPr="005D4E9E">
        <w:rPr>
          <w:rFonts w:ascii="Georgia" w:hAnsi="Georgia"/>
          <w:szCs w:val="22"/>
        </w:rPr>
        <w:t xml:space="preserve"> v rámci </w:t>
      </w:r>
      <w:r w:rsidR="00551FA9">
        <w:rPr>
          <w:rFonts w:ascii="Georgia" w:hAnsi="Georgia"/>
          <w:szCs w:val="22"/>
        </w:rPr>
        <w:t xml:space="preserve">slavnostního večera a vyhlášení ankety Biatlonista roku 2016 a přímého TV přenosu ČT, dne </w:t>
      </w:r>
      <w:proofErr w:type="gramStart"/>
      <w:r w:rsidR="00551FA9">
        <w:rPr>
          <w:rFonts w:ascii="Georgia" w:hAnsi="Georgia"/>
          <w:szCs w:val="22"/>
        </w:rPr>
        <w:t>3.5.2017</w:t>
      </w:r>
      <w:proofErr w:type="gramEnd"/>
      <w:r w:rsidR="00551FA9">
        <w:rPr>
          <w:rFonts w:ascii="Georgia" w:hAnsi="Georgia"/>
          <w:szCs w:val="22"/>
        </w:rPr>
        <w:t xml:space="preserve"> ve 20hod.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E212E8" w:rsidRDefault="00E212E8" w:rsidP="00E212E8">
      <w:pPr>
        <w:pStyle w:val="Normlnweb"/>
        <w:ind w:left="360"/>
      </w:pPr>
      <w:r>
        <w:t xml:space="preserve">Umístění </w:t>
      </w:r>
      <w:r w:rsidR="00551FA9">
        <w:t xml:space="preserve">loga </w:t>
      </w:r>
      <w:r>
        <w:t xml:space="preserve">destinační značky </w:t>
      </w:r>
      <w:proofErr w:type="spellStart"/>
      <w:r w:rsidR="00551FA9">
        <w:t>CzechRepublic</w:t>
      </w:r>
      <w:proofErr w:type="spellEnd"/>
      <w:r w:rsidR="00551FA9">
        <w:t xml:space="preserve"> Land </w:t>
      </w:r>
      <w:proofErr w:type="spellStart"/>
      <w:r w:rsidR="00551FA9">
        <w:t>of</w:t>
      </w:r>
      <w:proofErr w:type="spellEnd"/>
      <w:r w:rsidR="00551FA9">
        <w:t xml:space="preserve"> </w:t>
      </w:r>
      <w:proofErr w:type="spellStart"/>
      <w:r w:rsidR="00551FA9">
        <w:t>Stories</w:t>
      </w:r>
      <w:proofErr w:type="spellEnd"/>
      <w:r w:rsidR="00551FA9">
        <w:t>:</w:t>
      </w:r>
    </w:p>
    <w:p w:rsidR="00E212E8" w:rsidRPr="00E212E8" w:rsidRDefault="00E212E8" w:rsidP="00E62A62">
      <w:pPr>
        <w:pStyle w:val="Bezmezer"/>
        <w:ind w:firstLine="708"/>
        <w:rPr>
          <w:rFonts w:ascii="Georgia" w:hAnsi="Georgia"/>
        </w:rPr>
      </w:pPr>
      <w:r w:rsidRPr="00E212E8">
        <w:rPr>
          <w:rFonts w:ascii="Georgia" w:hAnsi="Georgia"/>
        </w:rPr>
        <w:t>Specifikace umístění</w:t>
      </w:r>
      <w:r>
        <w:rPr>
          <w:rFonts w:ascii="Georgia" w:hAnsi="Georgia"/>
        </w:rPr>
        <w:t>:</w:t>
      </w:r>
    </w:p>
    <w:p w:rsidR="00551FA9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viditelné umístění na hlavní scéně v záběru TV kamer</w:t>
      </w:r>
    </w:p>
    <w:p w:rsidR="00E212E8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viditelné umístění v prostorách Národního domu na Vinohradech</w:t>
      </w:r>
    </w:p>
    <w:p w:rsidR="00E212E8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injektáž loga na TV obrazovku v rámci přímého přenosu České televize</w:t>
      </w:r>
    </w:p>
    <w:p w:rsidR="00551FA9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 xml:space="preserve">prezentace v rámci přímého TV </w:t>
      </w:r>
      <w:proofErr w:type="spellStart"/>
      <w:r>
        <w:rPr>
          <w:rFonts w:ascii="Georgia" w:hAnsi="Georgia"/>
        </w:rPr>
        <w:t>přenostu</w:t>
      </w:r>
      <w:proofErr w:type="spellEnd"/>
      <w:r>
        <w:rPr>
          <w:rFonts w:ascii="Georgia" w:hAnsi="Georgia"/>
        </w:rPr>
        <w:t xml:space="preserve"> v úvodním sponzorském vzkazu jako partnera </w:t>
      </w:r>
      <w:proofErr w:type="gramStart"/>
      <w:r>
        <w:rPr>
          <w:rFonts w:ascii="Georgia" w:hAnsi="Georgia"/>
        </w:rPr>
        <w:t xml:space="preserve">ČSB, </w:t>
      </w:r>
      <w:proofErr w:type="spellStart"/>
      <w:r>
        <w:rPr>
          <w:rFonts w:ascii="Georgia" w:hAnsi="Georgia"/>
        </w:rPr>
        <w:t>z.s</w:t>
      </w:r>
      <w:proofErr w:type="spellEnd"/>
      <w:r>
        <w:rPr>
          <w:rFonts w:ascii="Georgia" w:hAnsi="Georgia"/>
        </w:rPr>
        <w:t>.</w:t>
      </w:r>
      <w:proofErr w:type="gramEnd"/>
    </w:p>
    <w:p w:rsidR="00551FA9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vybraný zástupce CzechTourism bude v programu představen a předá jedno z ocenění večera</w:t>
      </w:r>
    </w:p>
    <w:p w:rsidR="00551FA9" w:rsidRDefault="00551FA9" w:rsidP="00551FA9">
      <w:pPr>
        <w:pStyle w:val="Bezmezer"/>
        <w:ind w:left="1068"/>
        <w:rPr>
          <w:rFonts w:ascii="Georgia" w:hAnsi="Georgia"/>
        </w:rPr>
      </w:pPr>
    </w:p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 w:rsidRPr="003B6373">
        <w:rPr>
          <w:rFonts w:ascii="Georgia" w:hAnsi="Georgia"/>
          <w:szCs w:val="22"/>
        </w:rPr>
        <w:t>dodavatel</w:t>
      </w:r>
      <w:r w:rsidR="00494608" w:rsidRPr="003B6373">
        <w:rPr>
          <w:rFonts w:ascii="Georgia" w:hAnsi="Georgia"/>
          <w:szCs w:val="22"/>
        </w:rPr>
        <w:t>i odměnu ve výši</w:t>
      </w:r>
      <w:r w:rsidR="002D52A9" w:rsidRPr="003B6373">
        <w:rPr>
          <w:rFonts w:ascii="Georgia" w:hAnsi="Georgia"/>
          <w:szCs w:val="22"/>
        </w:rPr>
        <w:t xml:space="preserve"> </w:t>
      </w:r>
      <w:r w:rsidR="00FD57BE">
        <w:rPr>
          <w:rFonts w:ascii="Georgia" w:hAnsi="Georgia"/>
          <w:szCs w:val="22"/>
        </w:rPr>
        <w:t>199 999,- Kč bez DPH</w:t>
      </w:r>
      <w:r w:rsidR="000E22C2" w:rsidRPr="003B6373">
        <w:rPr>
          <w:rFonts w:ascii="Georgia" w:hAnsi="Georgia"/>
          <w:szCs w:val="22"/>
        </w:rPr>
        <w:t>.</w:t>
      </w:r>
      <w:r w:rsidR="001C7C8C" w:rsidRPr="003B6373">
        <w:rPr>
          <w:rFonts w:ascii="Georgia" w:hAnsi="Georgia"/>
          <w:szCs w:val="22"/>
        </w:rPr>
        <w:t xml:space="preserve"> </w:t>
      </w:r>
      <w:r w:rsidR="000E22C2" w:rsidRPr="003B6373">
        <w:rPr>
          <w:rFonts w:ascii="Georgia" w:hAnsi="Georgia"/>
          <w:szCs w:val="22"/>
        </w:rPr>
        <w:t>J</w:t>
      </w:r>
      <w:r w:rsidR="001C7C8C" w:rsidRPr="003B6373">
        <w:rPr>
          <w:rFonts w:ascii="Georgia" w:hAnsi="Georgia"/>
          <w:szCs w:val="22"/>
        </w:rPr>
        <w:t>edná se o</w:t>
      </w:r>
      <w:r w:rsidR="001C7C8C">
        <w:rPr>
          <w:rFonts w:ascii="Georgia" w:hAnsi="Georgia"/>
          <w:szCs w:val="22"/>
        </w:rPr>
        <w:t xml:space="preserve">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3B6373">
        <w:rPr>
          <w:rFonts w:ascii="Georgia" w:hAnsi="Georgia"/>
          <w:szCs w:val="22"/>
        </w:rPr>
        <w:t xml:space="preserve">Dohodnutá </w:t>
      </w:r>
      <w:r w:rsidR="00A24C3A" w:rsidRPr="003B6373">
        <w:rPr>
          <w:rFonts w:ascii="Georgia" w:hAnsi="Georgia"/>
          <w:szCs w:val="22"/>
        </w:rPr>
        <w:t>odměna za poskytnuté služby bude</w:t>
      </w:r>
      <w:r w:rsidR="00222FBB" w:rsidRPr="003B6373">
        <w:rPr>
          <w:rFonts w:ascii="Georgia" w:hAnsi="Georgia"/>
          <w:szCs w:val="22"/>
        </w:rPr>
        <w:t xml:space="preserve"> Objednatelem uhrazena po dokončení plnění a po předání závěrečné zprávy podrobné fotodokumentace a ukázek plnění zpracované Dodavatelem po skončení akce, a to na základě faktury vystavené Dodavatelem</w:t>
      </w:r>
      <w:r w:rsidR="00A24C3A" w:rsidRPr="003B6373">
        <w:rPr>
          <w:rFonts w:ascii="Georgia" w:hAnsi="Georgia"/>
          <w:szCs w:val="22"/>
        </w:rPr>
        <w:t xml:space="preserve">. </w:t>
      </w:r>
      <w:bookmarkStart w:id="31" w:name="_Toc203291568"/>
      <w:bookmarkStart w:id="32" w:name="_Toc203292588"/>
      <w:bookmarkStart w:id="33" w:name="_Toc203306977"/>
      <w:bookmarkStart w:id="34" w:name="_Toc204476145"/>
      <w:bookmarkStart w:id="35" w:name="_Toc235235104"/>
      <w:bookmarkStart w:id="36" w:name="_Toc238266055"/>
      <w:bookmarkStart w:id="37" w:name="_Toc240357474"/>
      <w:bookmarkStart w:id="38" w:name="_Toc240444510"/>
      <w:bookmarkStart w:id="39" w:name="_Toc240703976"/>
      <w:bookmarkStart w:id="40" w:name="_Toc240704350"/>
      <w:bookmarkStart w:id="41" w:name="_Toc240792067"/>
      <w:bookmarkStart w:id="42" w:name="_Toc240792927"/>
      <w:bookmarkStart w:id="43" w:name="_Toc241496091"/>
      <w:bookmarkStart w:id="44" w:name="_Toc241501192"/>
      <w:bookmarkStart w:id="45" w:name="_Toc241501589"/>
      <w:bookmarkStart w:id="46" w:name="_Toc241657906"/>
      <w:bookmarkStart w:id="47" w:name="_Toc243380729"/>
      <w:bookmarkStart w:id="48" w:name="_Toc274231386"/>
      <w:bookmarkStart w:id="49" w:name="_Toc274234503"/>
      <w:r w:rsidR="000E22C2" w:rsidRPr="003B6373">
        <w:rPr>
          <w:rFonts w:ascii="Georgia" w:hAnsi="Georgia"/>
          <w:szCs w:val="22"/>
        </w:rPr>
        <w:t xml:space="preserve">Faktura bude mít splatnost </w:t>
      </w:r>
      <w:r w:rsidR="00222FBB" w:rsidRPr="003B6373">
        <w:rPr>
          <w:rFonts w:ascii="Georgia" w:hAnsi="Georgia"/>
          <w:szCs w:val="22"/>
        </w:rPr>
        <w:t xml:space="preserve">minimálně </w:t>
      </w:r>
      <w:r w:rsidR="00236FB2" w:rsidRPr="003B6373">
        <w:rPr>
          <w:rFonts w:ascii="Georgia" w:hAnsi="Georgia"/>
          <w:szCs w:val="22"/>
        </w:rPr>
        <w:t>30</w:t>
      </w:r>
      <w:r w:rsidR="000E22C2" w:rsidRPr="003B6373">
        <w:rPr>
          <w:rFonts w:ascii="Georgia" w:hAnsi="Georgia"/>
          <w:szCs w:val="22"/>
        </w:rPr>
        <w:t xml:space="preserve"> dní</w:t>
      </w:r>
      <w:r w:rsidR="00236FB2" w:rsidRPr="003B6373">
        <w:rPr>
          <w:rFonts w:ascii="Georgia" w:hAnsi="Georgia"/>
          <w:szCs w:val="22"/>
        </w:rPr>
        <w:t xml:space="preserve"> od jejího vystavení</w:t>
      </w:r>
      <w:r w:rsidR="000E22C2" w:rsidRPr="003B6373">
        <w:rPr>
          <w:rFonts w:ascii="Georgia" w:hAnsi="Georgia"/>
          <w:szCs w:val="22"/>
        </w:rPr>
        <w:t>.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Dodavatel je povinen doručit Objednateli fakturu alespoň 20 dnů přede dnem její splatnosti, jinak se přiměřeně posouvá termín splatnosti.</w:t>
      </w:r>
    </w:p>
    <w:p w:rsidR="00222FBB" w:rsidRPr="00222FBB" w:rsidRDefault="00222FBB" w:rsidP="00A22598">
      <w:pPr>
        <w:pStyle w:val="Text0"/>
        <w:numPr>
          <w:ilvl w:val="0"/>
          <w:numId w:val="31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:rsidR="00222FBB" w:rsidRPr="00222FBB" w:rsidRDefault="00222FBB" w:rsidP="00A22598">
      <w:pPr>
        <w:pStyle w:val="Text0"/>
        <w:numPr>
          <w:ilvl w:val="0"/>
          <w:numId w:val="32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Faktura dle této Smlouvy musí obsahovat přesné označení Objednatele a číslo smlouvy v souladu s informacemi uvedenými v záhlaví této smlouvy, a dále musí obsahovat požadavek na způsob provedení platby, bankovní spojení a datum splatnosti. 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3B6373" w:rsidRDefault="003B6373" w:rsidP="003B6373">
      <w:pPr>
        <w:pStyle w:val="Textnadpis1"/>
        <w:spacing w:before="480" w:after="240"/>
        <w:ind w:left="360"/>
        <w:rPr>
          <w:rFonts w:ascii="Georgia" w:hAnsi="Georgia" w:cs="Arial"/>
          <w:sz w:val="22"/>
          <w:szCs w:val="22"/>
        </w:rPr>
      </w:pPr>
    </w:p>
    <w:p w:rsidR="00E62A62" w:rsidRDefault="00E62A62" w:rsidP="00E62A62">
      <w:pPr>
        <w:pStyle w:val="Textnormln"/>
      </w:pPr>
    </w:p>
    <w:p w:rsidR="00E62A62" w:rsidRDefault="00E62A62" w:rsidP="00E62A62">
      <w:pPr>
        <w:pStyle w:val="Textnormln"/>
      </w:pPr>
    </w:p>
    <w:p w:rsidR="00E62A62" w:rsidRDefault="00E62A62" w:rsidP="00E62A62">
      <w:pPr>
        <w:pStyle w:val="Textnormln"/>
      </w:pPr>
    </w:p>
    <w:p w:rsidR="00E62A62" w:rsidRDefault="00E62A62" w:rsidP="00E62A62">
      <w:pPr>
        <w:pStyle w:val="Textnormln"/>
      </w:pPr>
    </w:p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50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Česk</w:t>
      </w:r>
      <w:r w:rsidR="00F640E1">
        <w:rPr>
          <w:rFonts w:ascii="Georgia" w:hAnsi="Georgia"/>
          <w:szCs w:val="22"/>
        </w:rPr>
        <w:t>á</w:t>
      </w:r>
      <w:r w:rsidR="000E22C2" w:rsidRPr="000E22C2">
        <w:rPr>
          <w:rFonts w:ascii="Georgia" w:hAnsi="Georgia"/>
          <w:szCs w:val="22"/>
        </w:rPr>
        <w:t xml:space="preserve"> republik</w:t>
      </w:r>
      <w:r w:rsidR="00F640E1">
        <w:rPr>
          <w:rFonts w:ascii="Georgia" w:hAnsi="Georgia"/>
          <w:szCs w:val="22"/>
        </w:rPr>
        <w:t>a</w:t>
      </w:r>
      <w:r w:rsidRPr="000E22C2">
        <w:rPr>
          <w:rFonts w:ascii="Georgia" w:hAnsi="Georgia"/>
          <w:szCs w:val="22"/>
        </w:rPr>
        <w:t>.</w:t>
      </w:r>
    </w:p>
    <w:p w:rsidR="003E437E" w:rsidRPr="00677F36" w:rsidRDefault="003E437E" w:rsidP="00222FBB">
      <w:pPr>
        <w:pStyle w:val="Textnadpis1"/>
        <w:keepNext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51" w:name="_Toc203291569"/>
      <w:bookmarkStart w:id="52" w:name="_Toc203292589"/>
      <w:bookmarkStart w:id="53" w:name="_Toc203306978"/>
      <w:bookmarkStart w:id="54" w:name="_Toc204476146"/>
      <w:bookmarkStart w:id="55" w:name="_Toc235235105"/>
      <w:bookmarkStart w:id="56" w:name="_Toc238266056"/>
      <w:bookmarkStart w:id="57" w:name="_Toc240357475"/>
      <w:bookmarkStart w:id="58" w:name="_Toc240444511"/>
      <w:bookmarkStart w:id="59" w:name="_Toc240703977"/>
      <w:bookmarkStart w:id="60" w:name="_Toc240704351"/>
      <w:bookmarkStart w:id="61" w:name="_Toc240792068"/>
      <w:bookmarkStart w:id="62" w:name="_Toc240792928"/>
      <w:bookmarkStart w:id="63" w:name="_Toc241496092"/>
      <w:bookmarkStart w:id="64" w:name="_Toc241501193"/>
      <w:bookmarkStart w:id="65" w:name="_Toc241501590"/>
      <w:bookmarkStart w:id="66" w:name="_Toc241657907"/>
      <w:bookmarkStart w:id="67" w:name="_Toc243380730"/>
      <w:bookmarkStart w:id="68" w:name="_Toc274231387"/>
      <w:bookmarkStart w:id="69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3E437E">
      <w:pPr>
        <w:rPr>
          <w:rFonts w:eastAsia="Calibri"/>
          <w:lang w:eastAsia="cs-CZ" w:bidi="ar-SA"/>
        </w:rPr>
      </w:pP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:rsidR="000E22C2" w:rsidRPr="000E22C2" w:rsidRDefault="000E22C2" w:rsidP="000E22C2">
      <w:pPr>
        <w:rPr>
          <w:rFonts w:eastAsia="Calibri"/>
          <w:lang w:eastAsia="cs-CZ" w:bidi="ar-SA"/>
        </w:rPr>
      </w:pPr>
    </w:p>
    <w:p w:rsidR="000E22C2" w:rsidRPr="000E22C2" w:rsidRDefault="000E22C2" w:rsidP="000E22C2">
      <w:pPr>
        <w:ind w:left="705" w:hanging="705"/>
        <w:rPr>
          <w:rFonts w:ascii="Georgia" w:eastAsia="Calibri" w:hAnsi="Georgia"/>
          <w:sz w:val="22"/>
          <w:szCs w:val="22"/>
          <w:lang w:eastAsia="cs-CZ" w:bidi="ar-SA"/>
        </w:rPr>
      </w:pPr>
      <w:r w:rsidRPr="00E62A62">
        <w:rPr>
          <w:rFonts w:ascii="Georgia" w:eastAsia="Calibri" w:hAnsi="Georgia"/>
          <w:sz w:val="22"/>
          <w:szCs w:val="22"/>
          <w:lang w:eastAsia="cs-CZ" w:bidi="ar-SA"/>
        </w:rPr>
        <w:t>5.4</w:t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ab/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ab/>
        <w:t xml:space="preserve">Osobou odpovědnou za plnění této smlouvy </w:t>
      </w:r>
      <w:r w:rsidR="00FA60E5" w:rsidRPr="00E62A62">
        <w:rPr>
          <w:rFonts w:ascii="Georgia" w:eastAsia="Calibri" w:hAnsi="Georgia"/>
          <w:sz w:val="22"/>
          <w:szCs w:val="22"/>
          <w:lang w:eastAsia="cs-CZ" w:bidi="ar-SA"/>
        </w:rPr>
        <w:t xml:space="preserve">a kontaktní osobou </w:t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 xml:space="preserve">je </w:t>
      </w:r>
      <w:r w:rsidR="00E62A62" w:rsidRPr="00E62A62">
        <w:rPr>
          <w:rFonts w:ascii="Georgia" w:eastAsia="Calibri" w:hAnsi="Georgia"/>
          <w:sz w:val="22"/>
          <w:szCs w:val="22"/>
          <w:lang w:eastAsia="cs-CZ" w:bidi="ar-SA"/>
        </w:rPr>
        <w:t xml:space="preserve">Jan Fulín, tel. 605 888 884, mail janfulin@ages.cz </w:t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>.</w:t>
      </w:r>
    </w:p>
    <w:bookmarkEnd w:id="50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B50605" w:rsidRPr="00E62A62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E62A62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E62A62">
        <w:rPr>
          <w:rFonts w:ascii="Georgia" w:eastAsia="Calibri" w:hAnsi="Georgia" w:cs="Arial"/>
          <w:b w:val="0"/>
          <w:sz w:val="22"/>
        </w:rPr>
        <w:t>naplnění předmětu smlouvy</w:t>
      </w:r>
      <w:r w:rsidRPr="00E62A62">
        <w:rPr>
          <w:rFonts w:ascii="Georgia" w:eastAsia="Calibri" w:hAnsi="Georgia" w:cs="Arial"/>
          <w:b w:val="0"/>
          <w:sz w:val="22"/>
        </w:rPr>
        <w:t xml:space="preserve">. Kontaktní osobou za objednatele je </w:t>
      </w:r>
      <w:r w:rsidR="00E62A62" w:rsidRPr="00E62A62">
        <w:rPr>
          <w:rFonts w:ascii="Georgia" w:eastAsia="Calibri" w:hAnsi="Georgia" w:cs="Arial"/>
          <w:b w:val="0"/>
          <w:sz w:val="22"/>
        </w:rPr>
        <w:t>Aleš Pangrác</w:t>
      </w:r>
      <w:r w:rsidR="00E4270F" w:rsidRPr="00E62A62">
        <w:rPr>
          <w:rFonts w:ascii="Georgia" w:eastAsia="Calibri" w:hAnsi="Georgia" w:cs="Arial"/>
          <w:b w:val="0"/>
          <w:sz w:val="22"/>
        </w:rPr>
        <w:t>(</w:t>
      </w:r>
      <w:hyperlink r:id="rId10" w:history="1">
        <w:r w:rsidR="00E62A62" w:rsidRPr="00E62A62">
          <w:rPr>
            <w:rStyle w:val="Hypertextovodkaz"/>
            <w:rFonts w:ascii="Georgia" w:eastAsia="Calibri" w:hAnsi="Georgia" w:cs="Arial"/>
            <w:b w:val="0"/>
            <w:sz w:val="22"/>
          </w:rPr>
          <w:t>pangrac@czechtourism.</w:t>
        </w:r>
        <w:proofErr w:type="gramStart"/>
        <w:r w:rsidR="00E62A62" w:rsidRPr="00E62A62">
          <w:rPr>
            <w:rStyle w:val="Hypertextovodkaz"/>
            <w:rFonts w:ascii="Georgia" w:eastAsia="Calibri" w:hAnsi="Georgia" w:cs="Arial"/>
            <w:b w:val="0"/>
            <w:sz w:val="22"/>
          </w:rPr>
          <w:t>cz</w:t>
        </w:r>
      </w:hyperlink>
      <w:r w:rsidR="00E62A62" w:rsidRPr="00E62A62">
        <w:rPr>
          <w:rFonts w:ascii="Georgia" w:eastAsia="Calibri" w:hAnsi="Georgia" w:cs="Arial"/>
          <w:b w:val="0"/>
          <w:sz w:val="22"/>
        </w:rPr>
        <w:t xml:space="preserve">, </w:t>
      </w:r>
      <w:r w:rsidR="00E4270F" w:rsidRPr="00E62A62">
        <w:rPr>
          <w:rFonts w:ascii="Georgia" w:eastAsia="Calibri" w:hAnsi="Georgia" w:cs="Arial"/>
          <w:b w:val="0"/>
          <w:sz w:val="22"/>
        </w:rPr>
        <w:t xml:space="preserve"> 221 580 429</w:t>
      </w:r>
      <w:proofErr w:type="gramEnd"/>
      <w:r w:rsidR="00E4270F" w:rsidRPr="00E62A62">
        <w:rPr>
          <w:rFonts w:ascii="Georgia" w:eastAsia="Calibri" w:hAnsi="Georgia" w:cs="Arial"/>
          <w:b w:val="0"/>
          <w:sz w:val="22"/>
        </w:rPr>
        <w:t>)</w:t>
      </w:r>
      <w:r w:rsidR="00B50605" w:rsidRPr="00E62A62">
        <w:rPr>
          <w:rFonts w:ascii="Georgia" w:eastAsia="Calibri" w:hAnsi="Georgia" w:cs="Arial"/>
          <w:b w:val="0"/>
          <w:sz w:val="22"/>
        </w:rPr>
        <w:t>.</w:t>
      </w:r>
    </w:p>
    <w:p w:rsidR="0007554A" w:rsidRPr="00C72F98" w:rsidRDefault="0007554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7B3F20" w:rsidRPr="001774F6" w:rsidRDefault="007B3F20" w:rsidP="001774F6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7.1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7.2</w:t>
      </w:r>
      <w:r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E62A62" w:rsidRDefault="00394F38" w:rsidP="004513E0">
      <w:pPr>
        <w:pStyle w:val="Textnadpis1"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E62A62">
        <w:rPr>
          <w:rFonts w:ascii="Georgia" w:hAnsi="Georgia" w:cs="Arial"/>
          <w:sz w:val="22"/>
          <w:szCs w:val="22"/>
        </w:rPr>
        <w:t>Platnost smlouvy</w:t>
      </w:r>
    </w:p>
    <w:p w:rsidR="00B50605" w:rsidRPr="00E62A62" w:rsidRDefault="00394F38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62A62">
        <w:rPr>
          <w:rFonts w:ascii="Georgia" w:hAnsi="Georgia"/>
          <w:b w:val="0"/>
          <w:sz w:val="22"/>
          <w:szCs w:val="22"/>
        </w:rPr>
        <w:t>Tato Smlouv</w:t>
      </w:r>
      <w:r w:rsidR="00551FA9">
        <w:rPr>
          <w:rFonts w:ascii="Georgia" w:hAnsi="Georgia"/>
          <w:b w:val="0"/>
          <w:sz w:val="22"/>
          <w:szCs w:val="22"/>
        </w:rPr>
        <w:t xml:space="preserve">a se uzavírá na dobu určitou, </w:t>
      </w:r>
      <w:proofErr w:type="gramStart"/>
      <w:r w:rsidR="00551FA9">
        <w:rPr>
          <w:rFonts w:ascii="Georgia" w:hAnsi="Georgia"/>
          <w:b w:val="0"/>
          <w:sz w:val="22"/>
          <w:szCs w:val="22"/>
        </w:rPr>
        <w:t>3.5.2017</w:t>
      </w:r>
      <w:proofErr w:type="gramEnd"/>
      <w:r w:rsidR="003E4B01" w:rsidRPr="00E62A62">
        <w:rPr>
          <w:rFonts w:ascii="Georgia" w:hAnsi="Georgia"/>
          <w:b w:val="0"/>
          <w:sz w:val="22"/>
          <w:szCs w:val="22"/>
        </w:rPr>
        <w:t>.</w:t>
      </w:r>
    </w:p>
    <w:p w:rsidR="003B6373" w:rsidRPr="00E62A62" w:rsidRDefault="003B6373" w:rsidP="003B6373">
      <w:pPr>
        <w:pStyle w:val="ListNumber-ContinueHeadingCzechTourism"/>
        <w:numPr>
          <w:ilvl w:val="1"/>
          <w:numId w:val="14"/>
        </w:numPr>
        <w:jc w:val="both"/>
      </w:pPr>
      <w:r w:rsidRPr="00E62A62">
        <w:t>Smluvní strany konstatují, že dodavatel před podpisem této smlouvy na základě předsmluvních ujednání a v dobré víře, že smlouva bude podepsána, realizoval část plnění.  Objednatel toto plnění přijal.</w:t>
      </w:r>
    </w:p>
    <w:p w:rsidR="003B6373" w:rsidRPr="00E62A62" w:rsidRDefault="003B6373" w:rsidP="003B6373">
      <w:pPr>
        <w:ind w:left="424"/>
        <w:rPr>
          <w:lang w:eastAsia="cs-CZ" w:bidi="ar-SA"/>
        </w:rPr>
      </w:pPr>
    </w:p>
    <w:p w:rsidR="005D45DE" w:rsidRDefault="00160CF6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:rsid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8B2746" w:rsidRP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:rsidR="008B2746" w:rsidRPr="005D45DE" w:rsidRDefault="00CD3AC1" w:rsidP="004513E0">
      <w:pPr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>prodlení s plnění</w:t>
      </w:r>
      <w:r w:rsidR="005D45DE">
        <w:rPr>
          <w:rFonts w:ascii="Georgia" w:hAnsi="Georgia"/>
          <w:szCs w:val="22"/>
        </w:rPr>
        <w:t>m</w:t>
      </w:r>
      <w:r w:rsidRPr="005D45DE">
        <w:rPr>
          <w:rFonts w:ascii="Georgia" w:hAnsi="Georgia"/>
          <w:szCs w:val="22"/>
        </w:rPr>
        <w:t xml:space="preserve"> dle této Smlouvy po dobu delší než </w:t>
      </w:r>
      <w:r w:rsidR="003E4B01">
        <w:rPr>
          <w:rFonts w:ascii="Georgia" w:hAnsi="Georgia"/>
          <w:szCs w:val="22"/>
        </w:rPr>
        <w:t>20</w:t>
      </w:r>
      <w:r w:rsidR="005D45DE">
        <w:rPr>
          <w:rFonts w:ascii="Georgia" w:hAnsi="Georgia"/>
          <w:szCs w:val="22"/>
        </w:rPr>
        <w:t xml:space="preserve"> d</w:t>
      </w:r>
      <w:r w:rsidRPr="005D45DE">
        <w:rPr>
          <w:rFonts w:ascii="Georgia" w:hAnsi="Georgia"/>
          <w:szCs w:val="22"/>
        </w:rPr>
        <w:t>nů,</w:t>
      </w:r>
    </w:p>
    <w:p w:rsidR="008B2746" w:rsidRP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 xml:space="preserve">provádění plnění </w:t>
      </w:r>
      <w:r w:rsidR="008B2746" w:rsidRPr="005D45DE">
        <w:rPr>
          <w:rFonts w:ascii="Georgia" w:hAnsi="Georgia"/>
          <w:szCs w:val="22"/>
        </w:rPr>
        <w:t xml:space="preserve">smlouvy </w:t>
      </w:r>
      <w:r w:rsidRPr="005D45DE">
        <w:rPr>
          <w:rFonts w:ascii="Georgia" w:hAnsi="Georgia"/>
          <w:szCs w:val="22"/>
        </w:rPr>
        <w:t>v rozporu s</w:t>
      </w:r>
      <w:r w:rsidR="008B2746" w:rsidRPr="005D45DE">
        <w:rPr>
          <w:rFonts w:ascii="Georgia" w:hAnsi="Georgia"/>
          <w:szCs w:val="22"/>
        </w:rPr>
        <w:t> pokyny o</w:t>
      </w:r>
      <w:r w:rsidRPr="005D45DE">
        <w:rPr>
          <w:rFonts w:ascii="Georgia" w:hAnsi="Georgia"/>
          <w:szCs w:val="22"/>
        </w:rPr>
        <w:t>bjednatele</w:t>
      </w:r>
      <w:r w:rsidR="00CC7487" w:rsidRPr="005D45DE">
        <w:rPr>
          <w:rFonts w:ascii="Georgia" w:hAnsi="Georgia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Cs w:val="22"/>
        </w:rPr>
        <w:t>ě</w:t>
      </w:r>
      <w:r w:rsidR="00CC7487" w:rsidRPr="005D45DE">
        <w:rPr>
          <w:rFonts w:ascii="Georgia" w:hAnsi="Georgia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Cs w:val="22"/>
        </w:rPr>
        <w:t>.</w:t>
      </w:r>
      <w:r w:rsidR="00CC7487" w:rsidRPr="005D45DE">
        <w:rPr>
          <w:rFonts w:ascii="Georgia" w:hAnsi="Georgia"/>
          <w:szCs w:val="22"/>
        </w:rPr>
        <w:t xml:space="preserve"> 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F8467D" w:rsidRPr="004513E0" w:rsidRDefault="00160CF6" w:rsidP="004513E0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4513E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4513E0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EB0900" w:rsidRPr="00EB0900" w:rsidRDefault="00CC7487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:rsidR="006F00EC" w:rsidRPr="00F8467D" w:rsidRDefault="00EA097F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B50605" w:rsidRPr="00677F36" w:rsidRDefault="00160CF6" w:rsidP="0079572E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677F36" w:rsidRPr="00677F36" w:rsidRDefault="00677F36" w:rsidP="0079572E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:rsidR="00E4713A" w:rsidRDefault="00E4713A" w:rsidP="00E62DA9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20"/>
        <w:jc w:val="both"/>
        <w:rPr>
          <w:rFonts w:ascii="Georgia" w:hAnsi="Georgia"/>
          <w:szCs w:val="22"/>
        </w:rPr>
      </w:pPr>
    </w:p>
    <w:p w:rsidR="00E62DA9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:rsidR="00E62DA9" w:rsidRPr="005F69B6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:rsidR="0007554A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  <w:r w:rsidRPr="00E62DA9">
        <w:rPr>
          <w:rFonts w:ascii="Georgia" w:hAnsi="Georgia" w:cs="Arial"/>
          <w:sz w:val="22"/>
          <w:szCs w:val="22"/>
        </w:rPr>
        <w:t>Za dodavatele:</w:t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/>
          <w:sz w:val="22"/>
          <w:szCs w:val="22"/>
        </w:rPr>
        <w:t>Za objednatele: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</w:p>
    <w:p w:rsidR="00E62DA9" w:rsidRPr="00E62DA9" w:rsidRDefault="00E62DA9" w:rsidP="00E62DA9">
      <w:pPr>
        <w:pStyle w:val="Textodrkaa"/>
        <w:keepNext/>
        <w:keepLines/>
        <w:numPr>
          <w:ilvl w:val="0"/>
          <w:numId w:val="0"/>
        </w:numPr>
        <w:tabs>
          <w:tab w:val="left" w:pos="3828"/>
        </w:tabs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Praze dne ………………………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V Praze dne ………………………                     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E62DA9" w:rsidRDefault="00E62DA9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__________________________</w:t>
      </w:r>
      <w:r>
        <w:rPr>
          <w:rFonts w:ascii="Georgia" w:hAnsi="Georgia" w:cs="Arial"/>
          <w:sz w:val="22"/>
          <w:szCs w:val="22"/>
        </w:rPr>
        <w:tab/>
        <w:t>__________________________</w:t>
      </w:r>
    </w:p>
    <w:p w:rsidR="00E62DA9" w:rsidRPr="00E62A62" w:rsidRDefault="00551FA9" w:rsidP="00E62DA9">
      <w:pPr>
        <w:keepNext/>
        <w:keepLines/>
        <w:tabs>
          <w:tab w:val="left" w:pos="4962"/>
        </w:tabs>
        <w:spacing w:after="0" w:line="280" w:lineRule="atLeast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Libor Vlček</w:t>
      </w:r>
      <w:r w:rsidR="00E62DA9" w:rsidRPr="00E62A62">
        <w:rPr>
          <w:rFonts w:ascii="Georgia" w:hAnsi="Georgia" w:cs="Arial"/>
          <w:sz w:val="22"/>
          <w:szCs w:val="22"/>
        </w:rPr>
        <w:tab/>
      </w:r>
      <w:r w:rsidR="00E62DA9" w:rsidRPr="00E62A62">
        <w:rPr>
          <w:rFonts w:ascii="Georgia" w:hAnsi="Georgia"/>
          <w:sz w:val="22"/>
          <w:szCs w:val="22"/>
        </w:rPr>
        <w:t>Mgr. Aleš Pangrác</w:t>
      </w:r>
    </w:p>
    <w:p w:rsidR="00E62DA9" w:rsidRPr="00E62DA9" w:rsidRDefault="00E62A62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Jednatel společnosti</w:t>
      </w:r>
      <w:r w:rsidR="00E62DA9">
        <w:rPr>
          <w:rFonts w:ascii="Georgia" w:hAnsi="Georgia" w:cs="Arial"/>
          <w:sz w:val="22"/>
          <w:szCs w:val="22"/>
        </w:rPr>
        <w:tab/>
      </w:r>
      <w:r w:rsidR="00E62DA9">
        <w:rPr>
          <w:rFonts w:ascii="Georgia" w:hAnsi="Georgia"/>
          <w:sz w:val="22"/>
          <w:szCs w:val="22"/>
        </w:rPr>
        <w:t xml:space="preserve">ředitel odboru regionální partnerství a </w:t>
      </w:r>
    </w:p>
    <w:p w:rsidR="00A22598" w:rsidRPr="00A22598" w:rsidRDefault="00E62DA9" w:rsidP="00A22598">
      <w:pPr>
        <w:keepNext/>
        <w:keepLines/>
        <w:tabs>
          <w:tab w:val="left" w:pos="4962"/>
        </w:tabs>
        <w:spacing w:after="0" w:line="280" w:lineRule="atLeast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vztahy B2B</w:t>
      </w:r>
      <w:r w:rsidR="00A22598">
        <w:rPr>
          <w:rFonts w:ascii="Georgia" w:hAnsi="Georgia"/>
          <w:sz w:val="22"/>
          <w:szCs w:val="22"/>
        </w:rPr>
        <w:t>, CzechTourism</w:t>
      </w:r>
    </w:p>
    <w:p w:rsidR="00E62DA9" w:rsidRDefault="00E62DA9" w:rsidP="00E62DA9">
      <w:pPr>
        <w:keepNext/>
        <w:keepLines/>
        <w:tabs>
          <w:tab w:val="left" w:pos="5103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</w:p>
    <w:p w:rsidR="00E62DA9" w:rsidRP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E62DA9" w:rsidRPr="00E62DA9" w:rsidSect="00EA4D52">
      <w:headerReference w:type="default" r:id="rId11"/>
      <w:foot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E5" w:rsidRDefault="00C317E5" w:rsidP="00E1754B">
      <w:pPr>
        <w:spacing w:after="0" w:line="240" w:lineRule="auto"/>
      </w:pPr>
      <w:r>
        <w:separator/>
      </w:r>
    </w:p>
  </w:endnote>
  <w:endnote w:type="continuationSeparator" w:id="0">
    <w:p w:rsidR="00C317E5" w:rsidRDefault="00C317E5" w:rsidP="00E1754B">
      <w:pPr>
        <w:spacing w:after="0" w:line="240" w:lineRule="auto"/>
      </w:pPr>
      <w:r>
        <w:continuationSeparator/>
      </w:r>
    </w:p>
  </w:endnote>
  <w:endnote w:type="continuationNotice" w:id="1">
    <w:p w:rsidR="00C317E5" w:rsidRDefault="00C31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1B" w:rsidRPr="0014181B" w:rsidRDefault="0014181B">
    <w:pPr>
      <w:pStyle w:val="Zpat"/>
      <w:jc w:val="right"/>
      <w:rPr>
        <w:rFonts w:ascii="Georgia" w:hAnsi="Georgia"/>
        <w:sz w:val="18"/>
        <w:szCs w:val="18"/>
      </w:rPr>
    </w:pPr>
  </w:p>
  <w:p w:rsidR="0014181B" w:rsidRDefault="00141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E5" w:rsidRDefault="00C317E5" w:rsidP="00E1754B">
      <w:pPr>
        <w:spacing w:after="0" w:line="240" w:lineRule="auto"/>
      </w:pPr>
      <w:r>
        <w:separator/>
      </w:r>
    </w:p>
  </w:footnote>
  <w:footnote w:type="continuationSeparator" w:id="0">
    <w:p w:rsidR="00C317E5" w:rsidRDefault="00C317E5" w:rsidP="00E1754B">
      <w:pPr>
        <w:spacing w:after="0" w:line="240" w:lineRule="auto"/>
      </w:pPr>
      <w:r>
        <w:continuationSeparator/>
      </w:r>
    </w:p>
  </w:footnote>
  <w:footnote w:type="continuationNotice" w:id="1">
    <w:p w:rsidR="00C317E5" w:rsidRDefault="00C31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B22A1"/>
    <w:multiLevelType w:val="hybridMultilevel"/>
    <w:tmpl w:val="05D4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5D1661"/>
    <w:multiLevelType w:val="hybridMultilevel"/>
    <w:tmpl w:val="B45CE1BC"/>
    <w:lvl w:ilvl="0" w:tplc="30DA6C72">
      <w:start w:val="273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AC789F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680" w:hanging="680"/>
      </w:pPr>
    </w:lvl>
    <w:lvl w:ilvl="2">
      <w:start w:val="1"/>
      <w:numFmt w:val="decimal"/>
      <w:isLgl/>
      <w:lvlText w:val="%1.%2.%3"/>
      <w:lvlJc w:val="left"/>
      <w:pPr>
        <w:ind w:left="1588" w:hanging="908"/>
      </w:p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1">
    <w:nsid w:val="29FE1E7A"/>
    <w:multiLevelType w:val="multilevel"/>
    <w:tmpl w:val="C882B7AA"/>
    <w:numStyleLink w:val="Headings"/>
  </w:abstractNum>
  <w:abstractNum w:abstractNumId="12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9C7BCF"/>
    <w:multiLevelType w:val="hybridMultilevel"/>
    <w:tmpl w:val="E97E3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D5E02A8"/>
    <w:multiLevelType w:val="hybridMultilevel"/>
    <w:tmpl w:val="2B28F802"/>
    <w:lvl w:ilvl="0" w:tplc="E93C49A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4BCD2CB0"/>
    <w:multiLevelType w:val="hybridMultilevel"/>
    <w:tmpl w:val="2F425D50"/>
    <w:lvl w:ilvl="0" w:tplc="6A6AC58C">
      <w:start w:val="447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DBB3154"/>
    <w:multiLevelType w:val="multilevel"/>
    <w:tmpl w:val="DF7AE1D2"/>
    <w:lvl w:ilvl="0">
      <w:start w:val="5"/>
      <w:numFmt w:val="none"/>
      <w:lvlText w:val="3.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F4C6BCF"/>
    <w:multiLevelType w:val="hybridMultilevel"/>
    <w:tmpl w:val="67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A372F79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7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BDE025F"/>
    <w:multiLevelType w:val="multilevel"/>
    <w:tmpl w:val="C4568946"/>
    <w:lvl w:ilvl="0">
      <w:start w:val="5"/>
      <w:numFmt w:val="none"/>
      <w:lvlText w:val="3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1FC21DD"/>
    <w:multiLevelType w:val="hybridMultilevel"/>
    <w:tmpl w:val="2E4C973A"/>
    <w:lvl w:ilvl="0" w:tplc="77B24F14">
      <w:start w:val="27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3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9241AD"/>
    <w:multiLevelType w:val="multilevel"/>
    <w:tmpl w:val="D8E42092"/>
    <w:numStyleLink w:val="text"/>
  </w:abstractNum>
  <w:abstractNum w:abstractNumId="35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25"/>
  </w:num>
  <w:num w:numId="3">
    <w:abstractNumId w:val="26"/>
  </w:num>
  <w:num w:numId="4">
    <w:abstractNumId w:val="23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11"/>
  </w:num>
  <w:num w:numId="10">
    <w:abstractNumId w:val="32"/>
  </w:num>
  <w:num w:numId="11">
    <w:abstractNumId w:val="34"/>
  </w:num>
  <w:num w:numId="12">
    <w:abstractNumId w:val="27"/>
  </w:num>
  <w:num w:numId="13">
    <w:abstractNumId w:val="30"/>
  </w:num>
  <w:num w:numId="14">
    <w:abstractNumId w:val="12"/>
  </w:num>
  <w:num w:numId="15">
    <w:abstractNumId w:val="2"/>
  </w:num>
  <w:num w:numId="16">
    <w:abstractNumId w:val="35"/>
  </w:num>
  <w:num w:numId="17">
    <w:abstractNumId w:val="4"/>
  </w:num>
  <w:num w:numId="18">
    <w:abstractNumId w:val="33"/>
  </w:num>
  <w:num w:numId="19">
    <w:abstractNumId w:val="16"/>
  </w:num>
  <w:num w:numId="20">
    <w:abstractNumId w:val="13"/>
  </w:num>
  <w:num w:numId="21">
    <w:abstractNumId w:val="3"/>
  </w:num>
  <w:num w:numId="22">
    <w:abstractNumId w:val="6"/>
  </w:num>
  <w:num w:numId="23">
    <w:abstractNumId w:val="8"/>
  </w:num>
  <w:num w:numId="24">
    <w:abstractNumId w:val="29"/>
  </w:num>
  <w:num w:numId="25">
    <w:abstractNumId w:val="24"/>
  </w:num>
  <w:num w:numId="26">
    <w:abstractNumId w:val="15"/>
  </w:num>
  <w:num w:numId="27">
    <w:abstractNumId w:val="22"/>
  </w:num>
  <w:num w:numId="28">
    <w:abstractNumId w:val="17"/>
  </w:num>
  <w:num w:numId="29">
    <w:abstractNumId w:val="7"/>
  </w:num>
  <w:num w:numId="30">
    <w:abstractNumId w:val="1"/>
  </w:num>
  <w:num w:numId="31">
    <w:abstractNumId w:val="21"/>
  </w:num>
  <w:num w:numId="32">
    <w:abstractNumId w:val="28"/>
  </w:num>
  <w:num w:numId="33">
    <w:abstractNumId w:val="9"/>
  </w:num>
  <w:num w:numId="34">
    <w:abstractNumId w:val="31"/>
  </w:num>
  <w:num w:numId="35">
    <w:abstractNumId w:val="10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sz w:val="26"/>
          <w:szCs w:val="2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6F79"/>
    <w:rsid w:val="00050072"/>
    <w:rsid w:val="00054988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2EFD"/>
    <w:rsid w:val="000A55D1"/>
    <w:rsid w:val="000A7F80"/>
    <w:rsid w:val="000B26B5"/>
    <w:rsid w:val="000C5E81"/>
    <w:rsid w:val="000C6D8F"/>
    <w:rsid w:val="000D02C8"/>
    <w:rsid w:val="000D1004"/>
    <w:rsid w:val="000E1A9F"/>
    <w:rsid w:val="000E22C2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181B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774F6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E6811"/>
    <w:rsid w:val="001F0856"/>
    <w:rsid w:val="001F2FE6"/>
    <w:rsid w:val="001F3500"/>
    <w:rsid w:val="0020550F"/>
    <w:rsid w:val="00210CEB"/>
    <w:rsid w:val="00222FBB"/>
    <w:rsid w:val="00231CF3"/>
    <w:rsid w:val="00236FB2"/>
    <w:rsid w:val="002419CD"/>
    <w:rsid w:val="002437B7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468"/>
    <w:rsid w:val="002E2F88"/>
    <w:rsid w:val="002E3B90"/>
    <w:rsid w:val="002E56C5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3B04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83B7D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B6373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13E0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0C66"/>
    <w:rsid w:val="00523437"/>
    <w:rsid w:val="00530152"/>
    <w:rsid w:val="00535653"/>
    <w:rsid w:val="00546989"/>
    <w:rsid w:val="00547689"/>
    <w:rsid w:val="00551FA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0B4C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4E9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5D61"/>
    <w:rsid w:val="006A7CB4"/>
    <w:rsid w:val="006B08C9"/>
    <w:rsid w:val="006B570C"/>
    <w:rsid w:val="006D47DE"/>
    <w:rsid w:val="006E0DFE"/>
    <w:rsid w:val="006E2815"/>
    <w:rsid w:val="006E4E8E"/>
    <w:rsid w:val="006E53F3"/>
    <w:rsid w:val="006F00EC"/>
    <w:rsid w:val="006F083A"/>
    <w:rsid w:val="006F12D1"/>
    <w:rsid w:val="006F172C"/>
    <w:rsid w:val="006F7609"/>
    <w:rsid w:val="0070455B"/>
    <w:rsid w:val="00715D1C"/>
    <w:rsid w:val="00731765"/>
    <w:rsid w:val="00733563"/>
    <w:rsid w:val="00733A91"/>
    <w:rsid w:val="007371EB"/>
    <w:rsid w:val="00740530"/>
    <w:rsid w:val="00740D0A"/>
    <w:rsid w:val="00770EC9"/>
    <w:rsid w:val="00771359"/>
    <w:rsid w:val="00772E04"/>
    <w:rsid w:val="00777C11"/>
    <w:rsid w:val="007801D7"/>
    <w:rsid w:val="007867B7"/>
    <w:rsid w:val="00790AEA"/>
    <w:rsid w:val="00791C80"/>
    <w:rsid w:val="0079572E"/>
    <w:rsid w:val="007A04B9"/>
    <w:rsid w:val="007A5B9E"/>
    <w:rsid w:val="007B3F20"/>
    <w:rsid w:val="007B787D"/>
    <w:rsid w:val="007D0E46"/>
    <w:rsid w:val="007D118A"/>
    <w:rsid w:val="007D37BF"/>
    <w:rsid w:val="007D4B91"/>
    <w:rsid w:val="007D533E"/>
    <w:rsid w:val="007E0B69"/>
    <w:rsid w:val="007F2441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74A2A"/>
    <w:rsid w:val="00885B7F"/>
    <w:rsid w:val="008873FE"/>
    <w:rsid w:val="008A2CC8"/>
    <w:rsid w:val="008B2746"/>
    <w:rsid w:val="008C1C5B"/>
    <w:rsid w:val="008C6739"/>
    <w:rsid w:val="008D2586"/>
    <w:rsid w:val="008E0C98"/>
    <w:rsid w:val="008F2F3B"/>
    <w:rsid w:val="008F72FA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93FEC"/>
    <w:rsid w:val="009A40FB"/>
    <w:rsid w:val="009B104A"/>
    <w:rsid w:val="009B287A"/>
    <w:rsid w:val="009B3094"/>
    <w:rsid w:val="009B3397"/>
    <w:rsid w:val="009B4858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2598"/>
    <w:rsid w:val="00A24C3A"/>
    <w:rsid w:val="00A30A65"/>
    <w:rsid w:val="00A3236B"/>
    <w:rsid w:val="00A34A3D"/>
    <w:rsid w:val="00A3577C"/>
    <w:rsid w:val="00A4682D"/>
    <w:rsid w:val="00A472E7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3E4F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462EA"/>
    <w:rsid w:val="00B50605"/>
    <w:rsid w:val="00B627AB"/>
    <w:rsid w:val="00B62BBF"/>
    <w:rsid w:val="00B631C0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17E5"/>
    <w:rsid w:val="00C33A77"/>
    <w:rsid w:val="00C37E1E"/>
    <w:rsid w:val="00C4233A"/>
    <w:rsid w:val="00C43787"/>
    <w:rsid w:val="00C46BA3"/>
    <w:rsid w:val="00C60621"/>
    <w:rsid w:val="00C62152"/>
    <w:rsid w:val="00C63F37"/>
    <w:rsid w:val="00C72F98"/>
    <w:rsid w:val="00C81471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6870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6218A"/>
    <w:rsid w:val="00D74ACE"/>
    <w:rsid w:val="00D94121"/>
    <w:rsid w:val="00D94B17"/>
    <w:rsid w:val="00DA441D"/>
    <w:rsid w:val="00DA5211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12E8"/>
    <w:rsid w:val="00E23023"/>
    <w:rsid w:val="00E236A9"/>
    <w:rsid w:val="00E416DC"/>
    <w:rsid w:val="00E4270F"/>
    <w:rsid w:val="00E42B2C"/>
    <w:rsid w:val="00E46EF8"/>
    <w:rsid w:val="00E4713A"/>
    <w:rsid w:val="00E52A28"/>
    <w:rsid w:val="00E54A3F"/>
    <w:rsid w:val="00E56472"/>
    <w:rsid w:val="00E62322"/>
    <w:rsid w:val="00E62A62"/>
    <w:rsid w:val="00E62DA9"/>
    <w:rsid w:val="00E653D8"/>
    <w:rsid w:val="00E72B6F"/>
    <w:rsid w:val="00E82C93"/>
    <w:rsid w:val="00EA097F"/>
    <w:rsid w:val="00EA4D52"/>
    <w:rsid w:val="00EA6517"/>
    <w:rsid w:val="00EB0900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640E1"/>
    <w:rsid w:val="00F73AEC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25F5"/>
    <w:rsid w:val="00FA4440"/>
    <w:rsid w:val="00FA60E5"/>
    <w:rsid w:val="00FA6749"/>
    <w:rsid w:val="00FB3373"/>
    <w:rsid w:val="00FD0AA9"/>
    <w:rsid w:val="00FD0C2B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99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99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angrac@czechtourism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C995-A079-4FAA-90BD-94814D3B3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16B67-72CD-4DE2-82FE-10B24CC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8634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2017-12-22T12:11:00Z</cp:lastPrinted>
  <dcterms:created xsi:type="dcterms:W3CDTF">2018-01-31T13:09:00Z</dcterms:created>
  <dcterms:modified xsi:type="dcterms:W3CDTF">2018-01-31T13:09:00Z</dcterms:modified>
</cp:coreProperties>
</file>